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A665D">
      <w:pPr>
        <w:spacing w:line="240" w:lineRule="auto"/>
        <w:ind w:firstLine="0" w:firstLineChars="0"/>
        <w:rPr>
          <w:rFonts w:eastAsia="仿宋_GB2312"/>
          <w:color w:val="auto"/>
          <w:sz w:val="36"/>
          <w:szCs w:val="36"/>
          <w:highlight w:val="none"/>
        </w:rPr>
      </w:pPr>
    </w:p>
    <w:p w14:paraId="3EAF85A5">
      <w:pPr>
        <w:spacing w:line="240" w:lineRule="auto"/>
        <w:ind w:firstLine="0" w:firstLineChars="0"/>
        <w:rPr>
          <w:rFonts w:eastAsia="仿宋_GB2312"/>
          <w:color w:val="auto"/>
          <w:sz w:val="36"/>
          <w:szCs w:val="36"/>
          <w:highlight w:val="none"/>
        </w:rPr>
      </w:pPr>
    </w:p>
    <w:p w14:paraId="2DA26A00">
      <w:pPr>
        <w:spacing w:line="240" w:lineRule="auto"/>
        <w:ind w:firstLine="0" w:firstLineChars="0"/>
        <w:rPr>
          <w:rFonts w:eastAsia="仿宋_GB2312"/>
          <w:color w:val="auto"/>
          <w:sz w:val="36"/>
          <w:szCs w:val="36"/>
          <w:highlight w:val="none"/>
        </w:rPr>
      </w:pPr>
    </w:p>
    <w:p w14:paraId="457EC5AF">
      <w:pPr>
        <w:spacing w:line="240" w:lineRule="auto"/>
        <w:ind w:firstLine="0" w:firstLineChars="0"/>
        <w:rPr>
          <w:rFonts w:eastAsia="仿宋_GB2312"/>
          <w:color w:val="auto"/>
          <w:sz w:val="36"/>
          <w:szCs w:val="36"/>
          <w:highlight w:val="none"/>
        </w:rPr>
      </w:pPr>
    </w:p>
    <w:p w14:paraId="4C55B211">
      <w:pPr>
        <w:adjustRightInd w:val="0"/>
        <w:snapToGrid w:val="0"/>
        <w:spacing w:line="240" w:lineRule="auto"/>
        <w:ind w:firstLine="0" w:firstLineChars="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p>
    <w:p w14:paraId="19A4A1FB">
      <w:pPr>
        <w:adjustRightInd w:val="0"/>
        <w:snapToGrid w:val="0"/>
        <w:spacing w:before="192" w:beforeLines="80" w:line="240" w:lineRule="auto"/>
        <w:ind w:firstLine="0" w:firstLineChars="0"/>
        <w:jc w:val="center"/>
        <w:rPr>
          <w:rFonts w:eastAsia="楷体_GB2312"/>
          <w:bCs/>
          <w:color w:val="auto"/>
          <w:sz w:val="48"/>
          <w:szCs w:val="48"/>
          <w:highlight w:val="none"/>
        </w:rPr>
      </w:pPr>
      <w:r>
        <w:rPr>
          <w:rFonts w:eastAsia="楷体_GB2312"/>
          <w:bCs/>
          <w:color w:val="auto"/>
          <w:sz w:val="48"/>
          <w:szCs w:val="48"/>
          <w:highlight w:val="none"/>
        </w:rPr>
        <w:t>（污染影响类）</w:t>
      </w:r>
    </w:p>
    <w:p w14:paraId="5CA57750">
      <w:pPr>
        <w:adjustRightInd w:val="0"/>
        <w:snapToGrid w:val="0"/>
        <w:spacing w:line="288" w:lineRule="auto"/>
        <w:ind w:firstLine="0" w:firstLineChars="0"/>
        <w:jc w:val="center"/>
        <w:outlineLvl w:val="0"/>
        <w:rPr>
          <w:rFonts w:eastAsia="华文仿宋"/>
          <w:color w:val="auto"/>
          <w:kern w:val="44"/>
          <w:sz w:val="44"/>
          <w:szCs w:val="44"/>
          <w:highlight w:val="none"/>
        </w:rPr>
      </w:pPr>
    </w:p>
    <w:p w14:paraId="2DE9F42E">
      <w:pPr>
        <w:spacing w:line="240" w:lineRule="auto"/>
        <w:ind w:firstLine="0" w:firstLineChars="0"/>
        <w:jc w:val="center"/>
        <w:rPr>
          <w:rFonts w:eastAsia="仿宋"/>
          <w:color w:val="auto"/>
          <w:sz w:val="52"/>
          <w:szCs w:val="52"/>
          <w:highlight w:val="none"/>
        </w:rPr>
      </w:pPr>
    </w:p>
    <w:p w14:paraId="7835F4C4">
      <w:pPr>
        <w:spacing w:line="240" w:lineRule="auto"/>
        <w:ind w:firstLine="0" w:firstLineChars="0"/>
        <w:jc w:val="center"/>
        <w:rPr>
          <w:rFonts w:eastAsia="仿宋"/>
          <w:color w:val="auto"/>
          <w:sz w:val="52"/>
          <w:szCs w:val="52"/>
          <w:highlight w:val="none"/>
        </w:rPr>
      </w:pPr>
    </w:p>
    <w:p w14:paraId="09C02AA2">
      <w:pPr>
        <w:spacing w:line="240" w:lineRule="auto"/>
        <w:ind w:firstLine="0" w:firstLineChars="0"/>
        <w:jc w:val="center"/>
        <w:rPr>
          <w:rFonts w:eastAsia="仿宋"/>
          <w:color w:val="auto"/>
          <w:sz w:val="52"/>
          <w:szCs w:val="52"/>
          <w:highlight w:val="none"/>
        </w:rPr>
      </w:pPr>
    </w:p>
    <w:p w14:paraId="61E9B450">
      <w:pPr>
        <w:spacing w:line="240" w:lineRule="auto"/>
        <w:ind w:firstLine="0" w:firstLineChars="0"/>
        <w:jc w:val="center"/>
        <w:rPr>
          <w:rFonts w:eastAsia="仿宋"/>
          <w:color w:val="auto"/>
          <w:sz w:val="52"/>
          <w:szCs w:val="52"/>
          <w:highlight w:val="none"/>
        </w:rPr>
      </w:pPr>
    </w:p>
    <w:p w14:paraId="5D28239A">
      <w:pPr>
        <w:spacing w:line="240" w:lineRule="auto"/>
        <w:ind w:firstLine="0" w:firstLineChars="0"/>
        <w:jc w:val="center"/>
        <w:rPr>
          <w:rFonts w:eastAsia="仿宋"/>
          <w:color w:val="auto"/>
          <w:sz w:val="52"/>
          <w:szCs w:val="52"/>
          <w:highlight w:val="none"/>
        </w:rPr>
      </w:pPr>
    </w:p>
    <w:p w14:paraId="149E7805">
      <w:pPr>
        <w:spacing w:line="240" w:lineRule="auto"/>
        <w:ind w:firstLine="0" w:firstLineChars="0"/>
        <w:jc w:val="center"/>
        <w:rPr>
          <w:rFonts w:eastAsia="仿宋"/>
          <w:color w:val="auto"/>
          <w:sz w:val="52"/>
          <w:szCs w:val="52"/>
          <w:highlight w:val="none"/>
        </w:rPr>
      </w:pPr>
    </w:p>
    <w:p w14:paraId="4F727334">
      <w:pPr>
        <w:adjustRightInd w:val="0"/>
        <w:snapToGrid w:val="0"/>
        <w:ind w:left="-480" w:leftChars="-200" w:right="-480" w:rightChars="-200" w:firstLine="0" w:firstLineChars="0"/>
        <w:rPr>
          <w:rFonts w:eastAsia="仿宋_GB2312"/>
          <w:color w:val="auto"/>
          <w:sz w:val="36"/>
          <w:szCs w:val="36"/>
          <w:highlight w:val="none"/>
          <w:u w:val="single"/>
        </w:rPr>
      </w:pPr>
      <w:r>
        <w:rPr>
          <w:rFonts w:eastAsia="仿宋_GB2312"/>
          <w:color w:val="auto"/>
          <w:sz w:val="36"/>
          <w:szCs w:val="36"/>
          <w:highlight w:val="none"/>
        </w:rPr>
        <w:t>项目名称：</w:t>
      </w: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天津四环恒兴汽车饰件制造有限公司扩产项目</w:t>
      </w:r>
      <w:r>
        <w:rPr>
          <w:rFonts w:hint="eastAsia" w:eastAsia="仿宋_GB2312"/>
          <w:color w:val="auto"/>
          <w:sz w:val="36"/>
          <w:szCs w:val="36"/>
          <w:highlight w:val="none"/>
          <w:u w:val="single"/>
        </w:rPr>
        <w:t xml:space="preserve">              </w:t>
      </w:r>
    </w:p>
    <w:p w14:paraId="2392515E">
      <w:pPr>
        <w:adjustRightInd w:val="0"/>
        <w:snapToGrid w:val="0"/>
        <w:ind w:left="-480" w:leftChars="-200" w:right="-480" w:rightChars="-200" w:firstLine="0" w:firstLineChars="0"/>
        <w:rPr>
          <w:rFonts w:eastAsia="仿宋_GB2312"/>
          <w:color w:val="auto"/>
          <w:sz w:val="36"/>
          <w:szCs w:val="36"/>
          <w:highlight w:val="none"/>
          <w:u w:val="single"/>
        </w:rPr>
      </w:pPr>
      <w:r>
        <w:rPr>
          <w:rFonts w:eastAsia="仿宋_GB2312"/>
          <w:color w:val="auto"/>
          <w:sz w:val="36"/>
          <w:szCs w:val="36"/>
          <w:highlight w:val="none"/>
        </w:rPr>
        <w:t>建设单位（盖章）：</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天津四环恒兴汽车饰件制造有限公司</w:t>
      </w:r>
      <w:r>
        <w:rPr>
          <w:rFonts w:eastAsia="仿宋_GB2312"/>
          <w:color w:val="auto"/>
          <w:sz w:val="36"/>
          <w:szCs w:val="36"/>
          <w:highlight w:val="none"/>
          <w:u w:val="single"/>
        </w:rPr>
        <w:t xml:space="preserve">         </w:t>
      </w:r>
    </w:p>
    <w:p w14:paraId="548CED0E">
      <w:pPr>
        <w:adjustRightInd w:val="0"/>
        <w:snapToGrid w:val="0"/>
        <w:ind w:left="-480" w:leftChars="-200" w:right="-480" w:rightChars="-200" w:firstLine="0" w:firstLineChars="0"/>
        <w:rPr>
          <w:rFonts w:eastAsia="仿宋_GB2312"/>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202</w:t>
      </w:r>
      <w:r>
        <w:rPr>
          <w:rFonts w:hint="eastAsia" w:eastAsia="仿宋_GB2312"/>
          <w:color w:val="auto"/>
          <w:sz w:val="36"/>
          <w:szCs w:val="36"/>
          <w:highlight w:val="none"/>
          <w:u w:val="single"/>
          <w:lang w:val="en-US" w:eastAsia="zh-CN"/>
        </w:rPr>
        <w:t>4</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7</w:t>
      </w:r>
      <w:r>
        <w:rPr>
          <w:rFonts w:eastAsia="仿宋_GB2312"/>
          <w:color w:val="auto"/>
          <w:sz w:val="36"/>
          <w:szCs w:val="36"/>
          <w:highlight w:val="none"/>
          <w:u w:val="single"/>
        </w:rPr>
        <w:t xml:space="preserve">月                       </w:t>
      </w:r>
    </w:p>
    <w:p w14:paraId="6C346D5A">
      <w:pPr>
        <w:adjustRightInd w:val="0"/>
        <w:snapToGrid w:val="0"/>
        <w:spacing w:line="288" w:lineRule="auto"/>
        <w:ind w:firstLine="1040" w:firstLineChars="0"/>
        <w:rPr>
          <w:rFonts w:eastAsia="仿宋_GB2312"/>
          <w:color w:val="auto"/>
          <w:sz w:val="36"/>
          <w:szCs w:val="36"/>
          <w:highlight w:val="none"/>
          <w:u w:val="single"/>
        </w:rPr>
      </w:pPr>
      <w:bookmarkStart w:id="0" w:name="_Hlk57884087"/>
    </w:p>
    <w:p w14:paraId="6195EE93">
      <w:pPr>
        <w:adjustRightInd w:val="0"/>
        <w:snapToGrid w:val="0"/>
        <w:spacing w:line="288" w:lineRule="auto"/>
        <w:ind w:firstLine="1040" w:firstLineChars="0"/>
        <w:rPr>
          <w:rFonts w:eastAsia="仿宋_GB2312"/>
          <w:color w:val="auto"/>
          <w:sz w:val="36"/>
          <w:szCs w:val="36"/>
          <w:highlight w:val="none"/>
        </w:rPr>
      </w:pPr>
    </w:p>
    <w:p w14:paraId="198061AD">
      <w:pPr>
        <w:adjustRightInd w:val="0"/>
        <w:snapToGrid w:val="0"/>
        <w:spacing w:line="288" w:lineRule="auto"/>
        <w:ind w:firstLine="1040" w:firstLineChars="0"/>
        <w:rPr>
          <w:rFonts w:eastAsia="仿宋_GB2312"/>
          <w:color w:val="auto"/>
          <w:sz w:val="36"/>
          <w:szCs w:val="36"/>
          <w:highlight w:val="none"/>
        </w:rPr>
      </w:pPr>
    </w:p>
    <w:p w14:paraId="01BA6486">
      <w:pPr>
        <w:adjustRightInd w:val="0"/>
        <w:snapToGrid w:val="0"/>
        <w:spacing w:line="288" w:lineRule="auto"/>
        <w:ind w:firstLine="1040" w:firstLineChars="0"/>
        <w:rPr>
          <w:rFonts w:eastAsia="仿宋_GB2312"/>
          <w:color w:val="auto"/>
          <w:sz w:val="36"/>
          <w:szCs w:val="36"/>
          <w:highlight w:val="none"/>
        </w:rPr>
      </w:pPr>
    </w:p>
    <w:bookmarkEnd w:id="0"/>
    <w:p w14:paraId="20784265">
      <w:pPr>
        <w:adjustRightInd w:val="0"/>
        <w:snapToGrid w:val="0"/>
        <w:spacing w:line="288" w:lineRule="auto"/>
        <w:ind w:firstLine="0" w:firstLineChars="0"/>
        <w:jc w:val="center"/>
        <w:rPr>
          <w:rFonts w:eastAsia="楷体_GB2312"/>
          <w:color w:val="auto"/>
          <w:sz w:val="36"/>
          <w:szCs w:val="36"/>
          <w:highlight w:val="none"/>
        </w:rPr>
      </w:pPr>
      <w:r>
        <w:rPr>
          <w:rFonts w:eastAsia="楷体_GB2312"/>
          <w:color w:val="auto"/>
          <w:sz w:val="36"/>
          <w:szCs w:val="36"/>
          <w:highlight w:val="none"/>
        </w:rPr>
        <w:t>中华人民共和国生态环境部制</w:t>
      </w:r>
    </w:p>
    <w:p w14:paraId="71268A4C">
      <w:pPr>
        <w:ind w:firstLine="0" w:firstLineChars="0"/>
        <w:rPr>
          <w:rFonts w:eastAsia="黑体"/>
          <w:snapToGrid w:val="0"/>
          <w:color w:val="auto"/>
          <w:sz w:val="32"/>
          <w:szCs w:val="32"/>
          <w:highlight w:val="none"/>
        </w:rPr>
      </w:pPr>
    </w:p>
    <w:p w14:paraId="07979C9A">
      <w:pPr>
        <w:ind w:firstLine="0" w:firstLineChars="0"/>
        <w:jc w:val="center"/>
        <w:outlineLvl w:val="0"/>
        <w:rPr>
          <w:rFonts w:eastAsia="黑体"/>
          <w:snapToGrid w:val="0"/>
          <w:color w:val="auto"/>
          <w:sz w:val="30"/>
          <w:szCs w:val="3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191" w:bottom="1701" w:left="1304" w:header="851" w:footer="1077" w:gutter="0"/>
          <w:pgBorders>
            <w:top w:val="none" w:sz="0" w:space="0"/>
            <w:left w:val="none" w:sz="0" w:space="0"/>
            <w:bottom w:val="none" w:sz="0" w:space="0"/>
            <w:right w:val="none" w:sz="0" w:space="0"/>
          </w:pgBorders>
          <w:pgNumType w:start="1"/>
          <w:cols w:space="720" w:num="1"/>
          <w:docGrid w:linePitch="312" w:charSpace="0"/>
        </w:sectPr>
      </w:pPr>
    </w:p>
    <w:p w14:paraId="5642D61C">
      <w:pPr>
        <w:pStyle w:val="10"/>
        <w:ind w:firstLine="360"/>
        <w:rPr>
          <w:color w:val="auto"/>
          <w:highlight w:val="none"/>
        </w:rPr>
        <w:sectPr>
          <w:pgSz w:w="11906" w:h="16838"/>
          <w:pgMar w:top="1701" w:right="1304" w:bottom="1701" w:left="1304" w:header="851" w:footer="1077" w:gutter="0"/>
          <w:pgBorders>
            <w:top w:val="none" w:sz="0" w:space="0"/>
            <w:left w:val="none" w:sz="0" w:space="0"/>
            <w:bottom w:val="none" w:sz="0" w:space="0"/>
            <w:right w:val="none" w:sz="0" w:space="0"/>
          </w:pgBorders>
          <w:pgNumType w:start="1"/>
          <w:cols w:space="720" w:num="1"/>
          <w:docGrid w:linePitch="312" w:charSpace="0"/>
        </w:sectPr>
      </w:pPr>
    </w:p>
    <w:p w14:paraId="36CA8C2A">
      <w:pPr>
        <w:ind w:firstLine="0" w:firstLineChars="0"/>
        <w:jc w:val="center"/>
        <w:outlineLvl w:val="0"/>
        <w:rPr>
          <w:rFonts w:eastAsia="黑体"/>
          <w:snapToGrid w:val="0"/>
          <w:color w:val="auto"/>
          <w:sz w:val="30"/>
          <w:szCs w:val="30"/>
          <w:highlight w:val="none"/>
        </w:rPr>
      </w:pPr>
      <w:r>
        <w:rPr>
          <w:rFonts w:eastAsia="黑体"/>
          <w:snapToGrid w:val="0"/>
          <w:color w:val="auto"/>
          <w:sz w:val="30"/>
          <w:szCs w:val="30"/>
          <w:highlight w:val="none"/>
        </w:rPr>
        <w:t>一、建设项目基本情况</w:t>
      </w:r>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5"/>
        <w:gridCol w:w="1785"/>
        <w:gridCol w:w="1790"/>
        <w:gridCol w:w="3460"/>
      </w:tblGrid>
      <w:tr w14:paraId="66A33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229D7830">
            <w:pPr>
              <w:spacing w:line="240" w:lineRule="auto"/>
              <w:ind w:firstLine="0" w:firstLineChars="0"/>
              <w:jc w:val="center"/>
              <w:rPr>
                <w:color w:val="auto"/>
                <w:highlight w:val="none"/>
              </w:rPr>
            </w:pPr>
            <w:r>
              <w:rPr>
                <w:rFonts w:hint="eastAsia"/>
                <w:color w:val="auto"/>
                <w:highlight w:val="none"/>
              </w:rPr>
              <w:t>建设项目名称</w:t>
            </w:r>
          </w:p>
        </w:tc>
        <w:tc>
          <w:tcPr>
            <w:tcW w:w="7035" w:type="dxa"/>
            <w:gridSpan w:val="3"/>
            <w:vAlign w:val="center"/>
          </w:tcPr>
          <w:p w14:paraId="0970C8C5">
            <w:pPr>
              <w:spacing w:line="240" w:lineRule="auto"/>
              <w:ind w:firstLine="0" w:firstLineChars="0"/>
              <w:jc w:val="center"/>
              <w:rPr>
                <w:rFonts w:hint="default"/>
                <w:color w:val="auto"/>
                <w:highlight w:val="none"/>
                <w:lang w:val="en-US"/>
              </w:rPr>
            </w:pPr>
            <w:r>
              <w:rPr>
                <w:rFonts w:hint="eastAsia"/>
                <w:color w:val="auto"/>
                <w:highlight w:val="none"/>
                <w:lang w:val="en-US" w:eastAsia="zh-CN"/>
              </w:rPr>
              <w:t>天津四环恒兴汽车饰件制造有限公司扩产项目</w:t>
            </w:r>
          </w:p>
        </w:tc>
      </w:tr>
      <w:tr w14:paraId="7BA1A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1B13EBDB">
            <w:pPr>
              <w:spacing w:line="240" w:lineRule="auto"/>
              <w:ind w:firstLine="0" w:firstLineChars="0"/>
              <w:jc w:val="center"/>
              <w:rPr>
                <w:color w:val="auto"/>
                <w:highlight w:val="none"/>
              </w:rPr>
            </w:pPr>
            <w:r>
              <w:rPr>
                <w:rFonts w:hint="eastAsia"/>
                <w:color w:val="auto"/>
                <w:highlight w:val="none"/>
              </w:rPr>
              <w:t>项目代码</w:t>
            </w:r>
          </w:p>
        </w:tc>
        <w:tc>
          <w:tcPr>
            <w:tcW w:w="7035" w:type="dxa"/>
            <w:gridSpan w:val="3"/>
            <w:vAlign w:val="center"/>
          </w:tcPr>
          <w:p w14:paraId="6575A7EA">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2406-120316-89-05-956749</w:t>
            </w:r>
          </w:p>
        </w:tc>
      </w:tr>
      <w:tr w14:paraId="7BEDE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35960CA1">
            <w:pPr>
              <w:spacing w:line="240" w:lineRule="auto"/>
              <w:ind w:firstLine="0" w:firstLineChars="0"/>
              <w:jc w:val="center"/>
              <w:rPr>
                <w:color w:val="auto"/>
                <w:highlight w:val="none"/>
              </w:rPr>
            </w:pPr>
            <w:r>
              <w:rPr>
                <w:rFonts w:hint="eastAsia"/>
                <w:color w:val="auto"/>
                <w:highlight w:val="none"/>
              </w:rPr>
              <w:t>建设单位联系人</w:t>
            </w:r>
          </w:p>
        </w:tc>
        <w:tc>
          <w:tcPr>
            <w:tcW w:w="1785" w:type="dxa"/>
            <w:vAlign w:val="center"/>
          </w:tcPr>
          <w:p w14:paraId="2809F500">
            <w:pPr>
              <w:spacing w:line="240" w:lineRule="auto"/>
              <w:ind w:firstLine="0" w:firstLineChars="0"/>
              <w:jc w:val="center"/>
              <w:rPr>
                <w:color w:val="auto"/>
                <w:highlight w:val="none"/>
              </w:rPr>
            </w:pPr>
            <w:r>
              <w:rPr>
                <w:rFonts w:hint="eastAsia"/>
                <w:color w:val="auto"/>
                <w:highlight w:val="none"/>
                <w:lang w:val="en-US" w:eastAsia="zh-CN"/>
              </w:rPr>
              <w:t>陈凯</w:t>
            </w:r>
          </w:p>
        </w:tc>
        <w:tc>
          <w:tcPr>
            <w:tcW w:w="1790" w:type="dxa"/>
            <w:vAlign w:val="center"/>
          </w:tcPr>
          <w:p w14:paraId="2A932D2B">
            <w:pPr>
              <w:spacing w:line="240" w:lineRule="auto"/>
              <w:ind w:firstLine="0" w:firstLineChars="0"/>
              <w:jc w:val="center"/>
              <w:rPr>
                <w:color w:val="auto"/>
                <w:highlight w:val="none"/>
              </w:rPr>
            </w:pPr>
            <w:r>
              <w:rPr>
                <w:rFonts w:hint="eastAsia"/>
                <w:color w:val="auto"/>
                <w:highlight w:val="none"/>
              </w:rPr>
              <w:t>联系方式</w:t>
            </w:r>
          </w:p>
        </w:tc>
        <w:tc>
          <w:tcPr>
            <w:tcW w:w="3460" w:type="dxa"/>
            <w:vAlign w:val="center"/>
          </w:tcPr>
          <w:p w14:paraId="7A97E2B9">
            <w:pPr>
              <w:spacing w:line="240" w:lineRule="auto"/>
              <w:ind w:firstLine="0" w:firstLineChars="0"/>
              <w:jc w:val="center"/>
              <w:rPr>
                <w:color w:val="auto"/>
                <w:highlight w:val="none"/>
              </w:rPr>
            </w:pPr>
            <w:r>
              <w:rPr>
                <w:rFonts w:hint="eastAsia"/>
                <w:color w:val="auto"/>
                <w:highlight w:val="none"/>
                <w:lang w:val="en-US" w:eastAsia="zh-CN"/>
              </w:rPr>
              <w:t>16622318382</w:t>
            </w:r>
          </w:p>
        </w:tc>
      </w:tr>
      <w:tr w14:paraId="2A977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60048BF8">
            <w:pPr>
              <w:spacing w:line="240" w:lineRule="auto"/>
              <w:ind w:firstLine="0" w:firstLineChars="0"/>
              <w:jc w:val="center"/>
              <w:rPr>
                <w:color w:val="auto"/>
                <w:highlight w:val="none"/>
              </w:rPr>
            </w:pPr>
            <w:r>
              <w:rPr>
                <w:rFonts w:hint="eastAsia"/>
                <w:color w:val="auto"/>
                <w:highlight w:val="none"/>
              </w:rPr>
              <w:t>建设地点</w:t>
            </w:r>
          </w:p>
        </w:tc>
        <w:tc>
          <w:tcPr>
            <w:tcW w:w="7035" w:type="dxa"/>
            <w:gridSpan w:val="3"/>
            <w:vAlign w:val="center"/>
          </w:tcPr>
          <w:p w14:paraId="5E0DF246">
            <w:pPr>
              <w:spacing w:line="240" w:lineRule="auto"/>
              <w:ind w:firstLine="0" w:firstLineChars="0"/>
              <w:jc w:val="center"/>
              <w:rPr>
                <w:color w:val="auto"/>
                <w:highlight w:val="none"/>
              </w:rPr>
            </w:pPr>
            <w:r>
              <w:rPr>
                <w:rFonts w:hint="eastAsia"/>
                <w:color w:val="auto"/>
                <w:highlight w:val="none"/>
              </w:rPr>
              <w:t>天津经济技术开发区现代产业区华山路199号</w:t>
            </w:r>
            <w:r>
              <w:rPr>
                <w:rFonts w:hint="eastAsia"/>
                <w:color w:val="auto"/>
                <w:highlight w:val="none"/>
                <w:lang w:eastAsia="zh-CN"/>
              </w:rPr>
              <w:t>、</w:t>
            </w:r>
            <w:r>
              <w:rPr>
                <w:rFonts w:hint="eastAsia"/>
                <w:color w:val="auto"/>
                <w:highlight w:val="none"/>
                <w:lang w:val="en-US" w:eastAsia="zh-CN"/>
              </w:rPr>
              <w:t>彩云街12号</w:t>
            </w:r>
          </w:p>
        </w:tc>
      </w:tr>
      <w:tr w14:paraId="53369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0726D602">
            <w:pPr>
              <w:adjustRightInd w:val="0"/>
              <w:snapToGrid w:val="0"/>
              <w:spacing w:line="240" w:lineRule="auto"/>
              <w:ind w:firstLine="0" w:firstLineChars="0"/>
              <w:jc w:val="center"/>
              <w:rPr>
                <w:color w:val="auto"/>
                <w:highlight w:val="none"/>
              </w:rPr>
            </w:pPr>
            <w:r>
              <w:rPr>
                <w:color w:val="auto"/>
                <w:highlight w:val="none"/>
              </w:rPr>
              <w:t>地理坐标</w:t>
            </w:r>
          </w:p>
        </w:tc>
        <w:tc>
          <w:tcPr>
            <w:tcW w:w="7035" w:type="dxa"/>
            <w:gridSpan w:val="3"/>
            <w:vAlign w:val="center"/>
          </w:tcPr>
          <w:p w14:paraId="2DB42A12">
            <w:pPr>
              <w:adjustRightInd w:val="0"/>
              <w:snapToGrid w:val="0"/>
              <w:spacing w:line="240" w:lineRule="auto"/>
              <w:ind w:firstLine="0" w:firstLineChars="0"/>
              <w:jc w:val="center"/>
              <w:rPr>
                <w:color w:val="auto"/>
                <w:highlight w:val="none"/>
              </w:rPr>
            </w:pPr>
            <w:r>
              <w:rPr>
                <w:color w:val="auto"/>
                <w:highlight w:val="none"/>
              </w:rPr>
              <w:t>（东经</w:t>
            </w:r>
            <w:r>
              <w:rPr>
                <w:color w:val="auto"/>
                <w:highlight w:val="none"/>
                <w:u w:val="single"/>
              </w:rPr>
              <w:t xml:space="preserve"> 117 </w:t>
            </w:r>
            <w:r>
              <w:rPr>
                <w:color w:val="auto"/>
                <w:highlight w:val="none"/>
              </w:rPr>
              <w:t>度</w:t>
            </w:r>
            <w:r>
              <w:rPr>
                <w:color w:val="auto"/>
                <w:highlight w:val="none"/>
                <w:u w:val="single"/>
              </w:rPr>
              <w:t xml:space="preserve"> </w:t>
            </w:r>
            <w:r>
              <w:rPr>
                <w:rFonts w:hint="eastAsia"/>
                <w:color w:val="auto"/>
                <w:highlight w:val="none"/>
                <w:u w:val="single"/>
                <w:lang w:val="en-US" w:eastAsia="zh-CN"/>
              </w:rPr>
              <w:t>46</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11.307</w:t>
            </w:r>
            <w:r>
              <w:rPr>
                <w:color w:val="auto"/>
                <w:highlight w:val="none"/>
                <w:u w:val="single"/>
              </w:rPr>
              <w:t xml:space="preserve"> </w:t>
            </w:r>
            <w:r>
              <w:rPr>
                <w:color w:val="auto"/>
                <w:highlight w:val="none"/>
              </w:rPr>
              <w:t>秒，北纬</w:t>
            </w:r>
            <w:r>
              <w:rPr>
                <w:color w:val="auto"/>
                <w:highlight w:val="none"/>
                <w:u w:val="single"/>
              </w:rPr>
              <w:t xml:space="preserve"> </w:t>
            </w:r>
            <w:r>
              <w:rPr>
                <w:rFonts w:hint="eastAsia"/>
                <w:color w:val="auto"/>
                <w:highlight w:val="none"/>
                <w:u w:val="single"/>
              </w:rPr>
              <w:t>3</w:t>
            </w:r>
            <w:r>
              <w:rPr>
                <w:rFonts w:hint="eastAsia"/>
                <w:color w:val="auto"/>
                <w:highlight w:val="none"/>
                <w:u w:val="single"/>
                <w:lang w:val="en-US" w:eastAsia="zh-CN"/>
              </w:rPr>
              <w:t>9</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02</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2.028</w:t>
            </w:r>
            <w:r>
              <w:rPr>
                <w:color w:val="auto"/>
                <w:highlight w:val="none"/>
                <w:u w:val="single"/>
              </w:rPr>
              <w:t xml:space="preserve"> </w:t>
            </w:r>
            <w:r>
              <w:rPr>
                <w:color w:val="auto"/>
                <w:highlight w:val="none"/>
              </w:rPr>
              <w:t>秒）</w:t>
            </w:r>
          </w:p>
        </w:tc>
      </w:tr>
      <w:tr w14:paraId="12C0C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3E1DA976">
            <w:pPr>
              <w:spacing w:line="240" w:lineRule="auto"/>
              <w:ind w:firstLine="0" w:firstLineChars="0"/>
              <w:jc w:val="center"/>
              <w:rPr>
                <w:color w:val="auto"/>
                <w:highlight w:val="none"/>
              </w:rPr>
            </w:pPr>
            <w:r>
              <w:rPr>
                <w:rFonts w:hint="eastAsia"/>
                <w:color w:val="auto"/>
                <w:highlight w:val="none"/>
              </w:rPr>
              <w:t>国民经济</w:t>
            </w:r>
          </w:p>
          <w:p w14:paraId="3AC4F2CD">
            <w:pPr>
              <w:spacing w:line="240" w:lineRule="auto"/>
              <w:ind w:firstLine="0" w:firstLineChars="0"/>
              <w:jc w:val="center"/>
              <w:rPr>
                <w:color w:val="auto"/>
                <w:highlight w:val="none"/>
              </w:rPr>
            </w:pPr>
            <w:r>
              <w:rPr>
                <w:rFonts w:hint="eastAsia"/>
                <w:color w:val="auto"/>
                <w:highlight w:val="none"/>
              </w:rPr>
              <w:t>行业类别</w:t>
            </w:r>
          </w:p>
        </w:tc>
        <w:tc>
          <w:tcPr>
            <w:tcW w:w="1785" w:type="dxa"/>
            <w:vAlign w:val="center"/>
          </w:tcPr>
          <w:p w14:paraId="1DFA9E79">
            <w:pPr>
              <w:spacing w:line="240" w:lineRule="auto"/>
              <w:ind w:firstLine="0" w:firstLineChars="0"/>
              <w:jc w:val="center"/>
              <w:rPr>
                <w:color w:val="auto"/>
                <w:highlight w:val="none"/>
              </w:rPr>
            </w:pPr>
            <w:r>
              <w:rPr>
                <w:rFonts w:hint="eastAsia"/>
                <w:color w:val="auto"/>
                <w:highlight w:val="none"/>
                <w:lang w:val="en-US" w:eastAsia="zh-CN"/>
              </w:rPr>
              <w:t>C3670</w:t>
            </w:r>
            <w:r>
              <w:rPr>
                <w:rFonts w:hint="eastAsia"/>
                <w:color w:val="auto"/>
                <w:highlight w:val="none"/>
              </w:rPr>
              <w:t xml:space="preserve"> </w:t>
            </w:r>
            <w:r>
              <w:rPr>
                <w:rFonts w:hint="eastAsia"/>
                <w:color w:val="auto"/>
                <w:highlight w:val="none"/>
                <w:lang w:val="en-US" w:eastAsia="zh-CN"/>
              </w:rPr>
              <w:t>汽车零部件及配件制造</w:t>
            </w:r>
          </w:p>
        </w:tc>
        <w:tc>
          <w:tcPr>
            <w:tcW w:w="1790" w:type="dxa"/>
            <w:vAlign w:val="center"/>
          </w:tcPr>
          <w:p w14:paraId="367A4C90">
            <w:pPr>
              <w:spacing w:line="240" w:lineRule="auto"/>
              <w:ind w:firstLine="0" w:firstLineChars="0"/>
              <w:jc w:val="center"/>
              <w:rPr>
                <w:color w:val="auto"/>
                <w:highlight w:val="none"/>
              </w:rPr>
            </w:pPr>
            <w:bookmarkStart w:id="1" w:name="_Hlk49843745"/>
            <w:r>
              <w:rPr>
                <w:rFonts w:hint="eastAsia"/>
                <w:color w:val="auto"/>
                <w:highlight w:val="none"/>
              </w:rPr>
              <w:t>建设项目</w:t>
            </w:r>
          </w:p>
          <w:p w14:paraId="2E986C2E">
            <w:pPr>
              <w:spacing w:line="240" w:lineRule="auto"/>
              <w:ind w:firstLine="0" w:firstLineChars="0"/>
              <w:jc w:val="center"/>
              <w:rPr>
                <w:color w:val="auto"/>
                <w:highlight w:val="none"/>
              </w:rPr>
            </w:pPr>
            <w:r>
              <w:rPr>
                <w:rFonts w:hint="eastAsia"/>
                <w:color w:val="auto"/>
                <w:highlight w:val="none"/>
              </w:rPr>
              <w:t>行业类别</w:t>
            </w:r>
            <w:bookmarkEnd w:id="1"/>
          </w:p>
        </w:tc>
        <w:tc>
          <w:tcPr>
            <w:tcW w:w="3460" w:type="dxa"/>
            <w:vAlign w:val="center"/>
          </w:tcPr>
          <w:p w14:paraId="528A9694">
            <w:pPr>
              <w:tabs>
                <w:tab w:val="left" w:pos="720"/>
              </w:tabs>
              <w:spacing w:line="240" w:lineRule="auto"/>
              <w:ind w:firstLine="0" w:firstLineChars="0"/>
              <w:jc w:val="center"/>
              <w:rPr>
                <w:rFonts w:hint="default"/>
                <w:color w:val="auto"/>
                <w:highlight w:val="none"/>
                <w:lang w:val="en-US"/>
              </w:rPr>
            </w:pPr>
            <w:r>
              <w:rPr>
                <w:color w:val="auto"/>
                <w:highlight w:val="none"/>
                <w:lang w:val="en-US" w:eastAsia="zh-CN"/>
              </w:rPr>
              <w:t>三十三、汽车制造业</w:t>
            </w:r>
            <w:r>
              <w:rPr>
                <w:rFonts w:hint="eastAsia"/>
                <w:color w:val="auto"/>
                <w:highlight w:val="none"/>
                <w:lang w:val="en-US" w:eastAsia="zh-CN"/>
              </w:rPr>
              <w:t xml:space="preserve">  71、汽车零部件及配件制造  其他（年用非溶剂型低VOCs含量涂料10吨以下的除外）</w:t>
            </w:r>
          </w:p>
        </w:tc>
      </w:tr>
      <w:tr w14:paraId="540F4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0CD5D94B">
            <w:pPr>
              <w:spacing w:line="240" w:lineRule="auto"/>
              <w:ind w:firstLine="0" w:firstLineChars="0"/>
              <w:jc w:val="center"/>
              <w:rPr>
                <w:color w:val="auto"/>
                <w:highlight w:val="none"/>
              </w:rPr>
            </w:pPr>
            <w:r>
              <w:rPr>
                <w:rFonts w:hint="eastAsia"/>
                <w:color w:val="auto"/>
                <w:highlight w:val="none"/>
              </w:rPr>
              <w:t>建设性质</w:t>
            </w:r>
          </w:p>
        </w:tc>
        <w:tc>
          <w:tcPr>
            <w:tcW w:w="1785" w:type="dxa"/>
            <w:vAlign w:val="center"/>
          </w:tcPr>
          <w:p w14:paraId="796FCD04">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新建（迁建）</w:t>
            </w:r>
          </w:p>
          <w:p w14:paraId="15A68258">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改建</w:t>
            </w:r>
          </w:p>
          <w:p w14:paraId="1A0EB5A2">
            <w:pPr>
              <w:spacing w:line="240" w:lineRule="auto"/>
              <w:ind w:firstLine="0" w:firstLineChars="0"/>
              <w:rPr>
                <w:color w:val="auto"/>
                <w:highlight w:val="none"/>
              </w:rPr>
            </w:pPr>
            <w:r>
              <w:rPr>
                <w:rFonts w:hint="eastAsia"/>
                <w:color w:val="auto"/>
                <w:highlight w:val="none"/>
              </w:rPr>
              <w:sym w:font="Wingdings 2" w:char="0052"/>
            </w:r>
            <w:r>
              <w:rPr>
                <w:rFonts w:hint="eastAsia"/>
                <w:color w:val="auto"/>
                <w:highlight w:val="none"/>
              </w:rPr>
              <w:t>扩建</w:t>
            </w:r>
          </w:p>
          <w:p w14:paraId="3C0E06ED">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技术改造</w:t>
            </w:r>
          </w:p>
        </w:tc>
        <w:tc>
          <w:tcPr>
            <w:tcW w:w="1790" w:type="dxa"/>
            <w:vAlign w:val="center"/>
          </w:tcPr>
          <w:p w14:paraId="3B70A5EE">
            <w:pPr>
              <w:spacing w:line="240" w:lineRule="auto"/>
              <w:ind w:firstLine="0" w:firstLineChars="0"/>
              <w:jc w:val="center"/>
              <w:rPr>
                <w:color w:val="auto"/>
                <w:highlight w:val="none"/>
              </w:rPr>
            </w:pPr>
            <w:r>
              <w:rPr>
                <w:rFonts w:hint="eastAsia"/>
                <w:color w:val="auto"/>
                <w:highlight w:val="none"/>
              </w:rPr>
              <w:t>建设项目</w:t>
            </w:r>
          </w:p>
          <w:p w14:paraId="5D70E6B4">
            <w:pPr>
              <w:spacing w:line="240" w:lineRule="auto"/>
              <w:ind w:firstLine="0" w:firstLineChars="0"/>
              <w:jc w:val="center"/>
              <w:rPr>
                <w:color w:val="auto"/>
                <w:highlight w:val="none"/>
              </w:rPr>
            </w:pPr>
            <w:r>
              <w:rPr>
                <w:rFonts w:hint="eastAsia"/>
                <w:color w:val="auto"/>
                <w:highlight w:val="none"/>
              </w:rPr>
              <w:t>申报情形</w:t>
            </w:r>
          </w:p>
        </w:tc>
        <w:tc>
          <w:tcPr>
            <w:tcW w:w="3460" w:type="dxa"/>
            <w:vAlign w:val="center"/>
          </w:tcPr>
          <w:p w14:paraId="4E4AF265">
            <w:pPr>
              <w:spacing w:line="240" w:lineRule="auto"/>
              <w:ind w:firstLine="0" w:firstLineChars="0"/>
              <w:rPr>
                <w:color w:val="auto"/>
                <w:highlight w:val="none"/>
              </w:rPr>
            </w:pPr>
            <w:r>
              <w:rPr>
                <w:rFonts w:hint="eastAsia"/>
                <w:color w:val="auto"/>
                <w:highlight w:val="none"/>
              </w:rPr>
              <w:sym w:font="Wingdings 2" w:char="0052"/>
            </w:r>
            <w:r>
              <w:rPr>
                <w:rFonts w:hint="eastAsia"/>
                <w:color w:val="auto"/>
                <w:highlight w:val="none"/>
              </w:rPr>
              <w:t>首次申报项目</w:t>
            </w:r>
          </w:p>
          <w:p w14:paraId="4686DE35">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不予批准后再次申报项目</w:t>
            </w:r>
          </w:p>
          <w:p w14:paraId="22ED45AA">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超五年重新审核项目</w:t>
            </w:r>
          </w:p>
          <w:p w14:paraId="11E15404">
            <w:pPr>
              <w:spacing w:line="240" w:lineRule="auto"/>
              <w:ind w:firstLine="0" w:firstLineChars="0"/>
              <w:rPr>
                <w:color w:val="auto"/>
                <w:highlight w:val="none"/>
              </w:rPr>
            </w:pPr>
            <w:r>
              <w:rPr>
                <w:rFonts w:hint="eastAsia"/>
                <w:color w:val="auto"/>
                <w:highlight w:val="none"/>
              </w:rPr>
              <w:sym w:font="Wingdings 2" w:char="00A3"/>
            </w:r>
            <w:r>
              <w:rPr>
                <w:rFonts w:hint="eastAsia"/>
                <w:color w:val="auto"/>
                <w:highlight w:val="none"/>
              </w:rPr>
              <w:t>重大变动重新报批项目</w:t>
            </w:r>
          </w:p>
        </w:tc>
      </w:tr>
      <w:tr w14:paraId="7B891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45C52EC5">
            <w:pPr>
              <w:spacing w:line="240" w:lineRule="auto"/>
              <w:ind w:firstLine="0" w:firstLineChars="0"/>
              <w:jc w:val="center"/>
              <w:rPr>
                <w:color w:val="auto"/>
                <w:highlight w:val="none"/>
              </w:rPr>
            </w:pPr>
            <w:r>
              <w:rPr>
                <w:rFonts w:hint="eastAsia"/>
                <w:color w:val="auto"/>
                <w:highlight w:val="none"/>
              </w:rPr>
              <w:t>项目审批（核准/</w:t>
            </w:r>
          </w:p>
          <w:p w14:paraId="5D7EEAA3">
            <w:pPr>
              <w:spacing w:line="240" w:lineRule="auto"/>
              <w:ind w:firstLine="0" w:firstLineChars="0"/>
              <w:jc w:val="center"/>
              <w:rPr>
                <w:color w:val="auto"/>
                <w:highlight w:val="none"/>
              </w:rPr>
            </w:pPr>
            <w:r>
              <w:rPr>
                <w:rFonts w:hint="eastAsia"/>
                <w:color w:val="auto"/>
                <w:highlight w:val="none"/>
              </w:rPr>
              <w:t>备案）部门（选填）</w:t>
            </w:r>
          </w:p>
        </w:tc>
        <w:tc>
          <w:tcPr>
            <w:tcW w:w="1785" w:type="dxa"/>
            <w:vAlign w:val="center"/>
          </w:tcPr>
          <w:p w14:paraId="53E2A013">
            <w:pPr>
              <w:spacing w:line="240" w:lineRule="auto"/>
              <w:ind w:firstLine="0" w:firstLineChars="0"/>
              <w:jc w:val="center"/>
              <w:rPr>
                <w:color w:val="auto"/>
                <w:highlight w:val="none"/>
              </w:rPr>
            </w:pPr>
            <w:r>
              <w:rPr>
                <w:rFonts w:hint="eastAsia"/>
                <w:color w:val="auto"/>
                <w:highlight w:val="none"/>
              </w:rPr>
              <w:t>天津经济技术开发区（南港工业区）行政审批局</w:t>
            </w:r>
          </w:p>
        </w:tc>
        <w:tc>
          <w:tcPr>
            <w:tcW w:w="1790" w:type="dxa"/>
            <w:vAlign w:val="center"/>
          </w:tcPr>
          <w:p w14:paraId="2CC3A0E3">
            <w:pPr>
              <w:spacing w:line="240" w:lineRule="auto"/>
              <w:ind w:firstLine="0" w:firstLineChars="0"/>
              <w:jc w:val="center"/>
              <w:rPr>
                <w:color w:val="auto"/>
                <w:highlight w:val="none"/>
              </w:rPr>
            </w:pPr>
            <w:r>
              <w:rPr>
                <w:rFonts w:hint="eastAsia"/>
                <w:color w:val="auto"/>
                <w:highlight w:val="none"/>
              </w:rPr>
              <w:t>项目审批（核准/</w:t>
            </w:r>
          </w:p>
          <w:p w14:paraId="2169D5CE">
            <w:pPr>
              <w:spacing w:line="240" w:lineRule="auto"/>
              <w:ind w:firstLine="0" w:firstLineChars="0"/>
              <w:jc w:val="center"/>
              <w:rPr>
                <w:color w:val="auto"/>
                <w:highlight w:val="none"/>
              </w:rPr>
            </w:pPr>
            <w:r>
              <w:rPr>
                <w:rFonts w:hint="eastAsia"/>
                <w:color w:val="auto"/>
                <w:highlight w:val="none"/>
              </w:rPr>
              <w:t>备案）文号（选填）</w:t>
            </w:r>
          </w:p>
        </w:tc>
        <w:tc>
          <w:tcPr>
            <w:tcW w:w="3460" w:type="dxa"/>
            <w:vAlign w:val="center"/>
          </w:tcPr>
          <w:p w14:paraId="0EEDB752">
            <w:pPr>
              <w:spacing w:line="240" w:lineRule="auto"/>
              <w:ind w:firstLine="0" w:firstLineChars="0"/>
              <w:jc w:val="center"/>
              <w:rPr>
                <w:rFonts w:hint="eastAsia"/>
              </w:rPr>
            </w:pPr>
            <w:r>
              <w:rPr>
                <w:rFonts w:hint="eastAsia"/>
                <w:color w:val="auto"/>
                <w:highlight w:val="none"/>
                <w:lang w:val="en-US" w:eastAsia="zh-CN"/>
              </w:rPr>
              <w:t>津开审批[2024]11349号</w:t>
            </w:r>
            <w:r>
              <w:rPr>
                <w:rFonts w:hint="eastAsia"/>
              </w:rPr>
              <w:t>、</w:t>
            </w:r>
          </w:p>
          <w:p w14:paraId="60A6CB65">
            <w:pPr>
              <w:spacing w:line="240" w:lineRule="auto"/>
              <w:ind w:firstLine="0" w:firstLineChars="0"/>
              <w:jc w:val="center"/>
              <w:rPr>
                <w:rFonts w:hint="default" w:eastAsia="宋体"/>
                <w:color w:val="auto"/>
                <w:highlight w:val="none"/>
                <w:lang w:eastAsia="zh-CN"/>
              </w:rPr>
            </w:pPr>
            <w:r>
              <w:rPr>
                <w:rFonts w:hint="eastAsia"/>
                <w:color w:val="auto"/>
                <w:highlight w:val="none"/>
                <w:lang w:val="en-US" w:eastAsia="zh-CN"/>
              </w:rPr>
              <w:t>津开审批[2024]11</w:t>
            </w:r>
            <w:r>
              <w:rPr>
                <w:rFonts w:hint="default"/>
                <w:color w:val="auto"/>
                <w:highlight w:val="none"/>
                <w:lang w:eastAsia="zh-CN"/>
              </w:rPr>
              <w:t>41</w:t>
            </w:r>
            <w:r>
              <w:rPr>
                <w:rFonts w:hint="eastAsia"/>
                <w:color w:val="auto"/>
                <w:highlight w:val="none"/>
                <w:lang w:val="en-US" w:eastAsia="zh-CN"/>
              </w:rPr>
              <w:t>9号</w:t>
            </w:r>
          </w:p>
        </w:tc>
      </w:tr>
      <w:tr w14:paraId="7FC94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3C75B2BB">
            <w:pPr>
              <w:spacing w:line="240" w:lineRule="auto"/>
              <w:ind w:firstLine="0" w:firstLineChars="0"/>
              <w:jc w:val="center"/>
              <w:rPr>
                <w:color w:val="auto"/>
                <w:highlight w:val="none"/>
              </w:rPr>
            </w:pPr>
            <w:r>
              <w:rPr>
                <w:rFonts w:hint="eastAsia"/>
                <w:color w:val="auto"/>
                <w:highlight w:val="none"/>
              </w:rPr>
              <w:t>总投资（万元）</w:t>
            </w:r>
          </w:p>
        </w:tc>
        <w:tc>
          <w:tcPr>
            <w:tcW w:w="1785" w:type="dxa"/>
            <w:vAlign w:val="center"/>
          </w:tcPr>
          <w:p w14:paraId="49A3C39D">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100</w:t>
            </w:r>
          </w:p>
        </w:tc>
        <w:tc>
          <w:tcPr>
            <w:tcW w:w="1790" w:type="dxa"/>
            <w:tcMar>
              <w:top w:w="16" w:type="dxa"/>
              <w:left w:w="16" w:type="dxa"/>
              <w:right w:w="16" w:type="dxa"/>
            </w:tcMar>
            <w:vAlign w:val="center"/>
          </w:tcPr>
          <w:p w14:paraId="29F47664">
            <w:pPr>
              <w:spacing w:line="240" w:lineRule="auto"/>
              <w:ind w:firstLine="0" w:firstLineChars="0"/>
              <w:jc w:val="center"/>
              <w:rPr>
                <w:color w:val="auto"/>
                <w:highlight w:val="none"/>
              </w:rPr>
            </w:pPr>
            <w:r>
              <w:rPr>
                <w:rFonts w:hint="eastAsia"/>
                <w:color w:val="auto"/>
                <w:highlight w:val="none"/>
              </w:rPr>
              <w:t>环保投资（万元）</w:t>
            </w:r>
          </w:p>
        </w:tc>
        <w:tc>
          <w:tcPr>
            <w:tcW w:w="3460" w:type="dxa"/>
            <w:vAlign w:val="center"/>
          </w:tcPr>
          <w:p w14:paraId="1EDFC3B9">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35</w:t>
            </w:r>
          </w:p>
        </w:tc>
      </w:tr>
      <w:tr w14:paraId="512C3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759D8A58">
            <w:pPr>
              <w:spacing w:line="240" w:lineRule="auto"/>
              <w:ind w:firstLine="0" w:firstLineChars="0"/>
              <w:jc w:val="center"/>
              <w:rPr>
                <w:color w:val="auto"/>
                <w:highlight w:val="none"/>
              </w:rPr>
            </w:pPr>
            <w:r>
              <w:rPr>
                <w:rFonts w:hint="eastAsia"/>
                <w:color w:val="auto"/>
                <w:highlight w:val="none"/>
              </w:rPr>
              <w:t>环保投资占比（%）</w:t>
            </w:r>
          </w:p>
        </w:tc>
        <w:tc>
          <w:tcPr>
            <w:tcW w:w="1785" w:type="dxa"/>
            <w:vAlign w:val="center"/>
          </w:tcPr>
          <w:p w14:paraId="3788A882">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35</w:t>
            </w:r>
          </w:p>
        </w:tc>
        <w:tc>
          <w:tcPr>
            <w:tcW w:w="1790" w:type="dxa"/>
            <w:tcMar>
              <w:top w:w="16" w:type="dxa"/>
              <w:left w:w="16" w:type="dxa"/>
              <w:right w:w="16" w:type="dxa"/>
            </w:tcMar>
            <w:vAlign w:val="center"/>
          </w:tcPr>
          <w:p w14:paraId="590CE7EC">
            <w:pPr>
              <w:spacing w:line="240" w:lineRule="auto"/>
              <w:ind w:firstLine="0" w:firstLineChars="0"/>
              <w:jc w:val="center"/>
              <w:rPr>
                <w:color w:val="auto"/>
                <w:highlight w:val="none"/>
              </w:rPr>
            </w:pPr>
            <w:r>
              <w:rPr>
                <w:rFonts w:hint="eastAsia"/>
                <w:color w:val="auto"/>
                <w:highlight w:val="none"/>
              </w:rPr>
              <w:t>施工工期</w:t>
            </w:r>
          </w:p>
        </w:tc>
        <w:tc>
          <w:tcPr>
            <w:tcW w:w="3460" w:type="dxa"/>
            <w:vAlign w:val="center"/>
          </w:tcPr>
          <w:p w14:paraId="424A9D2F">
            <w:pPr>
              <w:spacing w:line="240" w:lineRule="auto"/>
              <w:ind w:firstLine="0" w:firstLineChars="0"/>
              <w:jc w:val="center"/>
              <w:rPr>
                <w:color w:val="auto"/>
                <w:highlight w:val="none"/>
              </w:rPr>
            </w:pPr>
            <w:r>
              <w:rPr>
                <w:rFonts w:hint="eastAsia"/>
                <w:color w:val="auto"/>
                <w:highlight w:val="none"/>
              </w:rPr>
              <w:t>开工日期202</w:t>
            </w:r>
            <w:r>
              <w:rPr>
                <w:rFonts w:hint="eastAsia"/>
                <w:color w:val="auto"/>
                <w:highlight w:val="none"/>
                <w:lang w:val="en-US" w:eastAsia="zh-CN"/>
              </w:rPr>
              <w:t>4年9月</w:t>
            </w:r>
            <w:r>
              <w:rPr>
                <w:rFonts w:hint="eastAsia"/>
                <w:color w:val="auto"/>
                <w:highlight w:val="none"/>
              </w:rPr>
              <w:t>，竣工时间202</w:t>
            </w:r>
            <w:r>
              <w:rPr>
                <w:rFonts w:hint="eastAsia"/>
                <w:color w:val="auto"/>
                <w:highlight w:val="none"/>
                <w:lang w:val="en-US" w:eastAsia="zh-CN"/>
              </w:rPr>
              <w:t>4年10月</w:t>
            </w:r>
            <w:r>
              <w:rPr>
                <w:rFonts w:hint="eastAsia"/>
                <w:color w:val="auto"/>
                <w:highlight w:val="none"/>
              </w:rPr>
              <w:t>，施工工期</w:t>
            </w:r>
            <w:r>
              <w:rPr>
                <w:rFonts w:hint="eastAsia"/>
                <w:color w:val="auto"/>
                <w:highlight w:val="none"/>
                <w:lang w:val="en-US" w:eastAsia="zh-CN"/>
              </w:rPr>
              <w:t>1</w:t>
            </w:r>
            <w:r>
              <w:rPr>
                <w:rFonts w:hint="eastAsia"/>
                <w:color w:val="auto"/>
                <w:highlight w:val="none"/>
              </w:rPr>
              <w:t>个月</w:t>
            </w:r>
          </w:p>
        </w:tc>
      </w:tr>
      <w:tr w14:paraId="57DC5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35" w:type="dxa"/>
            <w:tcMar>
              <w:top w:w="16" w:type="dxa"/>
              <w:left w:w="16" w:type="dxa"/>
              <w:right w:w="16" w:type="dxa"/>
            </w:tcMar>
            <w:vAlign w:val="center"/>
          </w:tcPr>
          <w:p w14:paraId="345E09AF">
            <w:pPr>
              <w:adjustRightInd w:val="0"/>
              <w:snapToGrid w:val="0"/>
              <w:spacing w:line="240" w:lineRule="auto"/>
              <w:ind w:firstLine="0" w:firstLineChars="0"/>
              <w:jc w:val="center"/>
              <w:rPr>
                <w:color w:val="auto"/>
                <w:highlight w:val="none"/>
              </w:rPr>
            </w:pPr>
            <w:r>
              <w:rPr>
                <w:color w:val="auto"/>
                <w:highlight w:val="none"/>
              </w:rPr>
              <w:t>是否开工建设</w:t>
            </w:r>
          </w:p>
        </w:tc>
        <w:tc>
          <w:tcPr>
            <w:tcW w:w="1785" w:type="dxa"/>
            <w:vAlign w:val="center"/>
          </w:tcPr>
          <w:p w14:paraId="46CD451D">
            <w:pPr>
              <w:pStyle w:val="41"/>
              <w:jc w:val="both"/>
              <w:rPr>
                <w:color w:val="auto"/>
                <w:sz w:val="24"/>
                <w:szCs w:val="32"/>
                <w:highlight w:val="none"/>
              </w:rPr>
            </w:pPr>
            <w:r>
              <w:rPr>
                <w:color w:val="auto"/>
                <w:sz w:val="24"/>
                <w:szCs w:val="32"/>
                <w:highlight w:val="none"/>
              </w:rPr>
              <w:sym w:font="Wingdings 2" w:char="0052"/>
            </w:r>
            <w:r>
              <w:rPr>
                <w:color w:val="auto"/>
                <w:sz w:val="24"/>
                <w:szCs w:val="32"/>
                <w:highlight w:val="none"/>
              </w:rPr>
              <w:t>否</w:t>
            </w:r>
          </w:p>
          <w:p w14:paraId="22EECEB9">
            <w:pPr>
              <w:pStyle w:val="41"/>
              <w:jc w:val="both"/>
              <w:rPr>
                <w:color w:val="auto"/>
                <w:sz w:val="24"/>
                <w:szCs w:val="32"/>
                <w:highlight w:val="none"/>
              </w:rPr>
            </w:pPr>
            <w:r>
              <w:rPr>
                <w:color w:val="auto"/>
                <w:sz w:val="24"/>
                <w:szCs w:val="32"/>
                <w:highlight w:val="none"/>
              </w:rPr>
              <w:sym w:font="Wingdings 2" w:char="00A3"/>
            </w:r>
            <w:r>
              <w:rPr>
                <w:color w:val="auto"/>
                <w:sz w:val="24"/>
                <w:szCs w:val="32"/>
                <w:highlight w:val="none"/>
              </w:rPr>
              <w:t>是：</w:t>
            </w:r>
          </w:p>
        </w:tc>
        <w:tc>
          <w:tcPr>
            <w:tcW w:w="1790" w:type="dxa"/>
            <w:tcMar>
              <w:top w:w="16" w:type="dxa"/>
              <w:left w:w="16" w:type="dxa"/>
              <w:right w:w="16" w:type="dxa"/>
            </w:tcMar>
            <w:vAlign w:val="center"/>
          </w:tcPr>
          <w:p w14:paraId="046F183A">
            <w:pPr>
              <w:adjustRightInd w:val="0"/>
              <w:snapToGrid w:val="0"/>
              <w:spacing w:line="240" w:lineRule="auto"/>
              <w:ind w:firstLine="0" w:firstLineChars="0"/>
              <w:jc w:val="center"/>
              <w:rPr>
                <w:color w:val="auto"/>
                <w:highlight w:val="none"/>
              </w:rPr>
            </w:pPr>
            <w:r>
              <w:rPr>
                <w:color w:val="auto"/>
                <w:highlight w:val="none"/>
              </w:rPr>
              <w:t>用地（用海）</w:t>
            </w:r>
          </w:p>
          <w:p w14:paraId="000D5A34">
            <w:pPr>
              <w:adjustRightInd w:val="0"/>
              <w:snapToGrid w:val="0"/>
              <w:spacing w:line="240" w:lineRule="auto"/>
              <w:ind w:firstLine="0" w:firstLineChars="0"/>
              <w:jc w:val="center"/>
              <w:rPr>
                <w:color w:val="auto"/>
                <w:highlight w:val="none"/>
              </w:rPr>
            </w:pPr>
            <w:r>
              <w:rPr>
                <w:color w:val="auto"/>
                <w:highlight w:val="none"/>
              </w:rPr>
              <w:t>面积（m</w:t>
            </w:r>
            <w:r>
              <w:rPr>
                <w:color w:val="auto"/>
                <w:highlight w:val="none"/>
                <w:vertAlign w:val="superscript"/>
              </w:rPr>
              <w:t>2</w:t>
            </w:r>
            <w:r>
              <w:rPr>
                <w:color w:val="auto"/>
                <w:highlight w:val="none"/>
              </w:rPr>
              <w:t>）</w:t>
            </w:r>
          </w:p>
        </w:tc>
        <w:tc>
          <w:tcPr>
            <w:tcW w:w="3460" w:type="dxa"/>
            <w:vAlign w:val="center"/>
          </w:tcPr>
          <w:p w14:paraId="1C2E6C8E">
            <w:pPr>
              <w:adjustRightInd w:val="0"/>
              <w:snapToGrid w:val="0"/>
              <w:spacing w:line="240" w:lineRule="auto"/>
              <w:ind w:firstLine="0" w:firstLineChars="0"/>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不新增用地，依托现有闲置区域</w:t>
            </w:r>
          </w:p>
        </w:tc>
      </w:tr>
      <w:tr w14:paraId="436CB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35" w:type="dxa"/>
            <w:vAlign w:val="center"/>
          </w:tcPr>
          <w:p w14:paraId="796EE97B">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专项评价设置情况</w:t>
            </w:r>
          </w:p>
        </w:tc>
        <w:tc>
          <w:tcPr>
            <w:tcW w:w="7035" w:type="dxa"/>
            <w:gridSpan w:val="3"/>
            <w:vAlign w:val="center"/>
          </w:tcPr>
          <w:p w14:paraId="73E9E3A3">
            <w:pPr>
              <w:autoSpaceDE w:val="0"/>
              <w:autoSpaceDN w:val="0"/>
              <w:adjustRightInd w:val="0"/>
              <w:snapToGrid w:val="0"/>
              <w:ind w:firstLine="480" w:firstLineChars="200"/>
              <w:rPr>
                <w:rFonts w:hint="eastAsia"/>
                <w:color w:val="auto"/>
                <w:lang w:eastAsia="zh-CN"/>
              </w:rPr>
            </w:pPr>
            <w:r>
              <w:rPr>
                <w:rFonts w:hint="eastAsia"/>
                <w:color w:val="auto"/>
              </w:rPr>
              <w:t>大气</w:t>
            </w:r>
            <w:r>
              <w:rPr>
                <w:rFonts w:hint="eastAsia"/>
                <w:color w:val="auto"/>
                <w:lang w:val="en-US" w:eastAsia="zh-CN"/>
              </w:rPr>
              <w:t>专项评价</w:t>
            </w:r>
            <w:r>
              <w:rPr>
                <w:rFonts w:hint="eastAsia"/>
                <w:color w:val="auto"/>
              </w:rPr>
              <w:t>：根据《建设项目环境影响报告表编制技术指南（污染影响类）》（试行），本项目运行过程中会产生</w:t>
            </w:r>
            <w:r>
              <w:rPr>
                <w:rFonts w:hint="eastAsia"/>
                <w:color w:val="auto"/>
                <w:lang w:val="en-US" w:eastAsia="zh-CN"/>
              </w:rPr>
              <w:t>二氯甲烷污染物，</w:t>
            </w:r>
            <w:r>
              <w:rPr>
                <w:rFonts w:hint="eastAsia"/>
                <w:color w:val="auto"/>
              </w:rPr>
              <w:t>属于《有毒有害大气污染物名录》中的污染物，目前二氯甲烷无排放标准，所以本项目无需设置大气专项评价</w:t>
            </w:r>
            <w:r>
              <w:rPr>
                <w:rFonts w:hint="eastAsia"/>
                <w:color w:val="auto"/>
                <w:lang w:eastAsia="zh-CN"/>
              </w:rPr>
              <w:t>。</w:t>
            </w:r>
          </w:p>
          <w:p w14:paraId="48D57070">
            <w:pPr>
              <w:autoSpaceDE w:val="0"/>
              <w:autoSpaceDN w:val="0"/>
              <w:adjustRightInd w:val="0"/>
              <w:snapToGrid w:val="0"/>
              <w:ind w:firstLine="480" w:firstLineChars="200"/>
              <w:rPr>
                <w:rFonts w:hint="default"/>
                <w:color w:val="auto"/>
                <w:lang w:val="en-US" w:eastAsia="zh-CN"/>
              </w:rPr>
            </w:pPr>
            <w:r>
              <w:rPr>
                <w:rFonts w:hint="eastAsia"/>
                <w:color w:val="auto"/>
                <w:lang w:val="en-US" w:eastAsia="zh-CN"/>
              </w:rPr>
              <w:t>项目不需设置其他专项评价。</w:t>
            </w:r>
          </w:p>
        </w:tc>
      </w:tr>
      <w:tr w14:paraId="3EF0B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35" w:type="dxa"/>
            <w:vAlign w:val="center"/>
          </w:tcPr>
          <w:p w14:paraId="6CBC0AD8">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规划情况</w:t>
            </w:r>
          </w:p>
        </w:tc>
        <w:tc>
          <w:tcPr>
            <w:tcW w:w="7035" w:type="dxa"/>
            <w:gridSpan w:val="3"/>
            <w:vAlign w:val="center"/>
          </w:tcPr>
          <w:p w14:paraId="5FD9E4BB">
            <w:pPr>
              <w:pStyle w:val="34"/>
              <w:ind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规划名称：《天津经济技术开发区汉沽现代产业区总体规划（2008-2020年）》；</w:t>
            </w:r>
          </w:p>
          <w:p w14:paraId="42764C06">
            <w:pPr>
              <w:pStyle w:val="34"/>
              <w:ind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审批机关：原天津市规划局；</w:t>
            </w:r>
          </w:p>
          <w:p w14:paraId="05E4254D">
            <w:pPr>
              <w:pStyle w:val="34"/>
              <w:ind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rPr>
              <w:t>审批文件名称及文号：《关于报请审批天津经济技术开发区汉沽现代产业区总体规划的复函》（规滨字【2008】1029号）。</w:t>
            </w:r>
          </w:p>
        </w:tc>
      </w:tr>
      <w:tr w14:paraId="59A92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35" w:type="dxa"/>
            <w:vAlign w:val="center"/>
          </w:tcPr>
          <w:p w14:paraId="6B0EA2B3">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规划环境影响</w:t>
            </w:r>
          </w:p>
          <w:p w14:paraId="6DFC1193">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评价情况</w:t>
            </w:r>
          </w:p>
        </w:tc>
        <w:tc>
          <w:tcPr>
            <w:tcW w:w="7035" w:type="dxa"/>
            <w:gridSpan w:val="3"/>
            <w:vAlign w:val="center"/>
          </w:tcPr>
          <w:p w14:paraId="39B0A544">
            <w:pPr>
              <w:pStyle w:val="34"/>
              <w:ind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规划环评文件：《天津经济技术开发区汉沽现代产业区总体规划（2008-2020）环境影响报告书》</w:t>
            </w:r>
          </w:p>
          <w:p w14:paraId="57E83EFA">
            <w:pPr>
              <w:pStyle w:val="34"/>
              <w:ind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审查机关：</w:t>
            </w:r>
            <w:r>
              <w:rPr>
                <w:rFonts w:hint="eastAsia" w:ascii="Times New Roman" w:hAnsi="Times New Roman" w:cs="Times New Roman"/>
                <w:color w:val="auto"/>
                <w:kern w:val="0"/>
                <w:lang w:val="en-US" w:eastAsia="zh-CN"/>
              </w:rPr>
              <w:t>原</w:t>
            </w:r>
            <w:r>
              <w:rPr>
                <w:rFonts w:hint="eastAsia" w:ascii="Times New Roman" w:hAnsi="Times New Roman" w:cs="Times New Roman"/>
                <w:color w:val="auto"/>
                <w:kern w:val="0"/>
              </w:rPr>
              <w:t>天津市环境保护局滨海新区分局</w:t>
            </w:r>
          </w:p>
          <w:p w14:paraId="23B8AC93">
            <w:pPr>
              <w:pStyle w:val="34"/>
              <w:ind w:firstLine="480" w:firstLineChars="200"/>
              <w:rPr>
                <w:rFonts w:hint="eastAsia" w:ascii="Times New Roman" w:hAnsi="Times New Roman" w:cs="Times New Roman"/>
                <w:color w:val="auto"/>
                <w:kern w:val="0"/>
              </w:rPr>
            </w:pPr>
            <w:r>
              <w:rPr>
                <w:rFonts w:hint="eastAsia" w:ascii="Times New Roman" w:hAnsi="Times New Roman" w:cs="Times New Roman"/>
                <w:color w:val="auto"/>
                <w:kern w:val="0"/>
              </w:rPr>
              <w:t>审查文件文号：津环保滨监函【2010】3号</w:t>
            </w:r>
          </w:p>
          <w:p w14:paraId="6F9E50A8">
            <w:pPr>
              <w:pStyle w:val="34"/>
              <w:ind w:firstLine="48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rPr>
              <w:t>发文时间：2010年2月9日</w:t>
            </w:r>
          </w:p>
        </w:tc>
      </w:tr>
      <w:tr w14:paraId="03933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35" w:type="dxa"/>
            <w:vAlign w:val="center"/>
          </w:tcPr>
          <w:p w14:paraId="48C2D015">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规划及规划环境影响评价符合性分析</w:t>
            </w:r>
          </w:p>
        </w:tc>
        <w:tc>
          <w:tcPr>
            <w:tcW w:w="7035" w:type="dxa"/>
            <w:gridSpan w:val="3"/>
            <w:vAlign w:val="center"/>
          </w:tcPr>
          <w:p w14:paraId="3C3C4576">
            <w:pPr>
              <w:autoSpaceDE w:val="0"/>
              <w:autoSpaceDN w:val="0"/>
              <w:adjustRightInd w:val="0"/>
              <w:snapToGrid w:val="0"/>
              <w:ind w:firstLine="482"/>
              <w:rPr>
                <w:color w:val="auto"/>
              </w:rPr>
            </w:pPr>
            <w:r>
              <w:rPr>
                <w:rFonts w:hint="eastAsia"/>
                <w:b/>
                <w:bCs/>
                <w:color w:val="auto"/>
                <w:kern w:val="0"/>
                <w:szCs w:val="20"/>
              </w:rPr>
              <w:t>1、与规划符合性分析</w:t>
            </w:r>
          </w:p>
          <w:p w14:paraId="6A800D27">
            <w:pPr>
              <w:autoSpaceDE w:val="0"/>
              <w:autoSpaceDN w:val="0"/>
              <w:adjustRightInd w:val="0"/>
              <w:snapToGrid w:val="0"/>
              <w:ind w:firstLine="480"/>
              <w:rPr>
                <w:color w:val="auto"/>
                <w:kern w:val="0"/>
              </w:rPr>
            </w:pPr>
            <w:r>
              <w:rPr>
                <w:rFonts w:hint="eastAsia"/>
                <w:color w:val="auto"/>
                <w:kern w:val="0"/>
              </w:rPr>
              <w:t>天津经济技术开发区汉沽现代产业区总体规划（2008-2020年）的规划产业布局重点是在津汉快速路以北区域，东起汉蔡路，西至蓟运河，北起大丰路，南至规划津汉快速路，规划用地面积15.42平方公里。产业发展目标：形成以新能源、新材料、生物制药、机械制造等先进制造业和高新技术产业为支柱产业，以研发、商务商贸等第三产业为支撑产业，互为促进，联动发展的综合性现代产业区</w:t>
            </w:r>
            <w:r>
              <w:rPr>
                <w:color w:val="auto"/>
                <w:kern w:val="0"/>
              </w:rPr>
              <w:t>。</w:t>
            </w:r>
          </w:p>
          <w:p w14:paraId="6F4D08F4">
            <w:pPr>
              <w:pStyle w:val="34"/>
              <w:ind w:firstLine="480"/>
              <w:rPr>
                <w:bCs/>
                <w:color w:val="auto"/>
                <w:szCs w:val="21"/>
              </w:rPr>
            </w:pPr>
            <w:r>
              <w:rPr>
                <w:bCs/>
                <w:color w:val="auto"/>
                <w:szCs w:val="21"/>
              </w:rPr>
              <w:t>本项目选址位于汉沽现代产业区内，产品</w:t>
            </w:r>
            <w:r>
              <w:rPr>
                <w:rFonts w:hint="eastAsia"/>
                <w:bCs/>
                <w:color w:val="auto"/>
                <w:szCs w:val="21"/>
              </w:rPr>
              <w:t>为</w:t>
            </w:r>
            <w:r>
              <w:rPr>
                <w:rFonts w:hint="eastAsia"/>
                <w:bCs/>
                <w:color w:val="auto"/>
                <w:szCs w:val="21"/>
                <w:lang w:val="en-US" w:eastAsia="zh-CN"/>
              </w:rPr>
              <w:t>汽车零部件及配件</w:t>
            </w:r>
            <w:r>
              <w:rPr>
                <w:rFonts w:hint="eastAsia"/>
                <w:bCs/>
                <w:color w:val="auto"/>
                <w:szCs w:val="21"/>
              </w:rPr>
              <w:t>，</w:t>
            </w:r>
            <w:r>
              <w:rPr>
                <w:bCs/>
                <w:color w:val="auto"/>
                <w:szCs w:val="21"/>
              </w:rPr>
              <w:t>符合</w:t>
            </w:r>
            <w:r>
              <w:rPr>
                <w:rFonts w:hint="eastAsia"/>
                <w:bCs/>
                <w:color w:val="auto"/>
                <w:szCs w:val="21"/>
              </w:rPr>
              <w:t>规划要求</w:t>
            </w:r>
            <w:r>
              <w:rPr>
                <w:bCs/>
                <w:color w:val="auto"/>
                <w:szCs w:val="21"/>
              </w:rPr>
              <w:t>。</w:t>
            </w:r>
          </w:p>
          <w:p w14:paraId="66727C16">
            <w:pPr>
              <w:pStyle w:val="34"/>
              <w:ind w:firstLine="482"/>
              <w:rPr>
                <w:b/>
                <w:bCs/>
                <w:color w:val="auto"/>
                <w:kern w:val="0"/>
                <w:szCs w:val="20"/>
              </w:rPr>
            </w:pPr>
            <w:r>
              <w:rPr>
                <w:rFonts w:hint="eastAsia"/>
                <w:b/>
                <w:bCs/>
                <w:color w:val="auto"/>
                <w:kern w:val="0"/>
                <w:szCs w:val="20"/>
              </w:rPr>
              <w:t>2、与规划环评符合性分析</w:t>
            </w:r>
          </w:p>
          <w:p w14:paraId="5874AD75">
            <w:pPr>
              <w:pStyle w:val="34"/>
              <w:ind w:firstLine="480"/>
              <w:jc w:val="both"/>
              <w:rPr>
                <w:rFonts w:hint="eastAsia"/>
                <w:bCs/>
                <w:color w:val="auto"/>
                <w:szCs w:val="21"/>
              </w:rPr>
            </w:pPr>
            <w:r>
              <w:rPr>
                <w:rFonts w:hint="eastAsia"/>
                <w:bCs/>
                <w:color w:val="auto"/>
                <w:szCs w:val="21"/>
              </w:rPr>
              <w:t>原天津市环境保护局滨海新区分局于2021年2月出具了《关于对天津经济技术开发区汉沽现代产业区总体规划</w:t>
            </w:r>
            <w:r>
              <w:rPr>
                <w:rFonts w:hint="eastAsia"/>
                <w:bCs/>
                <w:color w:val="auto"/>
                <w:szCs w:val="21"/>
                <w:lang w:eastAsia="zh-CN"/>
              </w:rPr>
              <w:t>（</w:t>
            </w:r>
            <w:r>
              <w:rPr>
                <w:rFonts w:hint="eastAsia"/>
                <w:bCs/>
                <w:color w:val="auto"/>
                <w:szCs w:val="21"/>
              </w:rPr>
              <w:t>2008-2020）环境影响报告书的复函》（津环保滨监函[2010]3号），其中环境影响减缓措施主要包括：排污实施清污分流，废水实行集中处理和分散预处理结合；确保入区企业厂界噪声达标、降低声源噪声值；生活垃圾回收、无害化处理；危险废物处置必须严格管理等。</w:t>
            </w:r>
          </w:p>
          <w:p w14:paraId="118A6353">
            <w:pPr>
              <w:pStyle w:val="34"/>
              <w:ind w:firstLine="480"/>
              <w:rPr>
                <w:rFonts w:hint="eastAsia"/>
                <w:bCs/>
                <w:color w:val="auto"/>
                <w:szCs w:val="21"/>
              </w:rPr>
            </w:pPr>
            <w:r>
              <w:rPr>
                <w:rFonts w:hint="eastAsia"/>
                <w:bCs/>
                <w:color w:val="auto"/>
                <w:szCs w:val="21"/>
              </w:rPr>
              <w:t>本项目不属于高污染、高消耗的企业，厂区实行雨污</w:t>
            </w:r>
            <w:r>
              <w:rPr>
                <w:rFonts w:hint="eastAsia"/>
                <w:bCs/>
                <w:color w:val="auto"/>
                <w:szCs w:val="21"/>
                <w:lang w:eastAsia="zh-CN"/>
              </w:rPr>
              <w:t>分流</w:t>
            </w:r>
            <w:r>
              <w:rPr>
                <w:rFonts w:hint="eastAsia"/>
                <w:bCs/>
                <w:color w:val="auto"/>
                <w:szCs w:val="21"/>
              </w:rPr>
              <w:t>制，</w:t>
            </w:r>
          </w:p>
          <w:p w14:paraId="771B703F">
            <w:pPr>
              <w:pStyle w:val="34"/>
              <w:ind w:left="0" w:leftChars="0" w:firstLine="0" w:firstLineChars="0"/>
              <w:rPr>
                <w:rFonts w:ascii="Times New Roman" w:hAnsi="Times New Roman" w:eastAsia="宋体" w:cs="Times New Roman"/>
                <w:bCs/>
                <w:color w:val="auto"/>
                <w:kern w:val="2"/>
                <w:sz w:val="24"/>
                <w:szCs w:val="21"/>
                <w:lang w:val="en-US" w:eastAsia="zh-CN" w:bidi="ar-SA"/>
              </w:rPr>
            </w:pPr>
            <w:r>
              <w:rPr>
                <w:rFonts w:hint="eastAsia"/>
                <w:bCs/>
                <w:color w:val="auto"/>
                <w:szCs w:val="21"/>
                <w:lang w:eastAsia="zh-CN"/>
              </w:rPr>
              <w:t>厂区</w:t>
            </w:r>
            <w:r>
              <w:rPr>
                <w:rFonts w:hint="eastAsia"/>
                <w:bCs/>
                <w:color w:val="auto"/>
                <w:szCs w:val="21"/>
              </w:rPr>
              <w:t>污水经管网排至下游污水处理厂集中处理，主要噪声源选择低噪声设备、隔声减振等措施，确保厂界噪声达标排放，产生的固体废物分类收集、处理，危险废物严格遵守相关法律法规，定期委托有资质单位处置，综上，项目建设内容符合规划环评要求。</w:t>
            </w:r>
          </w:p>
        </w:tc>
      </w:tr>
      <w:tr w14:paraId="0A846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5" w:type="dxa"/>
            <w:vAlign w:val="center"/>
          </w:tcPr>
          <w:p w14:paraId="78BC6F3E">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其他符合性分析</w:t>
            </w:r>
          </w:p>
        </w:tc>
        <w:tc>
          <w:tcPr>
            <w:tcW w:w="7035" w:type="dxa"/>
            <w:gridSpan w:val="3"/>
            <w:vAlign w:val="center"/>
          </w:tcPr>
          <w:p w14:paraId="46961678">
            <w:pPr>
              <w:pStyle w:val="34"/>
              <w:ind w:firstLine="480"/>
              <w:rPr>
                <w:rFonts w:eastAsia="黑体"/>
                <w:bCs/>
                <w:color w:val="auto"/>
                <w:szCs w:val="21"/>
                <w:highlight w:val="none"/>
              </w:rPr>
            </w:pPr>
            <w:r>
              <w:rPr>
                <w:rFonts w:hint="eastAsia" w:eastAsia="黑体"/>
                <w:bCs/>
                <w:color w:val="auto"/>
                <w:szCs w:val="21"/>
                <w:highlight w:val="none"/>
              </w:rPr>
              <w:t>1</w:t>
            </w:r>
            <w:r>
              <w:rPr>
                <w:rFonts w:eastAsia="黑体"/>
                <w:bCs/>
                <w:color w:val="auto"/>
                <w:szCs w:val="21"/>
                <w:highlight w:val="none"/>
              </w:rPr>
              <w:t>、</w:t>
            </w:r>
            <w:r>
              <w:rPr>
                <w:rFonts w:hint="eastAsia" w:eastAsia="黑体"/>
                <w:bCs/>
                <w:color w:val="auto"/>
                <w:szCs w:val="21"/>
                <w:highlight w:val="none"/>
              </w:rPr>
              <w:t>与《天津市人民政府关于实施“三线一单”生态环境分区管控的意见》（津政规[2020]9号）生态环境分区管控符合性分析</w:t>
            </w:r>
          </w:p>
          <w:p w14:paraId="57726873">
            <w:pPr>
              <w:pStyle w:val="34"/>
              <w:ind w:firstLine="480"/>
              <w:rPr>
                <w:rFonts w:hint="eastAsia"/>
                <w:bCs/>
                <w:color w:val="auto"/>
                <w:szCs w:val="21"/>
                <w:highlight w:val="none"/>
              </w:rPr>
            </w:pPr>
            <w:r>
              <w:rPr>
                <w:rFonts w:hint="eastAsia"/>
                <w:bCs/>
                <w:color w:val="auto"/>
                <w:szCs w:val="21"/>
                <w:highlight w:val="none"/>
                <w:lang w:val="en-US"/>
              </w:rPr>
              <w:t>根据</w:t>
            </w:r>
            <w:r>
              <w:rPr>
                <w:rFonts w:hint="eastAsia"/>
                <w:bCs/>
                <w:color w:val="auto"/>
                <w:szCs w:val="21"/>
                <w:highlight w:val="none"/>
              </w:rPr>
              <w:t>《天津市人民政府关于实施“三线一单”生态环境分区管控的意见》（津政规【2020】9号）</w:t>
            </w:r>
            <w:r>
              <w:rPr>
                <w:rFonts w:hint="eastAsia"/>
                <w:bCs/>
                <w:color w:val="auto"/>
                <w:szCs w:val="21"/>
                <w:highlight w:val="none"/>
                <w:lang w:val="en-US"/>
              </w:rPr>
              <w:t>，全区陆域共划分优先保护、重点管控和一般管控三类86个环境管控单元。其中：优先保护单元23个，主要包括生态保护红线和自然保护地、饮用水源保护区、水库和重要河流等各类生态用地。重点管控单元62个，主要包括城镇开发区域、工业园区等开发强度高、污染排放强度大、以及环境问题相对集中的区域。一般管控单元1个，是除优先保护单元和重点管控单元之外的其他区域。近岸海域生态环境管控区执行天津市划定的近岸海域生态环境管控区，共计30个。近岸海域优先保护区3个，主要包括海洋特别保护区和自然岸线等；近岸海域重点管控区15个，主</w:t>
            </w:r>
            <w:r>
              <w:rPr>
                <w:rFonts w:hint="eastAsia"/>
                <w:bCs/>
                <w:color w:val="auto"/>
                <w:szCs w:val="21"/>
                <w:highlight w:val="none"/>
              </w:rPr>
              <w:t>要包括工业与</w:t>
            </w:r>
            <w:r>
              <w:rPr>
                <w:rFonts w:hint="eastAsia"/>
                <w:bCs/>
                <w:color w:val="auto"/>
                <w:szCs w:val="21"/>
                <w:highlight w:val="none"/>
                <w:lang w:val="en-US"/>
              </w:rPr>
              <w:t>城镇用海、港口及特殊利用区域；近岸海域一般管控区12个。</w:t>
            </w:r>
          </w:p>
          <w:p w14:paraId="328ED3F9">
            <w:pPr>
              <w:pStyle w:val="34"/>
              <w:ind w:firstLine="480"/>
              <w:rPr>
                <w:rFonts w:hint="eastAsia"/>
                <w:bCs/>
                <w:color w:val="auto"/>
                <w:szCs w:val="21"/>
                <w:highlight w:val="none"/>
                <w:lang w:val="en-US" w:eastAsia="zh-CN"/>
              </w:rPr>
            </w:pPr>
            <w:r>
              <w:rPr>
                <w:rFonts w:hint="eastAsia"/>
                <w:bCs/>
                <w:color w:val="auto"/>
                <w:szCs w:val="21"/>
                <w:highlight w:val="none"/>
              </w:rPr>
              <w:t>本项目选址位于天津经济技术开发区汉沽现代产业区，属于图中的环境重点管控单元-工业园区，具体位置示意图见</w:t>
            </w:r>
            <w:r>
              <w:rPr>
                <w:rFonts w:hint="eastAsia"/>
                <w:bCs/>
                <w:color w:val="auto"/>
                <w:szCs w:val="21"/>
                <w:highlight w:val="none"/>
                <w:lang w:val="en-US"/>
              </w:rPr>
              <w:t>附图</w:t>
            </w:r>
            <w:r>
              <w:rPr>
                <w:rFonts w:hint="eastAsia"/>
                <w:bCs/>
                <w:color w:val="auto"/>
                <w:szCs w:val="21"/>
                <w:highlight w:val="none"/>
                <w:lang w:val="en-US" w:eastAsia="zh-CN"/>
              </w:rPr>
              <w:t>。</w:t>
            </w:r>
          </w:p>
          <w:p w14:paraId="6AB41229">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本项目与《天津市人民政府关于实施“三线一单”生态环境分区管控的意见》（津政规【2020】9号）符合性分析情况详见下表。</w:t>
            </w:r>
          </w:p>
          <w:p w14:paraId="41C81854">
            <w:pPr>
              <w:pStyle w:val="40"/>
              <w:widowControl w:val="0"/>
              <w:snapToGrid/>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 1-1 本项目与《天津市人民政府关于实施“三线一单”生态环境分区管控的意见》（津政规【2020】9号）符合性分析表</w:t>
            </w:r>
          </w:p>
          <w:tbl>
            <w:tblPr>
              <w:tblStyle w:val="24"/>
              <w:tblW w:w="6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912"/>
              <w:gridCol w:w="2455"/>
              <w:gridCol w:w="854"/>
            </w:tblGrid>
            <w:tr w14:paraId="6F374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77" w:type="dxa"/>
                  <w:tcBorders>
                    <w:tl2br w:val="nil"/>
                    <w:tr2bl w:val="nil"/>
                  </w:tcBorders>
                  <w:shd w:val="clear" w:color="auto" w:fill="auto"/>
                  <w:vAlign w:val="center"/>
                </w:tcPr>
                <w:p w14:paraId="03AF9B53">
                  <w:pPr>
                    <w:adjustRightInd w:val="0"/>
                    <w:snapToGrid w:val="0"/>
                    <w:spacing w:line="240" w:lineRule="auto"/>
                    <w:ind w:firstLine="0" w:firstLineChars="0"/>
                    <w:jc w:val="center"/>
                    <w:rPr>
                      <w:color w:val="auto"/>
                      <w:sz w:val="21"/>
                      <w:szCs w:val="21"/>
                      <w:lang w:val="zh-CN"/>
                    </w:rPr>
                  </w:pPr>
                  <w:r>
                    <w:rPr>
                      <w:rFonts w:hint="eastAsia" w:ascii="Times New Roman"/>
                      <w:color w:val="auto"/>
                      <w:sz w:val="21"/>
                      <w:szCs w:val="21"/>
                      <w:lang w:val="zh-CN"/>
                    </w:rPr>
                    <w:t>序号</w:t>
                  </w:r>
                </w:p>
              </w:tc>
              <w:tc>
                <w:tcPr>
                  <w:tcW w:w="2912" w:type="dxa"/>
                  <w:tcBorders>
                    <w:tl2br w:val="nil"/>
                    <w:tr2bl w:val="nil"/>
                  </w:tcBorders>
                  <w:shd w:val="clear" w:color="auto" w:fill="auto"/>
                  <w:vAlign w:val="center"/>
                </w:tcPr>
                <w:p w14:paraId="5DE4D0F6">
                  <w:pPr>
                    <w:adjustRightInd w:val="0"/>
                    <w:snapToGrid w:val="0"/>
                    <w:spacing w:line="240" w:lineRule="auto"/>
                    <w:ind w:firstLine="0" w:firstLineChars="0"/>
                    <w:jc w:val="center"/>
                    <w:rPr>
                      <w:color w:val="auto"/>
                      <w:sz w:val="21"/>
                      <w:szCs w:val="21"/>
                      <w:lang w:val="zh-CN"/>
                    </w:rPr>
                  </w:pPr>
                  <w:r>
                    <w:rPr>
                      <w:rFonts w:hint="eastAsia" w:ascii="Times New Roman"/>
                      <w:color w:val="auto"/>
                      <w:sz w:val="21"/>
                      <w:szCs w:val="21"/>
                      <w:lang w:val="zh-CN"/>
                    </w:rPr>
                    <w:t>要求</w:t>
                  </w:r>
                </w:p>
              </w:tc>
              <w:tc>
                <w:tcPr>
                  <w:tcW w:w="2455" w:type="dxa"/>
                  <w:tcBorders>
                    <w:tl2br w:val="nil"/>
                    <w:tr2bl w:val="nil"/>
                  </w:tcBorders>
                  <w:shd w:val="clear" w:color="auto" w:fill="auto"/>
                  <w:vAlign w:val="center"/>
                </w:tcPr>
                <w:p w14:paraId="496FEFB4">
                  <w:pPr>
                    <w:adjustRightInd w:val="0"/>
                    <w:snapToGrid w:val="0"/>
                    <w:spacing w:line="240" w:lineRule="auto"/>
                    <w:ind w:firstLine="0" w:firstLineChars="0"/>
                    <w:jc w:val="center"/>
                    <w:rPr>
                      <w:color w:val="auto"/>
                      <w:sz w:val="21"/>
                      <w:szCs w:val="21"/>
                      <w:lang w:val="zh-CN"/>
                    </w:rPr>
                  </w:pPr>
                  <w:r>
                    <w:rPr>
                      <w:rFonts w:hint="eastAsia" w:ascii="Times New Roman"/>
                      <w:color w:val="auto"/>
                      <w:sz w:val="21"/>
                      <w:szCs w:val="21"/>
                      <w:lang w:val="zh-CN"/>
                    </w:rPr>
                    <w:t>本项目情况</w:t>
                  </w:r>
                </w:p>
              </w:tc>
              <w:tc>
                <w:tcPr>
                  <w:tcW w:w="854" w:type="dxa"/>
                  <w:tcBorders>
                    <w:tl2br w:val="nil"/>
                    <w:tr2bl w:val="nil"/>
                  </w:tcBorders>
                  <w:shd w:val="clear" w:color="auto" w:fill="auto"/>
                  <w:vAlign w:val="center"/>
                </w:tcPr>
                <w:p w14:paraId="4ABAC0E2">
                  <w:pPr>
                    <w:adjustRightInd w:val="0"/>
                    <w:snapToGrid w:val="0"/>
                    <w:spacing w:line="240" w:lineRule="auto"/>
                    <w:ind w:firstLine="0" w:firstLineChars="0"/>
                    <w:jc w:val="center"/>
                    <w:rPr>
                      <w:color w:val="auto"/>
                      <w:sz w:val="21"/>
                      <w:szCs w:val="21"/>
                      <w:lang w:val="zh-CN"/>
                    </w:rPr>
                  </w:pPr>
                  <w:r>
                    <w:rPr>
                      <w:rFonts w:hint="eastAsia" w:ascii="Times New Roman"/>
                      <w:color w:val="auto"/>
                      <w:sz w:val="21"/>
                      <w:szCs w:val="21"/>
                      <w:lang w:val="zh-CN"/>
                    </w:rPr>
                    <w:t>符合性</w:t>
                  </w:r>
                </w:p>
              </w:tc>
            </w:tr>
            <w:tr w14:paraId="5833A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7" w:type="dxa"/>
                  <w:tcBorders>
                    <w:tl2br w:val="nil"/>
                    <w:tr2bl w:val="nil"/>
                  </w:tcBorders>
                  <w:shd w:val="clear" w:color="auto" w:fill="auto"/>
                  <w:vAlign w:val="center"/>
                </w:tcPr>
                <w:p w14:paraId="49296C11">
                  <w:pPr>
                    <w:adjustRightInd w:val="0"/>
                    <w:snapToGrid w:val="0"/>
                    <w:spacing w:line="240" w:lineRule="auto"/>
                    <w:ind w:firstLine="0" w:firstLineChars="0"/>
                    <w:jc w:val="center"/>
                    <w:rPr>
                      <w:color w:val="auto"/>
                      <w:sz w:val="21"/>
                      <w:szCs w:val="21"/>
                      <w:lang w:val="zh-CN"/>
                    </w:rPr>
                  </w:pPr>
                  <w:r>
                    <w:rPr>
                      <w:rFonts w:hint="eastAsia"/>
                      <w:color w:val="auto"/>
                      <w:sz w:val="21"/>
                      <w:szCs w:val="21"/>
                    </w:rPr>
                    <w:t>1</w:t>
                  </w:r>
                </w:p>
              </w:tc>
              <w:tc>
                <w:tcPr>
                  <w:tcW w:w="2912" w:type="dxa"/>
                  <w:tcBorders>
                    <w:tl2br w:val="nil"/>
                    <w:tr2bl w:val="nil"/>
                  </w:tcBorders>
                  <w:shd w:val="clear" w:color="auto" w:fill="auto"/>
                  <w:vAlign w:val="center"/>
                </w:tcPr>
                <w:p w14:paraId="30B659BC">
                  <w:pPr>
                    <w:adjustRightInd w:val="0"/>
                    <w:snapToGrid w:val="0"/>
                    <w:spacing w:line="240" w:lineRule="auto"/>
                    <w:ind w:firstLine="0" w:firstLineChars="0"/>
                    <w:jc w:val="center"/>
                    <w:rPr>
                      <w:color w:val="auto"/>
                      <w:sz w:val="21"/>
                      <w:szCs w:val="21"/>
                      <w:lang w:val="zh-CN"/>
                    </w:rPr>
                  </w:pPr>
                  <w:r>
                    <w:rPr>
                      <w:rFonts w:hint="eastAsia"/>
                      <w:color w:val="auto"/>
                      <w:sz w:val="21"/>
                      <w:szCs w:val="21"/>
                    </w:rPr>
                    <w:t xml:space="preserve">重点管控单元（区）以产业高质量发展和环境污染治理为主，加强污染物排放控制和环境风险防控，进一步提升资源利用效率。优化工业园区空间布局，强化污染治理，促进产业转型升级改造；加强沿海区域环境风险防范。 </w:t>
                  </w:r>
                </w:p>
              </w:tc>
              <w:tc>
                <w:tcPr>
                  <w:tcW w:w="2455" w:type="dxa"/>
                  <w:tcBorders>
                    <w:tl2br w:val="nil"/>
                    <w:tr2bl w:val="nil"/>
                  </w:tcBorders>
                  <w:shd w:val="clear" w:color="auto" w:fill="auto"/>
                  <w:vAlign w:val="center"/>
                </w:tcPr>
                <w:p w14:paraId="165D0151">
                  <w:pPr>
                    <w:adjustRightInd w:val="0"/>
                    <w:snapToGrid w:val="0"/>
                    <w:spacing w:line="240" w:lineRule="auto"/>
                    <w:ind w:firstLine="0" w:firstLineChars="0"/>
                    <w:jc w:val="center"/>
                    <w:rPr>
                      <w:color w:val="auto"/>
                      <w:sz w:val="21"/>
                      <w:szCs w:val="21"/>
                    </w:rPr>
                  </w:pPr>
                  <w:r>
                    <w:rPr>
                      <w:rFonts w:hint="eastAsia"/>
                      <w:color w:val="auto"/>
                      <w:sz w:val="21"/>
                      <w:szCs w:val="21"/>
                    </w:rPr>
                    <w:t>本项目产生的废气污染物经废气治理设施处理后可达标排放；废水经市政管网排入厂区污水管网最终进入中新天津生态城水处理中心；噪声经减振</w:t>
                  </w:r>
                  <w:r>
                    <w:rPr>
                      <w:rFonts w:hint="eastAsia"/>
                      <w:color w:val="auto"/>
                      <w:sz w:val="21"/>
                      <w:szCs w:val="21"/>
                      <w:lang w:eastAsia="zh-CN"/>
                    </w:rPr>
                    <w:t>、隔声措施后</w:t>
                  </w:r>
                  <w:r>
                    <w:rPr>
                      <w:rFonts w:hint="eastAsia"/>
                      <w:color w:val="auto"/>
                      <w:sz w:val="21"/>
                      <w:szCs w:val="21"/>
                    </w:rPr>
                    <w:t>达标排放；一般固废暂存于一般固废间，定期由</w:t>
                  </w:r>
                  <w:r>
                    <w:rPr>
                      <w:rFonts w:hint="eastAsia"/>
                      <w:color w:val="auto"/>
                      <w:sz w:val="21"/>
                      <w:szCs w:val="21"/>
                      <w:lang w:val="en-US" w:eastAsia="zh-CN"/>
                    </w:rPr>
                    <w:t>一般工业固体废物处置或利用单位</w:t>
                  </w:r>
                  <w:r>
                    <w:rPr>
                      <w:rFonts w:hint="eastAsia"/>
                      <w:color w:val="auto"/>
                      <w:sz w:val="21"/>
                      <w:szCs w:val="21"/>
                    </w:rPr>
                    <w:t>清运，危险废物暂存于危废暂存间，定期由有资质单位处理。本项目生产区域以及危废暂存间按照相关防渗要求进行</w:t>
                  </w:r>
                  <w:r>
                    <w:rPr>
                      <w:rFonts w:hint="eastAsia"/>
                      <w:color w:val="auto"/>
                      <w:sz w:val="21"/>
                      <w:szCs w:val="21"/>
                      <w:lang w:val="en-US" w:eastAsia="zh-CN"/>
                    </w:rPr>
                    <w:t>了</w:t>
                  </w:r>
                  <w:r>
                    <w:rPr>
                      <w:rFonts w:hint="eastAsia"/>
                      <w:color w:val="auto"/>
                      <w:sz w:val="21"/>
                      <w:szCs w:val="21"/>
                    </w:rPr>
                    <w:t>建设，发生泄漏以及火灾事故时，事故废水可防可控，加强对沿海区域环境风险的防范。</w:t>
                  </w:r>
                </w:p>
              </w:tc>
              <w:tc>
                <w:tcPr>
                  <w:tcW w:w="854" w:type="dxa"/>
                  <w:tcBorders>
                    <w:tl2br w:val="nil"/>
                    <w:tr2bl w:val="nil"/>
                  </w:tcBorders>
                  <w:shd w:val="clear" w:color="auto" w:fill="auto"/>
                  <w:vAlign w:val="center"/>
                </w:tcPr>
                <w:p w14:paraId="0FB8FEC8">
                  <w:pPr>
                    <w:adjustRightInd w:val="0"/>
                    <w:snapToGrid w:val="0"/>
                    <w:spacing w:line="240" w:lineRule="auto"/>
                    <w:ind w:firstLine="0" w:firstLineChars="0"/>
                    <w:jc w:val="center"/>
                    <w:rPr>
                      <w:color w:val="auto"/>
                      <w:sz w:val="21"/>
                      <w:szCs w:val="21"/>
                      <w:lang w:val="zh-CN"/>
                    </w:rPr>
                  </w:pPr>
                  <w:r>
                    <w:rPr>
                      <w:rFonts w:hint="eastAsia" w:ascii="Times New Roman"/>
                      <w:color w:val="auto"/>
                      <w:sz w:val="21"/>
                      <w:szCs w:val="21"/>
                      <w:lang w:val="zh-CN"/>
                    </w:rPr>
                    <w:t>符合</w:t>
                  </w:r>
                </w:p>
              </w:tc>
            </w:tr>
          </w:tbl>
          <w:p w14:paraId="2DE50959">
            <w:pPr>
              <w:pStyle w:val="34"/>
              <w:ind w:firstLine="480"/>
              <w:rPr>
                <w:color w:val="auto"/>
              </w:rPr>
            </w:pPr>
            <w:r>
              <w:rPr>
                <w:rFonts w:hint="eastAsia"/>
                <w:color w:val="auto"/>
              </w:rPr>
              <w:t>综上，本项目符合《天津市人民政府关于实施“三线一单”生态环境分区管控的意见》（津政规【</w:t>
            </w:r>
            <w:r>
              <w:rPr>
                <w:color w:val="auto"/>
              </w:rPr>
              <w:t>2020</w:t>
            </w:r>
            <w:r>
              <w:rPr>
                <w:rFonts w:hint="eastAsia"/>
                <w:color w:val="auto"/>
              </w:rPr>
              <w:t>】</w:t>
            </w:r>
            <w:r>
              <w:rPr>
                <w:color w:val="auto"/>
              </w:rPr>
              <w:t>9</w:t>
            </w:r>
            <w:r>
              <w:rPr>
                <w:rFonts w:hint="eastAsia"/>
                <w:color w:val="auto"/>
              </w:rPr>
              <w:t>号）管控要求。</w:t>
            </w:r>
          </w:p>
          <w:p w14:paraId="20F55FD7">
            <w:pPr>
              <w:pStyle w:val="34"/>
              <w:ind w:firstLine="480"/>
              <w:rPr>
                <w:rFonts w:eastAsia="黑体"/>
                <w:bCs/>
                <w:color w:val="auto"/>
                <w:szCs w:val="21"/>
                <w:highlight w:val="none"/>
              </w:rPr>
            </w:pPr>
            <w:r>
              <w:rPr>
                <w:rFonts w:hint="eastAsia" w:eastAsia="黑体"/>
                <w:bCs/>
                <w:color w:val="auto"/>
                <w:szCs w:val="21"/>
                <w:highlight w:val="none"/>
              </w:rPr>
              <w:t>2、与《天津市滨海新区人民政府关于印发实施“三线一单”生态环境分区管控的意见的通知》（津滨政发[2021]21号）生态环境分区管控符合性分析</w:t>
            </w:r>
          </w:p>
          <w:p w14:paraId="6966EC11">
            <w:pPr>
              <w:pStyle w:val="34"/>
              <w:ind w:firstLine="480"/>
              <w:rPr>
                <w:bCs/>
                <w:color w:val="auto"/>
                <w:szCs w:val="21"/>
                <w:highlight w:val="none"/>
              </w:rPr>
            </w:pPr>
            <w:r>
              <w:rPr>
                <w:rFonts w:hint="eastAsia"/>
                <w:bCs/>
                <w:color w:val="auto"/>
                <w:szCs w:val="21"/>
                <w:highlight w:val="none"/>
              </w:rPr>
              <w:t>根据《天津市滨海新区人民政府关于印发实施“三线一单”生态环境分区管控的意见的通知》（津滨政发[2021]21号），全区陆域共划分优先保护、重点管控和一般管控三类86个环境管控单元。其中：优先保护单元23个，主要包括生态保护红线和自然保护地、饮用水源保护区、水库和重要河流等各类生态用地。重点管控单元62个，主要包括城镇开发区域、工业园区等开发强度高、污染排放强度大、以及环境问题相对集中的区域。一般管控单元1个，是除优先保护单元和重点管控单元之外的其他区域。</w:t>
            </w:r>
          </w:p>
          <w:p w14:paraId="4EDC7225">
            <w:pPr>
              <w:pStyle w:val="34"/>
              <w:ind w:firstLine="480"/>
              <w:rPr>
                <w:bCs/>
                <w:color w:val="auto"/>
                <w:szCs w:val="21"/>
                <w:highlight w:val="none"/>
              </w:rPr>
            </w:pPr>
            <w:r>
              <w:rPr>
                <w:rFonts w:hint="eastAsia"/>
                <w:bCs/>
                <w:color w:val="auto"/>
                <w:szCs w:val="21"/>
                <w:highlight w:val="none"/>
              </w:rPr>
              <w:t>本项目选址位于天津经济技术开发区</w:t>
            </w:r>
            <w:r>
              <w:rPr>
                <w:rFonts w:hint="eastAsia"/>
                <w:bCs/>
                <w:color w:val="auto"/>
                <w:szCs w:val="21"/>
                <w:highlight w:val="none"/>
                <w:lang w:val="en-US" w:eastAsia="zh-CN"/>
              </w:rPr>
              <w:t>汉沽现代产业区</w:t>
            </w:r>
            <w:r>
              <w:rPr>
                <w:rFonts w:hint="eastAsia"/>
                <w:bCs/>
                <w:color w:val="auto"/>
                <w:szCs w:val="21"/>
                <w:highlight w:val="none"/>
              </w:rPr>
              <w:t>，所在区域属于重点管控单元。重点管控单元以产业高质量发展、环境污染治理为主，认真落实碳达峰、碳中和目标要求，严格产业准入要求，加强污染物排放控制和环境风险防控，进一步提升资源利用效率。产业集聚类重点管控单元主要包括开发区、产业集聚区和部分街镇单元；严格产业准入要求，优化居住和工业空间布局，完善环境基础设施建设，强化重点行业减污降碳协同治理，通过绿色工厂、绿色园区等建设提升低碳发展水平，加强土壤污染风险防控，完善园区突发环境事件应急预案，提升环境风险防控及应急处置能力。</w:t>
            </w:r>
          </w:p>
          <w:p w14:paraId="58E3997E">
            <w:pPr>
              <w:pStyle w:val="34"/>
              <w:ind w:firstLine="480"/>
              <w:rPr>
                <w:bCs/>
                <w:color w:val="auto"/>
                <w:szCs w:val="21"/>
                <w:highlight w:val="none"/>
              </w:rPr>
            </w:pPr>
            <w:r>
              <w:rPr>
                <w:rFonts w:hint="eastAsia"/>
                <w:bCs/>
                <w:color w:val="auto"/>
                <w:szCs w:val="21"/>
                <w:highlight w:val="none"/>
              </w:rPr>
              <w:t>本项目建设符合</w:t>
            </w:r>
            <w:r>
              <w:rPr>
                <w:rFonts w:hint="eastAsia"/>
                <w:bCs/>
                <w:color w:val="auto"/>
                <w:szCs w:val="21"/>
                <w:highlight w:val="none"/>
                <w:lang w:val="en-US" w:eastAsia="zh-CN"/>
              </w:rPr>
              <w:t>汉沽现代产业区</w:t>
            </w:r>
            <w:r>
              <w:rPr>
                <w:rFonts w:hint="eastAsia"/>
                <w:bCs/>
                <w:color w:val="auto"/>
                <w:szCs w:val="21"/>
                <w:highlight w:val="none"/>
              </w:rPr>
              <w:t>要求，根据本评价后续分析章节可知，营运期本项目废气、废水经治理设施处理后可达标排放，噪声经各类减噪措施治理后达标排放，各类固废去向合理，</w:t>
            </w:r>
            <w:r>
              <w:rPr>
                <w:rFonts w:hint="eastAsia"/>
                <w:bCs/>
                <w:color w:val="auto"/>
                <w:szCs w:val="21"/>
                <w:highlight w:val="none"/>
                <w:lang w:val="en-US" w:eastAsia="zh-CN"/>
              </w:rPr>
              <w:t>环境风险可防控，</w:t>
            </w:r>
            <w:r>
              <w:rPr>
                <w:rFonts w:hint="eastAsia"/>
                <w:bCs/>
                <w:color w:val="auto"/>
                <w:szCs w:val="21"/>
                <w:highlight w:val="none"/>
              </w:rPr>
              <w:t>上述环境影响因子均不会对周边环境产生较大影响。</w:t>
            </w:r>
          </w:p>
          <w:p w14:paraId="1586551F">
            <w:pPr>
              <w:pStyle w:val="34"/>
              <w:ind w:firstLine="480"/>
              <w:rPr>
                <w:bCs/>
                <w:color w:val="auto"/>
                <w:szCs w:val="21"/>
                <w:highlight w:val="none"/>
              </w:rPr>
            </w:pPr>
            <w:r>
              <w:rPr>
                <w:rFonts w:hint="eastAsia"/>
                <w:bCs/>
                <w:color w:val="auto"/>
                <w:szCs w:val="21"/>
                <w:highlight w:val="none"/>
              </w:rPr>
              <w:t>综上，本项目符合《天津市滨海新区人民政府关于印发实施“三线一单”生态环境分区管控意见的通知》（津滨政发[2021]21号）相关要求。</w:t>
            </w:r>
          </w:p>
          <w:p w14:paraId="4897723D">
            <w:pPr>
              <w:pStyle w:val="34"/>
              <w:ind w:firstLine="480"/>
              <w:rPr>
                <w:rFonts w:eastAsia="黑体"/>
                <w:bCs/>
                <w:color w:val="auto"/>
                <w:szCs w:val="21"/>
                <w:highlight w:val="none"/>
              </w:rPr>
            </w:pPr>
            <w:r>
              <w:rPr>
                <w:rFonts w:hint="eastAsia" w:eastAsia="黑体"/>
                <w:bCs/>
                <w:color w:val="auto"/>
                <w:szCs w:val="21"/>
                <w:highlight w:val="none"/>
              </w:rPr>
              <w:t>3、与滨海新区生态环境准入清单（2021年版）符合性分析</w:t>
            </w:r>
          </w:p>
          <w:p w14:paraId="2440D05E">
            <w:pPr>
              <w:pStyle w:val="34"/>
              <w:ind w:firstLine="480"/>
              <w:rPr>
                <w:bCs/>
                <w:color w:val="auto"/>
                <w:szCs w:val="21"/>
                <w:highlight w:val="none"/>
              </w:rPr>
            </w:pPr>
            <w:r>
              <w:rPr>
                <w:rFonts w:hint="eastAsia"/>
                <w:bCs/>
                <w:color w:val="auto"/>
                <w:szCs w:val="21"/>
                <w:highlight w:val="none"/>
              </w:rPr>
              <w:t>滨海新区生态环境准入清单包括总体生态环境准入清单和环境管控单元生态环境准入清单。本项目属于“重点管控（国家级开发区-天津经济技术开发区</w:t>
            </w:r>
            <w:r>
              <w:rPr>
                <w:rFonts w:hint="eastAsia"/>
                <w:bCs/>
                <w:color w:val="auto"/>
                <w:szCs w:val="21"/>
                <w:highlight w:val="none"/>
                <w:lang w:val="en-US" w:eastAsia="zh-CN"/>
              </w:rPr>
              <w:t>智能产业</w:t>
            </w:r>
            <w:r>
              <w:rPr>
                <w:rFonts w:hint="eastAsia"/>
                <w:bCs/>
                <w:color w:val="auto"/>
                <w:szCs w:val="21"/>
                <w:highlight w:val="none"/>
              </w:rPr>
              <w:t>区）”，环境管理单元序号为</w:t>
            </w:r>
            <w:r>
              <w:rPr>
                <w:rFonts w:hint="eastAsia"/>
                <w:bCs/>
                <w:color w:val="auto"/>
                <w:szCs w:val="21"/>
                <w:highlight w:val="none"/>
                <w:lang w:val="en-US" w:eastAsia="zh-CN"/>
              </w:rPr>
              <w:t>28</w:t>
            </w:r>
            <w:r>
              <w:rPr>
                <w:rFonts w:hint="eastAsia"/>
                <w:bCs/>
                <w:color w:val="auto"/>
                <w:szCs w:val="21"/>
                <w:highlight w:val="none"/>
              </w:rPr>
              <w:t>号，项目与滨海新区生态环境准入清单（2021版）符合性分析见下表。</w:t>
            </w:r>
          </w:p>
          <w:p w14:paraId="1EAFE34E">
            <w:pPr>
              <w:pStyle w:val="40"/>
              <w:widowControl w:val="0"/>
              <w:snapToGrid/>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表1-2 与滨海新区生态环境准入清单（2021版）符合性分析</w:t>
            </w:r>
          </w:p>
          <w:tbl>
            <w:tblPr>
              <w:tblStyle w:val="24"/>
              <w:tblW w:w="5052"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94"/>
              <w:gridCol w:w="3161"/>
              <w:gridCol w:w="2128"/>
              <w:gridCol w:w="877"/>
            </w:tblGrid>
            <w:tr w14:paraId="3F4F42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54964F04">
                  <w:pPr>
                    <w:snapToGrid w:val="0"/>
                    <w:spacing w:line="240" w:lineRule="auto"/>
                    <w:ind w:firstLine="0" w:firstLineChars="0"/>
                    <w:jc w:val="center"/>
                    <w:rPr>
                      <w:color w:val="auto"/>
                      <w:sz w:val="21"/>
                      <w:highlight w:val="none"/>
                    </w:rPr>
                  </w:pPr>
                  <w:r>
                    <w:rPr>
                      <w:rFonts w:hint="eastAsia"/>
                      <w:color w:val="auto"/>
                      <w:sz w:val="21"/>
                      <w:highlight w:val="none"/>
                    </w:rPr>
                    <w:t>总体生态环境准入清单</w:t>
                  </w:r>
                </w:p>
              </w:tc>
            </w:tr>
            <w:tr w14:paraId="3C492C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Align w:val="center"/>
                </w:tcPr>
                <w:p w14:paraId="6D76CEBC">
                  <w:pPr>
                    <w:snapToGrid w:val="0"/>
                    <w:spacing w:line="240" w:lineRule="auto"/>
                    <w:ind w:firstLine="0" w:firstLineChars="0"/>
                    <w:jc w:val="center"/>
                    <w:rPr>
                      <w:color w:val="auto"/>
                      <w:sz w:val="21"/>
                      <w:highlight w:val="none"/>
                    </w:rPr>
                  </w:pPr>
                  <w:r>
                    <w:rPr>
                      <w:rFonts w:hint="eastAsia"/>
                      <w:color w:val="auto"/>
                      <w:sz w:val="21"/>
                      <w:highlight w:val="none"/>
                    </w:rPr>
                    <w:t>类型</w:t>
                  </w:r>
                </w:p>
              </w:tc>
              <w:tc>
                <w:tcPr>
                  <w:tcW w:w="2303" w:type="pct"/>
                  <w:vAlign w:val="center"/>
                </w:tcPr>
                <w:p w14:paraId="2F9601D5">
                  <w:pPr>
                    <w:snapToGrid w:val="0"/>
                    <w:spacing w:line="240" w:lineRule="auto"/>
                    <w:ind w:firstLine="0" w:firstLineChars="0"/>
                    <w:jc w:val="center"/>
                    <w:rPr>
                      <w:color w:val="auto"/>
                      <w:sz w:val="21"/>
                      <w:highlight w:val="none"/>
                    </w:rPr>
                  </w:pPr>
                  <w:r>
                    <w:rPr>
                      <w:rFonts w:hint="eastAsia"/>
                      <w:color w:val="auto"/>
                      <w:sz w:val="21"/>
                      <w:highlight w:val="none"/>
                    </w:rPr>
                    <w:t>管控要求</w:t>
                  </w:r>
                </w:p>
              </w:tc>
              <w:tc>
                <w:tcPr>
                  <w:tcW w:w="1551" w:type="pct"/>
                  <w:vAlign w:val="center"/>
                </w:tcPr>
                <w:p w14:paraId="64140C81">
                  <w:pPr>
                    <w:snapToGrid w:val="0"/>
                    <w:spacing w:line="240" w:lineRule="auto"/>
                    <w:ind w:firstLine="0" w:firstLineChars="0"/>
                    <w:jc w:val="center"/>
                    <w:rPr>
                      <w:color w:val="auto"/>
                      <w:sz w:val="21"/>
                      <w:highlight w:val="none"/>
                    </w:rPr>
                  </w:pPr>
                  <w:r>
                    <w:rPr>
                      <w:rFonts w:hint="eastAsia"/>
                      <w:color w:val="auto"/>
                      <w:sz w:val="21"/>
                      <w:highlight w:val="none"/>
                    </w:rPr>
                    <w:t>本项目情况</w:t>
                  </w:r>
                </w:p>
              </w:tc>
              <w:tc>
                <w:tcPr>
                  <w:tcW w:w="639" w:type="pct"/>
                  <w:vAlign w:val="center"/>
                </w:tcPr>
                <w:p w14:paraId="7CEC0655">
                  <w:pPr>
                    <w:snapToGrid w:val="0"/>
                    <w:spacing w:line="240" w:lineRule="auto"/>
                    <w:ind w:firstLine="0" w:firstLineChars="0"/>
                    <w:jc w:val="center"/>
                    <w:rPr>
                      <w:color w:val="auto"/>
                      <w:sz w:val="21"/>
                      <w:highlight w:val="none"/>
                    </w:rPr>
                  </w:pPr>
                  <w:r>
                    <w:rPr>
                      <w:rFonts w:hint="eastAsia"/>
                      <w:color w:val="auto"/>
                      <w:sz w:val="21"/>
                      <w:highlight w:val="none"/>
                    </w:rPr>
                    <w:t>符合性</w:t>
                  </w:r>
                </w:p>
              </w:tc>
            </w:tr>
            <w:tr w14:paraId="6CDE85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24277D7E">
                  <w:pPr>
                    <w:snapToGrid w:val="0"/>
                    <w:spacing w:line="240" w:lineRule="auto"/>
                    <w:ind w:firstLine="0" w:firstLineChars="0"/>
                    <w:jc w:val="center"/>
                    <w:rPr>
                      <w:color w:val="auto"/>
                      <w:sz w:val="21"/>
                      <w:highlight w:val="none"/>
                    </w:rPr>
                  </w:pPr>
                  <w:r>
                    <w:rPr>
                      <w:rFonts w:hint="eastAsia"/>
                      <w:color w:val="auto"/>
                      <w:sz w:val="21"/>
                      <w:highlight w:val="none"/>
                    </w:rPr>
                    <w:t>总体</w:t>
                  </w:r>
                </w:p>
                <w:p w14:paraId="51F9712E">
                  <w:pPr>
                    <w:snapToGrid w:val="0"/>
                    <w:spacing w:line="240" w:lineRule="auto"/>
                    <w:ind w:firstLine="0" w:firstLineChars="0"/>
                    <w:jc w:val="center"/>
                    <w:rPr>
                      <w:color w:val="auto"/>
                      <w:sz w:val="21"/>
                      <w:highlight w:val="none"/>
                    </w:rPr>
                  </w:pPr>
                  <w:r>
                    <w:rPr>
                      <w:rFonts w:hint="eastAsia"/>
                      <w:color w:val="auto"/>
                      <w:sz w:val="21"/>
                      <w:highlight w:val="none"/>
                    </w:rPr>
                    <w:t>要求</w:t>
                  </w:r>
                </w:p>
              </w:tc>
              <w:tc>
                <w:tcPr>
                  <w:tcW w:w="2303" w:type="pct"/>
                  <w:vAlign w:val="center"/>
                </w:tcPr>
                <w:p w14:paraId="6948E29C">
                  <w:pPr>
                    <w:snapToGrid w:val="0"/>
                    <w:spacing w:line="240" w:lineRule="auto"/>
                    <w:ind w:firstLine="0" w:firstLineChars="0"/>
                    <w:jc w:val="center"/>
                    <w:rPr>
                      <w:color w:val="auto"/>
                      <w:sz w:val="21"/>
                      <w:highlight w:val="none"/>
                    </w:rPr>
                  </w:pPr>
                  <w:r>
                    <w:rPr>
                      <w:rFonts w:hint="eastAsia"/>
                      <w:color w:val="auto"/>
                      <w:sz w:val="21"/>
                      <w:highlight w:val="none"/>
                    </w:rPr>
                    <w:t>严格执行《中华人民共和国环境保护法》、《中华人民共和国大气污染防治法》、《中华人民共和国水污染防治法》、《中华人民共和国土壤污染防治法》、《中华人民共和国固体废物污染环境防治法》、《中华人民共和国清洁生产促进法》、《中华人民共和国循环经济促进法》、《天津市大气污染防治条例》、《天津市水污染防治条例》、《天津市土壤污染防治条例》等。</w:t>
                  </w:r>
                </w:p>
              </w:tc>
              <w:tc>
                <w:tcPr>
                  <w:tcW w:w="1551" w:type="pct"/>
                  <w:vAlign w:val="center"/>
                </w:tcPr>
                <w:p w14:paraId="409FA567">
                  <w:pPr>
                    <w:snapToGrid w:val="0"/>
                    <w:spacing w:line="240" w:lineRule="auto"/>
                    <w:ind w:firstLine="0" w:firstLineChars="0"/>
                    <w:jc w:val="center"/>
                    <w:rPr>
                      <w:color w:val="auto"/>
                      <w:sz w:val="21"/>
                      <w:highlight w:val="none"/>
                    </w:rPr>
                  </w:pPr>
                  <w:r>
                    <w:rPr>
                      <w:rFonts w:hint="eastAsia"/>
                      <w:color w:val="auto"/>
                      <w:sz w:val="21"/>
                      <w:highlight w:val="none"/>
                    </w:rPr>
                    <w:t>本项目建设严格按照各项环保法律、条例执行。</w:t>
                  </w:r>
                </w:p>
              </w:tc>
              <w:tc>
                <w:tcPr>
                  <w:tcW w:w="639" w:type="pct"/>
                  <w:vAlign w:val="center"/>
                </w:tcPr>
                <w:p w14:paraId="76C79B2D">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738B6F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42973D1A">
                  <w:pPr>
                    <w:snapToGrid w:val="0"/>
                    <w:spacing w:line="240" w:lineRule="auto"/>
                    <w:ind w:firstLine="0" w:firstLineChars="0"/>
                    <w:jc w:val="center"/>
                    <w:rPr>
                      <w:color w:val="auto"/>
                      <w:sz w:val="21"/>
                      <w:highlight w:val="none"/>
                    </w:rPr>
                  </w:pPr>
                </w:p>
              </w:tc>
              <w:tc>
                <w:tcPr>
                  <w:tcW w:w="2303" w:type="pct"/>
                  <w:vAlign w:val="center"/>
                </w:tcPr>
                <w:p w14:paraId="5C55B1CE">
                  <w:pPr>
                    <w:snapToGrid w:val="0"/>
                    <w:spacing w:line="240" w:lineRule="auto"/>
                    <w:ind w:firstLine="0" w:firstLineChars="0"/>
                    <w:jc w:val="center"/>
                    <w:rPr>
                      <w:color w:val="auto"/>
                      <w:sz w:val="21"/>
                      <w:highlight w:val="none"/>
                    </w:rPr>
                  </w:pPr>
                  <w:r>
                    <w:rPr>
                      <w:rFonts w:hint="eastAsia"/>
                      <w:color w:val="auto"/>
                      <w:sz w:val="21"/>
                      <w:highlight w:val="none"/>
                    </w:rPr>
                    <w:t>严格执行《中华人民共和国自然保护区条例》、《关于划定并严守生态保护红线的若干意见》、《关于在国土空间规划中统筹划定落实三条控制线的指导意见》、《饮用水水源保护区污染防治管理规定》、《国家级森林公园管理办法》、《森林公园管理办法》、《国家湿地公园管理办法》、《城市湿地公园管理办法》、《湿地保护管理规定》、《自然生态空间用途管制办法（试行）》、《天津市河道管理条例》、《天津市湿地保护条例》、《天津市市管水库管理和保护范围规定》、《天津市永久性保护生态区域管理规定》、《天津市公园条例》、《天津市绿化条例》、《天津市规划控制线管理规定》、《天津市盐业管理条例》、《天津市绿色生态屏障管控地区管理若干规定》、《天津市蓄滞洪区管理条例》、《天津古海岸与湿地国家级自然保护区管理办法》、《天津市北大港湿地自然保护区管理办法》等。</w:t>
                  </w:r>
                </w:p>
              </w:tc>
              <w:tc>
                <w:tcPr>
                  <w:tcW w:w="1551" w:type="pct"/>
                  <w:vAlign w:val="center"/>
                </w:tcPr>
                <w:p w14:paraId="5D306860">
                  <w:pPr>
                    <w:snapToGrid w:val="0"/>
                    <w:spacing w:line="240" w:lineRule="auto"/>
                    <w:ind w:firstLine="0" w:firstLineChars="0"/>
                    <w:jc w:val="center"/>
                    <w:rPr>
                      <w:color w:val="auto"/>
                      <w:sz w:val="21"/>
                      <w:highlight w:val="none"/>
                    </w:rPr>
                  </w:pPr>
                  <w:r>
                    <w:rPr>
                      <w:rFonts w:hint="eastAsia"/>
                      <w:color w:val="auto"/>
                      <w:sz w:val="21"/>
                      <w:highlight w:val="none"/>
                    </w:rPr>
                    <w:t>本项目选址不涉及自然保护区、生态保护红线、永久性保护生态区域、公园、湿地、饮用水水源保护区等。</w:t>
                  </w:r>
                </w:p>
              </w:tc>
              <w:tc>
                <w:tcPr>
                  <w:tcW w:w="639" w:type="pct"/>
                  <w:vAlign w:val="center"/>
                </w:tcPr>
                <w:p w14:paraId="30630BE4">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29463C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44E4B72A">
                  <w:pPr>
                    <w:snapToGrid w:val="0"/>
                    <w:spacing w:line="240" w:lineRule="auto"/>
                    <w:ind w:firstLine="0" w:firstLineChars="0"/>
                    <w:jc w:val="center"/>
                    <w:rPr>
                      <w:color w:val="auto"/>
                      <w:sz w:val="21"/>
                      <w:highlight w:val="none"/>
                    </w:rPr>
                  </w:pPr>
                  <w:r>
                    <w:rPr>
                      <w:rFonts w:hint="eastAsia"/>
                      <w:color w:val="auto"/>
                      <w:sz w:val="21"/>
                      <w:highlight w:val="none"/>
                    </w:rPr>
                    <w:t>空间布局约束</w:t>
                  </w:r>
                </w:p>
              </w:tc>
              <w:tc>
                <w:tcPr>
                  <w:tcW w:w="2303" w:type="pct"/>
                  <w:vAlign w:val="center"/>
                </w:tcPr>
                <w:p w14:paraId="5070DC3A">
                  <w:pPr>
                    <w:snapToGrid w:val="0"/>
                    <w:spacing w:line="240" w:lineRule="auto"/>
                    <w:ind w:firstLine="0" w:firstLineChars="0"/>
                    <w:jc w:val="center"/>
                    <w:rPr>
                      <w:color w:val="auto"/>
                      <w:sz w:val="21"/>
                      <w:highlight w:val="none"/>
                    </w:rPr>
                  </w:pPr>
                  <w:r>
                    <w:rPr>
                      <w:rFonts w:hint="eastAsia"/>
                      <w:color w:val="auto"/>
                      <w:sz w:val="21"/>
                      <w:highlight w:val="none"/>
                    </w:rPr>
                    <w:t>严格执行国家产业政策和准入标准，实行生态环境准入清单制度，禁止新建、扩建高污染工业项目。</w:t>
                  </w:r>
                </w:p>
              </w:tc>
              <w:tc>
                <w:tcPr>
                  <w:tcW w:w="1551" w:type="pct"/>
                  <w:vAlign w:val="center"/>
                </w:tcPr>
                <w:p w14:paraId="26B28D25">
                  <w:pPr>
                    <w:snapToGrid w:val="0"/>
                    <w:spacing w:line="240" w:lineRule="auto"/>
                    <w:ind w:firstLine="0" w:firstLineChars="0"/>
                    <w:jc w:val="center"/>
                    <w:rPr>
                      <w:color w:val="auto"/>
                      <w:sz w:val="21"/>
                      <w:highlight w:val="none"/>
                    </w:rPr>
                  </w:pPr>
                  <w:r>
                    <w:rPr>
                      <w:rFonts w:hint="eastAsia"/>
                      <w:color w:val="auto"/>
                      <w:sz w:val="21"/>
                      <w:highlight w:val="none"/>
                    </w:rPr>
                    <w:t>本项目符合国家产业政策要求，且为非高污染的工业项目。</w:t>
                  </w:r>
                </w:p>
              </w:tc>
              <w:tc>
                <w:tcPr>
                  <w:tcW w:w="639" w:type="pct"/>
                  <w:vAlign w:val="center"/>
                </w:tcPr>
                <w:p w14:paraId="73E072CF">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1E0224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1EE2F6DD">
                  <w:pPr>
                    <w:snapToGrid w:val="0"/>
                    <w:spacing w:line="240" w:lineRule="auto"/>
                    <w:ind w:firstLine="0" w:firstLineChars="0"/>
                    <w:jc w:val="center"/>
                    <w:rPr>
                      <w:color w:val="auto"/>
                      <w:sz w:val="21"/>
                      <w:highlight w:val="none"/>
                    </w:rPr>
                  </w:pPr>
                </w:p>
              </w:tc>
              <w:tc>
                <w:tcPr>
                  <w:tcW w:w="2303" w:type="pct"/>
                  <w:vAlign w:val="center"/>
                </w:tcPr>
                <w:p w14:paraId="3D73F924">
                  <w:pPr>
                    <w:snapToGrid w:val="0"/>
                    <w:spacing w:line="240" w:lineRule="auto"/>
                    <w:ind w:firstLine="0" w:firstLineChars="0"/>
                    <w:jc w:val="center"/>
                    <w:rPr>
                      <w:color w:val="auto"/>
                      <w:sz w:val="21"/>
                      <w:highlight w:val="none"/>
                    </w:rPr>
                  </w:pPr>
                  <w:r>
                    <w:rPr>
                      <w:rFonts w:hint="eastAsia"/>
                      <w:color w:val="auto"/>
                      <w:sz w:val="21"/>
                      <w:highlight w:val="none"/>
                    </w:rPr>
                    <w:t>严格执行国家关于淘汰严重污染生态环境的产品、工艺、设备的规定，推动落后产能退出。</w:t>
                  </w:r>
                </w:p>
              </w:tc>
              <w:tc>
                <w:tcPr>
                  <w:tcW w:w="1551" w:type="pct"/>
                  <w:vAlign w:val="center"/>
                </w:tcPr>
                <w:p w14:paraId="0F4AE23D">
                  <w:pPr>
                    <w:snapToGrid w:val="0"/>
                    <w:spacing w:line="240" w:lineRule="auto"/>
                    <w:ind w:firstLine="0" w:firstLineChars="0"/>
                    <w:jc w:val="center"/>
                    <w:rPr>
                      <w:color w:val="auto"/>
                      <w:sz w:val="21"/>
                      <w:highlight w:val="none"/>
                    </w:rPr>
                  </w:pPr>
                  <w:r>
                    <w:rPr>
                      <w:rFonts w:hint="eastAsia"/>
                      <w:color w:val="auto"/>
                      <w:sz w:val="21"/>
                      <w:highlight w:val="none"/>
                    </w:rPr>
                    <w:t>本项目不涉及严重污染生态环境的工艺、设备。</w:t>
                  </w:r>
                </w:p>
              </w:tc>
              <w:tc>
                <w:tcPr>
                  <w:tcW w:w="639" w:type="pct"/>
                  <w:vAlign w:val="center"/>
                </w:tcPr>
                <w:p w14:paraId="7648013F">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772528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795C60BB">
                  <w:pPr>
                    <w:snapToGrid w:val="0"/>
                    <w:spacing w:line="240" w:lineRule="auto"/>
                    <w:ind w:firstLine="0" w:firstLineChars="0"/>
                    <w:jc w:val="center"/>
                    <w:rPr>
                      <w:color w:val="auto"/>
                      <w:sz w:val="21"/>
                      <w:highlight w:val="none"/>
                    </w:rPr>
                  </w:pPr>
                </w:p>
              </w:tc>
              <w:tc>
                <w:tcPr>
                  <w:tcW w:w="2303" w:type="pct"/>
                  <w:vAlign w:val="center"/>
                </w:tcPr>
                <w:p w14:paraId="45BA8217">
                  <w:pPr>
                    <w:snapToGrid w:val="0"/>
                    <w:spacing w:line="240" w:lineRule="auto"/>
                    <w:ind w:firstLine="0" w:firstLineChars="0"/>
                    <w:jc w:val="center"/>
                    <w:rPr>
                      <w:color w:val="auto"/>
                      <w:sz w:val="21"/>
                      <w:highlight w:val="none"/>
                    </w:rPr>
                  </w:pPr>
                  <w:r>
                    <w:rPr>
                      <w:rFonts w:hint="eastAsia"/>
                      <w:color w:val="auto"/>
                      <w:sz w:val="21"/>
                      <w:highlight w:val="none"/>
                    </w:rPr>
                    <w:t>新建排放重点大气污染物的工业项目，应当按照有利于减排、资源循环利用和集中治理的原则，集中安排在工业园区建设。</w:t>
                  </w:r>
                </w:p>
              </w:tc>
              <w:tc>
                <w:tcPr>
                  <w:tcW w:w="1551" w:type="pct"/>
                  <w:vAlign w:val="center"/>
                </w:tcPr>
                <w:p w14:paraId="47D34A89">
                  <w:pPr>
                    <w:snapToGrid w:val="0"/>
                    <w:spacing w:line="240" w:lineRule="auto"/>
                    <w:ind w:firstLine="0" w:firstLineChars="0"/>
                    <w:jc w:val="center"/>
                    <w:rPr>
                      <w:color w:val="auto"/>
                      <w:sz w:val="21"/>
                      <w:highlight w:val="none"/>
                    </w:rPr>
                  </w:pPr>
                  <w:r>
                    <w:rPr>
                      <w:rFonts w:hint="eastAsia"/>
                      <w:color w:val="auto"/>
                      <w:sz w:val="21"/>
                      <w:highlight w:val="none"/>
                    </w:rPr>
                    <w:t>本项目排放重点大气污染物，选址位于天津经济技术开发区</w:t>
                  </w:r>
                  <w:r>
                    <w:rPr>
                      <w:rFonts w:hint="eastAsia"/>
                      <w:color w:val="auto"/>
                      <w:sz w:val="21"/>
                      <w:highlight w:val="none"/>
                      <w:lang w:val="en-US" w:eastAsia="zh-CN"/>
                    </w:rPr>
                    <w:t>智能产业</w:t>
                  </w:r>
                  <w:r>
                    <w:rPr>
                      <w:rFonts w:hint="eastAsia"/>
                      <w:color w:val="auto"/>
                      <w:sz w:val="21"/>
                      <w:highlight w:val="none"/>
                    </w:rPr>
                    <w:t>。</w:t>
                  </w:r>
                </w:p>
              </w:tc>
              <w:tc>
                <w:tcPr>
                  <w:tcW w:w="639" w:type="pct"/>
                  <w:vAlign w:val="center"/>
                </w:tcPr>
                <w:p w14:paraId="195802E3">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2072D7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0FA7E685">
                  <w:pPr>
                    <w:snapToGrid w:val="0"/>
                    <w:spacing w:line="240" w:lineRule="auto"/>
                    <w:ind w:firstLine="0" w:firstLineChars="0"/>
                    <w:jc w:val="center"/>
                    <w:rPr>
                      <w:color w:val="auto"/>
                      <w:sz w:val="21"/>
                      <w:highlight w:val="none"/>
                    </w:rPr>
                  </w:pPr>
                </w:p>
              </w:tc>
              <w:tc>
                <w:tcPr>
                  <w:tcW w:w="2303" w:type="pct"/>
                  <w:vAlign w:val="center"/>
                </w:tcPr>
                <w:p w14:paraId="539B5A9D">
                  <w:pPr>
                    <w:snapToGrid w:val="0"/>
                    <w:spacing w:line="240" w:lineRule="auto"/>
                    <w:ind w:firstLine="0" w:firstLineChars="0"/>
                    <w:jc w:val="center"/>
                    <w:rPr>
                      <w:color w:val="auto"/>
                      <w:sz w:val="21"/>
                      <w:highlight w:val="none"/>
                    </w:rPr>
                  </w:pPr>
                  <w:r>
                    <w:rPr>
                      <w:rFonts w:hint="eastAsia"/>
                      <w:color w:val="auto"/>
                      <w:sz w:val="21"/>
                      <w:highlight w:val="none"/>
                    </w:rPr>
                    <w:t>新建、扩建“两高”项目应采用先进适用的工艺技术和装备，单位产品物耗、能耗、水耗等达到清洁生产先进水平，依法制定并严格落实防治土壤与地下水污染的措施。</w:t>
                  </w:r>
                </w:p>
              </w:tc>
              <w:tc>
                <w:tcPr>
                  <w:tcW w:w="1551" w:type="pct"/>
                  <w:vAlign w:val="center"/>
                </w:tcPr>
                <w:p w14:paraId="1781EA31">
                  <w:pPr>
                    <w:snapToGrid w:val="0"/>
                    <w:spacing w:line="240" w:lineRule="auto"/>
                    <w:ind w:firstLine="0" w:firstLineChars="0"/>
                    <w:jc w:val="center"/>
                    <w:rPr>
                      <w:color w:val="auto"/>
                      <w:sz w:val="21"/>
                      <w:highlight w:val="none"/>
                    </w:rPr>
                  </w:pPr>
                  <w:r>
                    <w:rPr>
                      <w:rFonts w:hint="eastAsia"/>
                      <w:color w:val="auto"/>
                      <w:sz w:val="21"/>
                      <w:highlight w:val="none"/>
                    </w:rPr>
                    <w:t>本项目</w:t>
                  </w:r>
                  <w:r>
                    <w:rPr>
                      <w:rFonts w:hint="eastAsia"/>
                      <w:color w:val="auto"/>
                      <w:sz w:val="21"/>
                      <w:highlight w:val="none"/>
                      <w:lang w:val="en-US" w:eastAsia="zh-CN"/>
                    </w:rPr>
                    <w:t>产品不属于</w:t>
                  </w:r>
                  <w:r>
                    <w:rPr>
                      <w:rFonts w:hint="eastAsia"/>
                      <w:color w:val="auto"/>
                      <w:sz w:val="21"/>
                      <w:highlight w:val="none"/>
                    </w:rPr>
                    <w:t>“两高”项目。</w:t>
                  </w:r>
                </w:p>
              </w:tc>
              <w:tc>
                <w:tcPr>
                  <w:tcW w:w="639" w:type="pct"/>
                  <w:vAlign w:val="center"/>
                </w:tcPr>
                <w:p w14:paraId="1BC30352">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1B89E8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5FF7DD7A">
                  <w:pPr>
                    <w:snapToGrid w:val="0"/>
                    <w:spacing w:line="240" w:lineRule="auto"/>
                    <w:ind w:firstLine="0" w:firstLineChars="0"/>
                    <w:jc w:val="center"/>
                    <w:rPr>
                      <w:color w:val="auto"/>
                      <w:sz w:val="21"/>
                      <w:highlight w:val="none"/>
                    </w:rPr>
                  </w:pPr>
                </w:p>
              </w:tc>
              <w:tc>
                <w:tcPr>
                  <w:tcW w:w="2303" w:type="pct"/>
                  <w:vAlign w:val="center"/>
                </w:tcPr>
                <w:p w14:paraId="5613555A">
                  <w:pPr>
                    <w:snapToGrid w:val="0"/>
                    <w:spacing w:line="240" w:lineRule="auto"/>
                    <w:ind w:firstLine="0" w:firstLineChars="0"/>
                    <w:jc w:val="center"/>
                    <w:rPr>
                      <w:color w:val="auto"/>
                      <w:sz w:val="21"/>
                      <w:highlight w:val="none"/>
                    </w:rPr>
                  </w:pPr>
                  <w:r>
                    <w:rPr>
                      <w:rFonts w:hint="eastAsia"/>
                      <w:color w:val="auto"/>
                      <w:sz w:val="21"/>
                      <w:highlight w:val="none"/>
                    </w:rPr>
                    <w:t>推进园区外企业向工业园区聚集，原则上不再审批工业园区外新建、改建、扩建新增水污染物的工业项目。</w:t>
                  </w:r>
                </w:p>
              </w:tc>
              <w:tc>
                <w:tcPr>
                  <w:tcW w:w="1551" w:type="pct"/>
                  <w:vAlign w:val="center"/>
                </w:tcPr>
                <w:p w14:paraId="2FC2C744">
                  <w:pPr>
                    <w:snapToGrid w:val="0"/>
                    <w:spacing w:line="240" w:lineRule="auto"/>
                    <w:ind w:firstLine="0" w:firstLineChars="0"/>
                    <w:jc w:val="center"/>
                    <w:rPr>
                      <w:color w:val="auto"/>
                      <w:sz w:val="21"/>
                      <w:highlight w:val="none"/>
                    </w:rPr>
                  </w:pPr>
                  <w:r>
                    <w:rPr>
                      <w:rFonts w:hint="eastAsia"/>
                      <w:color w:val="auto"/>
                      <w:sz w:val="21"/>
                      <w:highlight w:val="none"/>
                    </w:rPr>
                    <w:t>本项目选址位于天津经济技术开发区</w:t>
                  </w:r>
                  <w:r>
                    <w:rPr>
                      <w:rFonts w:hint="eastAsia"/>
                      <w:color w:val="auto"/>
                      <w:sz w:val="21"/>
                      <w:highlight w:val="none"/>
                      <w:lang w:val="en-US" w:eastAsia="zh-CN"/>
                    </w:rPr>
                    <w:t>智能产业</w:t>
                  </w:r>
                  <w:r>
                    <w:rPr>
                      <w:rFonts w:hint="eastAsia"/>
                      <w:color w:val="auto"/>
                      <w:sz w:val="21"/>
                      <w:highlight w:val="none"/>
                    </w:rPr>
                    <w:t>。</w:t>
                  </w:r>
                </w:p>
              </w:tc>
              <w:tc>
                <w:tcPr>
                  <w:tcW w:w="639" w:type="pct"/>
                  <w:vAlign w:val="center"/>
                </w:tcPr>
                <w:p w14:paraId="678D62E4">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46A223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312990C2">
                  <w:pPr>
                    <w:snapToGrid w:val="0"/>
                    <w:spacing w:line="240" w:lineRule="auto"/>
                    <w:ind w:firstLine="0" w:firstLineChars="0"/>
                    <w:jc w:val="center"/>
                    <w:rPr>
                      <w:color w:val="auto"/>
                      <w:sz w:val="21"/>
                      <w:highlight w:val="none"/>
                    </w:rPr>
                  </w:pPr>
                </w:p>
              </w:tc>
              <w:tc>
                <w:tcPr>
                  <w:tcW w:w="2303" w:type="pct"/>
                  <w:vAlign w:val="center"/>
                </w:tcPr>
                <w:p w14:paraId="3CC56768">
                  <w:pPr>
                    <w:snapToGrid w:val="0"/>
                    <w:spacing w:line="240" w:lineRule="auto"/>
                    <w:ind w:firstLine="0" w:firstLineChars="0"/>
                    <w:jc w:val="center"/>
                    <w:rPr>
                      <w:color w:val="auto"/>
                      <w:sz w:val="21"/>
                      <w:highlight w:val="none"/>
                    </w:rPr>
                  </w:pPr>
                  <w:r>
                    <w:rPr>
                      <w:rFonts w:hint="eastAsia"/>
                      <w:color w:val="auto"/>
                      <w:sz w:val="21"/>
                      <w:highlight w:val="none"/>
                    </w:rPr>
                    <w:t>严守生态红线，在红线区域内严格实施土地用途管制和产业退出制度。</w:t>
                  </w:r>
                </w:p>
              </w:tc>
              <w:tc>
                <w:tcPr>
                  <w:tcW w:w="1551" w:type="pct"/>
                  <w:vAlign w:val="center"/>
                </w:tcPr>
                <w:p w14:paraId="24DDF9A3">
                  <w:pPr>
                    <w:snapToGrid w:val="0"/>
                    <w:spacing w:line="240" w:lineRule="auto"/>
                    <w:ind w:firstLine="0" w:firstLineChars="0"/>
                    <w:jc w:val="center"/>
                    <w:rPr>
                      <w:color w:val="auto"/>
                      <w:sz w:val="21"/>
                      <w:highlight w:val="none"/>
                    </w:rPr>
                  </w:pPr>
                  <w:r>
                    <w:rPr>
                      <w:rFonts w:hint="eastAsia"/>
                      <w:color w:val="auto"/>
                      <w:sz w:val="21"/>
                      <w:highlight w:val="none"/>
                    </w:rPr>
                    <w:t>本项目选址不涉及占压生态红线。</w:t>
                  </w:r>
                </w:p>
              </w:tc>
              <w:tc>
                <w:tcPr>
                  <w:tcW w:w="639" w:type="pct"/>
                  <w:vAlign w:val="center"/>
                </w:tcPr>
                <w:p w14:paraId="06667C38">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68D33E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193E83A0">
                  <w:pPr>
                    <w:snapToGrid w:val="0"/>
                    <w:spacing w:line="240" w:lineRule="auto"/>
                    <w:ind w:firstLine="0" w:firstLineChars="0"/>
                    <w:jc w:val="center"/>
                    <w:rPr>
                      <w:color w:val="auto"/>
                      <w:sz w:val="21"/>
                      <w:highlight w:val="none"/>
                    </w:rPr>
                  </w:pPr>
                  <w:r>
                    <w:rPr>
                      <w:rFonts w:hint="eastAsia"/>
                      <w:color w:val="auto"/>
                      <w:sz w:val="21"/>
                      <w:highlight w:val="none"/>
                    </w:rPr>
                    <w:t>污染物排放管控</w:t>
                  </w:r>
                </w:p>
              </w:tc>
              <w:tc>
                <w:tcPr>
                  <w:tcW w:w="2303" w:type="pct"/>
                  <w:vAlign w:val="center"/>
                </w:tcPr>
                <w:p w14:paraId="23BF352E">
                  <w:pPr>
                    <w:snapToGrid w:val="0"/>
                    <w:spacing w:line="240" w:lineRule="auto"/>
                    <w:ind w:firstLine="0" w:firstLineChars="0"/>
                    <w:jc w:val="center"/>
                    <w:rPr>
                      <w:color w:val="auto"/>
                      <w:sz w:val="21"/>
                      <w:highlight w:val="none"/>
                    </w:rPr>
                  </w:pPr>
                  <w:r>
                    <w:rPr>
                      <w:rFonts w:hint="eastAsia"/>
                      <w:color w:val="auto"/>
                      <w:sz w:val="21"/>
                      <w:highlight w:val="none"/>
                    </w:rPr>
                    <w:t>新改扩建项目必须严格执行污染物排放等量或倍量替代，严格落实国家大气污染物特别排放限值要求。</w:t>
                  </w:r>
                </w:p>
              </w:tc>
              <w:tc>
                <w:tcPr>
                  <w:tcW w:w="1551" w:type="pct"/>
                  <w:vAlign w:val="center"/>
                </w:tcPr>
                <w:p w14:paraId="16EAEE8D">
                  <w:pPr>
                    <w:snapToGrid w:val="0"/>
                    <w:spacing w:line="240" w:lineRule="auto"/>
                    <w:ind w:firstLine="0" w:firstLineChars="0"/>
                    <w:jc w:val="center"/>
                    <w:rPr>
                      <w:color w:val="auto"/>
                      <w:sz w:val="21"/>
                      <w:highlight w:val="none"/>
                    </w:rPr>
                  </w:pPr>
                  <w:r>
                    <w:rPr>
                      <w:rFonts w:hint="eastAsia"/>
                      <w:color w:val="auto"/>
                      <w:sz w:val="21"/>
                      <w:highlight w:val="none"/>
                    </w:rPr>
                    <w:t>本项目新增</w:t>
                  </w:r>
                  <w:r>
                    <w:rPr>
                      <w:rFonts w:hint="eastAsia"/>
                      <w:color w:val="auto"/>
                      <w:sz w:val="21"/>
                      <w:highlight w:val="none"/>
                      <w:lang w:val="en-US" w:eastAsia="zh-CN"/>
                    </w:rPr>
                    <w:t>VOCs</w:t>
                  </w:r>
                  <w:r>
                    <w:rPr>
                      <w:rFonts w:hint="eastAsia"/>
                      <w:color w:val="auto"/>
                      <w:sz w:val="21"/>
                      <w:highlight w:val="none"/>
                    </w:rPr>
                    <w:t>污染物</w:t>
                  </w:r>
                  <w:r>
                    <w:rPr>
                      <w:rFonts w:hint="eastAsia"/>
                      <w:color w:val="auto"/>
                      <w:sz w:val="21"/>
                      <w:highlight w:val="none"/>
                      <w:lang w:val="en-US" w:eastAsia="zh-CN"/>
                    </w:rPr>
                    <w:t>总量采用倍量替代的方式</w:t>
                  </w:r>
                  <w:r>
                    <w:rPr>
                      <w:rFonts w:hint="eastAsia"/>
                      <w:color w:val="auto"/>
                      <w:sz w:val="21"/>
                      <w:highlight w:val="none"/>
                    </w:rPr>
                    <w:t>，排放标准严格执行国家大气污染物特别排放限值要求。</w:t>
                  </w:r>
                </w:p>
              </w:tc>
              <w:tc>
                <w:tcPr>
                  <w:tcW w:w="639" w:type="pct"/>
                  <w:vAlign w:val="center"/>
                </w:tcPr>
                <w:p w14:paraId="2A3B4539">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1F44CC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3683B5BB">
                  <w:pPr>
                    <w:snapToGrid w:val="0"/>
                    <w:spacing w:line="240" w:lineRule="auto"/>
                    <w:ind w:firstLine="0" w:firstLineChars="0"/>
                    <w:jc w:val="center"/>
                    <w:rPr>
                      <w:color w:val="auto"/>
                      <w:sz w:val="21"/>
                      <w:highlight w:val="none"/>
                    </w:rPr>
                  </w:pPr>
                </w:p>
              </w:tc>
              <w:tc>
                <w:tcPr>
                  <w:tcW w:w="2303" w:type="pct"/>
                  <w:vAlign w:val="center"/>
                </w:tcPr>
                <w:p w14:paraId="793814F4">
                  <w:pPr>
                    <w:snapToGrid w:val="0"/>
                    <w:spacing w:line="240" w:lineRule="auto"/>
                    <w:ind w:firstLine="0" w:firstLineChars="0"/>
                    <w:jc w:val="center"/>
                    <w:rPr>
                      <w:color w:val="auto"/>
                      <w:sz w:val="21"/>
                      <w:highlight w:val="none"/>
                    </w:rPr>
                  </w:pPr>
                  <w:r>
                    <w:rPr>
                      <w:rFonts w:hint="eastAsia"/>
                      <w:color w:val="auto"/>
                      <w:sz w:val="21"/>
                      <w:highlight w:val="none"/>
                    </w:rPr>
                    <w:t>严格执行废气、废水、噪声、固体废物等国家、地方污染物排放标准。</w:t>
                  </w:r>
                </w:p>
              </w:tc>
              <w:tc>
                <w:tcPr>
                  <w:tcW w:w="1551" w:type="pct"/>
                  <w:vAlign w:val="center"/>
                </w:tcPr>
                <w:p w14:paraId="527751A9">
                  <w:pPr>
                    <w:snapToGrid w:val="0"/>
                    <w:spacing w:line="240" w:lineRule="auto"/>
                    <w:ind w:firstLine="0" w:firstLineChars="0"/>
                    <w:jc w:val="center"/>
                    <w:rPr>
                      <w:color w:val="auto"/>
                      <w:sz w:val="21"/>
                      <w:highlight w:val="none"/>
                    </w:rPr>
                  </w:pPr>
                  <w:r>
                    <w:rPr>
                      <w:rFonts w:hint="eastAsia"/>
                      <w:color w:val="auto"/>
                      <w:sz w:val="21"/>
                      <w:highlight w:val="none"/>
                    </w:rPr>
                    <w:t>本项目严格执行废气、废水、噪声、固体废物等国家、地方污染物排放标准。</w:t>
                  </w:r>
                </w:p>
              </w:tc>
              <w:tc>
                <w:tcPr>
                  <w:tcW w:w="639" w:type="pct"/>
                  <w:vAlign w:val="center"/>
                </w:tcPr>
                <w:p w14:paraId="49AFC844">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613ACB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207A5755">
                  <w:pPr>
                    <w:snapToGrid w:val="0"/>
                    <w:spacing w:line="240" w:lineRule="auto"/>
                    <w:ind w:firstLine="0" w:firstLineChars="0"/>
                    <w:jc w:val="center"/>
                    <w:rPr>
                      <w:color w:val="auto"/>
                      <w:sz w:val="21"/>
                      <w:highlight w:val="none"/>
                    </w:rPr>
                  </w:pPr>
                </w:p>
              </w:tc>
              <w:tc>
                <w:tcPr>
                  <w:tcW w:w="2303" w:type="pct"/>
                  <w:vAlign w:val="center"/>
                </w:tcPr>
                <w:p w14:paraId="7AFD71FC">
                  <w:pPr>
                    <w:snapToGrid w:val="0"/>
                    <w:spacing w:line="240" w:lineRule="auto"/>
                    <w:ind w:firstLine="0" w:firstLineChars="0"/>
                    <w:jc w:val="center"/>
                    <w:rPr>
                      <w:color w:val="auto"/>
                      <w:sz w:val="21"/>
                      <w:highlight w:val="none"/>
                    </w:rPr>
                  </w:pPr>
                  <w:r>
                    <w:rPr>
                      <w:rFonts w:hint="eastAsia"/>
                      <w:color w:val="auto"/>
                      <w:sz w:val="21"/>
                      <w:highlight w:val="none"/>
                    </w:rPr>
                    <w:t>实施氮磷排放总量控制，实行新建、改建、扩建项目氮磷总量指标减量替代。</w:t>
                  </w:r>
                </w:p>
              </w:tc>
              <w:tc>
                <w:tcPr>
                  <w:tcW w:w="1551" w:type="pct"/>
                  <w:vAlign w:val="center"/>
                </w:tcPr>
                <w:p w14:paraId="07BD70BE">
                  <w:pPr>
                    <w:snapToGrid w:val="0"/>
                    <w:spacing w:line="240" w:lineRule="auto"/>
                    <w:ind w:firstLine="0" w:firstLineChars="0"/>
                    <w:jc w:val="center"/>
                    <w:rPr>
                      <w:color w:val="auto"/>
                      <w:sz w:val="21"/>
                      <w:highlight w:val="none"/>
                    </w:rPr>
                  </w:pPr>
                  <w:r>
                    <w:rPr>
                      <w:rFonts w:hint="eastAsia"/>
                      <w:color w:val="auto"/>
                      <w:sz w:val="21"/>
                      <w:highlight w:val="none"/>
                    </w:rPr>
                    <w:t>本项目</w:t>
                  </w:r>
                  <w:r>
                    <w:rPr>
                      <w:rFonts w:hint="eastAsia"/>
                      <w:color w:val="auto"/>
                      <w:sz w:val="21"/>
                      <w:highlight w:val="none"/>
                      <w:lang w:val="en-US" w:eastAsia="zh-CN"/>
                    </w:rPr>
                    <w:t>新增</w:t>
                  </w:r>
                  <w:r>
                    <w:rPr>
                      <w:rFonts w:hint="eastAsia"/>
                      <w:color w:val="auto"/>
                      <w:sz w:val="21"/>
                      <w:highlight w:val="none"/>
                    </w:rPr>
                    <w:t>氮磷</w:t>
                  </w:r>
                  <w:r>
                    <w:rPr>
                      <w:rFonts w:hint="eastAsia"/>
                      <w:color w:val="auto"/>
                      <w:sz w:val="21"/>
                      <w:highlight w:val="none"/>
                      <w:lang w:val="en-US" w:eastAsia="zh-CN"/>
                    </w:rPr>
                    <w:t>污染物</w:t>
                  </w:r>
                  <w:r>
                    <w:rPr>
                      <w:rFonts w:hint="eastAsia"/>
                      <w:color w:val="auto"/>
                      <w:sz w:val="21"/>
                      <w:highlight w:val="none"/>
                    </w:rPr>
                    <w:t>总量</w:t>
                  </w:r>
                  <w:r>
                    <w:rPr>
                      <w:rFonts w:hint="eastAsia"/>
                      <w:color w:val="auto"/>
                      <w:sz w:val="21"/>
                      <w:highlight w:val="none"/>
                      <w:lang w:val="en-US" w:eastAsia="zh-CN"/>
                    </w:rPr>
                    <w:t>指标进行减量替代</w:t>
                  </w:r>
                  <w:r>
                    <w:rPr>
                      <w:rFonts w:hint="eastAsia"/>
                      <w:color w:val="auto"/>
                      <w:sz w:val="21"/>
                      <w:highlight w:val="none"/>
                    </w:rPr>
                    <w:t>。</w:t>
                  </w:r>
                </w:p>
              </w:tc>
              <w:tc>
                <w:tcPr>
                  <w:tcW w:w="639" w:type="pct"/>
                  <w:vAlign w:val="center"/>
                </w:tcPr>
                <w:p w14:paraId="2EB5FF8D">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21EE54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09D1FFBE">
                  <w:pPr>
                    <w:snapToGrid w:val="0"/>
                    <w:spacing w:line="240" w:lineRule="auto"/>
                    <w:ind w:firstLine="0" w:firstLineChars="0"/>
                    <w:jc w:val="center"/>
                    <w:rPr>
                      <w:color w:val="auto"/>
                      <w:sz w:val="21"/>
                      <w:highlight w:val="none"/>
                    </w:rPr>
                  </w:pPr>
                </w:p>
              </w:tc>
              <w:tc>
                <w:tcPr>
                  <w:tcW w:w="2303" w:type="pct"/>
                  <w:vAlign w:val="center"/>
                </w:tcPr>
                <w:p w14:paraId="67A763CC">
                  <w:pPr>
                    <w:snapToGrid w:val="0"/>
                    <w:spacing w:line="240" w:lineRule="auto"/>
                    <w:ind w:firstLine="0" w:firstLineChars="0"/>
                    <w:jc w:val="center"/>
                    <w:rPr>
                      <w:color w:val="auto"/>
                      <w:sz w:val="21"/>
                      <w:highlight w:val="none"/>
                    </w:rPr>
                  </w:pPr>
                  <w:r>
                    <w:rPr>
                      <w:rFonts w:hint="eastAsia"/>
                      <w:color w:val="auto"/>
                      <w:sz w:val="21"/>
                      <w:highlight w:val="none"/>
                    </w:rPr>
                    <w:t>新建、改建、扩建项目须落实SO</w:t>
                  </w:r>
                  <w:r>
                    <w:rPr>
                      <w:rFonts w:hint="eastAsia"/>
                      <w:color w:val="auto"/>
                      <w:sz w:val="21"/>
                      <w:highlight w:val="none"/>
                      <w:vertAlign w:val="subscript"/>
                    </w:rPr>
                    <w:t>2</w:t>
                  </w:r>
                  <w:r>
                    <w:rPr>
                      <w:rFonts w:hint="eastAsia"/>
                      <w:color w:val="auto"/>
                      <w:sz w:val="21"/>
                      <w:highlight w:val="none"/>
                    </w:rPr>
                    <w:t>、NOx和VOCs等污染物排放总量倍量替代要求。用于建设项目的“可替代总量指标”原则上来源于国家或天津市认定的减排项目。</w:t>
                  </w:r>
                </w:p>
              </w:tc>
              <w:tc>
                <w:tcPr>
                  <w:tcW w:w="1551" w:type="pct"/>
                  <w:vAlign w:val="center"/>
                </w:tcPr>
                <w:p w14:paraId="30F13F00">
                  <w:pPr>
                    <w:snapToGrid w:val="0"/>
                    <w:spacing w:line="240" w:lineRule="auto"/>
                    <w:ind w:firstLine="0" w:firstLineChars="0"/>
                    <w:jc w:val="center"/>
                    <w:rPr>
                      <w:color w:val="auto"/>
                      <w:sz w:val="21"/>
                      <w:highlight w:val="none"/>
                    </w:rPr>
                  </w:pPr>
                  <w:r>
                    <w:rPr>
                      <w:rFonts w:hint="eastAsia"/>
                      <w:color w:val="auto"/>
                      <w:sz w:val="21"/>
                      <w:highlight w:val="none"/>
                    </w:rPr>
                    <w:t>本项目新增VOCs总量</w:t>
                  </w:r>
                  <w:r>
                    <w:rPr>
                      <w:rFonts w:hint="eastAsia"/>
                      <w:color w:val="auto"/>
                      <w:sz w:val="21"/>
                      <w:highlight w:val="none"/>
                      <w:lang w:val="en-US" w:eastAsia="zh-CN"/>
                    </w:rPr>
                    <w:t>进行倍量替代</w:t>
                  </w:r>
                  <w:r>
                    <w:rPr>
                      <w:rFonts w:hint="eastAsia"/>
                      <w:color w:val="auto"/>
                      <w:sz w:val="21"/>
                      <w:highlight w:val="none"/>
                    </w:rPr>
                    <w:t>。</w:t>
                  </w:r>
                </w:p>
              </w:tc>
              <w:tc>
                <w:tcPr>
                  <w:tcW w:w="639" w:type="pct"/>
                  <w:vAlign w:val="center"/>
                </w:tcPr>
                <w:p w14:paraId="2E121858">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708DB2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Align w:val="center"/>
                </w:tcPr>
                <w:p w14:paraId="666D20EF">
                  <w:pPr>
                    <w:snapToGrid w:val="0"/>
                    <w:spacing w:line="240" w:lineRule="auto"/>
                    <w:ind w:firstLine="0" w:firstLineChars="0"/>
                    <w:jc w:val="center"/>
                    <w:rPr>
                      <w:color w:val="auto"/>
                      <w:sz w:val="21"/>
                      <w:highlight w:val="none"/>
                    </w:rPr>
                  </w:pPr>
                  <w:r>
                    <w:rPr>
                      <w:rFonts w:hint="eastAsia"/>
                      <w:color w:val="auto"/>
                      <w:sz w:val="21"/>
                      <w:highlight w:val="none"/>
                    </w:rPr>
                    <w:t>环境风险防控</w:t>
                  </w:r>
                </w:p>
              </w:tc>
              <w:tc>
                <w:tcPr>
                  <w:tcW w:w="2303" w:type="pct"/>
                  <w:vAlign w:val="center"/>
                </w:tcPr>
                <w:p w14:paraId="4A6E4845">
                  <w:pPr>
                    <w:snapToGrid w:val="0"/>
                    <w:spacing w:line="240" w:lineRule="auto"/>
                    <w:ind w:firstLine="0" w:firstLineChars="0"/>
                    <w:jc w:val="center"/>
                    <w:rPr>
                      <w:color w:val="auto"/>
                      <w:sz w:val="21"/>
                      <w:highlight w:val="none"/>
                    </w:rPr>
                  </w:pPr>
                  <w:r>
                    <w:rPr>
                      <w:rFonts w:hint="eastAsia"/>
                      <w:color w:val="auto"/>
                      <w:sz w:val="21"/>
                      <w:highlight w:val="none"/>
                    </w:rPr>
                    <w:t>工业固体废物堆存场所建成防扬散、防流失、防渗漏设施。</w:t>
                  </w:r>
                </w:p>
              </w:tc>
              <w:tc>
                <w:tcPr>
                  <w:tcW w:w="1551" w:type="pct"/>
                  <w:vAlign w:val="center"/>
                </w:tcPr>
                <w:p w14:paraId="4654B46C">
                  <w:pPr>
                    <w:snapToGrid w:val="0"/>
                    <w:spacing w:line="240" w:lineRule="auto"/>
                    <w:ind w:firstLine="0" w:firstLineChars="0"/>
                    <w:jc w:val="center"/>
                    <w:rPr>
                      <w:color w:val="auto"/>
                      <w:sz w:val="21"/>
                      <w:highlight w:val="none"/>
                    </w:rPr>
                  </w:pPr>
                  <w:r>
                    <w:rPr>
                      <w:rFonts w:hint="eastAsia"/>
                      <w:color w:val="auto"/>
                      <w:sz w:val="21"/>
                      <w:highlight w:val="none"/>
                    </w:rPr>
                    <w:t>本项目依托的固体废物堆存场所设有防扬散、防流失、防渗漏措施。</w:t>
                  </w:r>
                </w:p>
              </w:tc>
              <w:tc>
                <w:tcPr>
                  <w:tcW w:w="639" w:type="pct"/>
                  <w:vAlign w:val="center"/>
                </w:tcPr>
                <w:p w14:paraId="7E67D2B5">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4DBAC6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7B01BCA1">
                  <w:pPr>
                    <w:snapToGrid w:val="0"/>
                    <w:spacing w:line="240" w:lineRule="auto"/>
                    <w:ind w:firstLine="0" w:firstLineChars="0"/>
                    <w:jc w:val="center"/>
                    <w:rPr>
                      <w:color w:val="auto"/>
                      <w:sz w:val="21"/>
                      <w:highlight w:val="none"/>
                    </w:rPr>
                  </w:pPr>
                  <w:r>
                    <w:rPr>
                      <w:rFonts w:hint="eastAsia"/>
                      <w:color w:val="auto"/>
                      <w:sz w:val="21"/>
                      <w:highlight w:val="none"/>
                    </w:rPr>
                    <w:t>资源利用效率</w:t>
                  </w:r>
                </w:p>
              </w:tc>
              <w:tc>
                <w:tcPr>
                  <w:tcW w:w="2303" w:type="pct"/>
                  <w:vAlign w:val="center"/>
                </w:tcPr>
                <w:p w14:paraId="662DFAD2">
                  <w:pPr>
                    <w:snapToGrid w:val="0"/>
                    <w:spacing w:line="240" w:lineRule="auto"/>
                    <w:ind w:firstLine="0" w:firstLineChars="0"/>
                    <w:jc w:val="center"/>
                    <w:rPr>
                      <w:color w:val="auto"/>
                      <w:sz w:val="21"/>
                      <w:highlight w:val="none"/>
                    </w:rPr>
                  </w:pPr>
                  <w:r>
                    <w:rPr>
                      <w:rFonts w:hint="eastAsia"/>
                      <w:color w:val="auto"/>
                      <w:sz w:val="21"/>
                      <w:highlight w:val="none"/>
                    </w:rPr>
                    <w:t>严格执行《天津市节约用水条例》、《天津市实行最严格水资源管理制度考核暂行办法》、《天津市实施〈中华人民共和国水法〉办法》，加强用水管控。</w:t>
                  </w:r>
                </w:p>
              </w:tc>
              <w:tc>
                <w:tcPr>
                  <w:tcW w:w="1551" w:type="pct"/>
                  <w:vAlign w:val="center"/>
                </w:tcPr>
                <w:p w14:paraId="66664D72">
                  <w:pPr>
                    <w:snapToGrid w:val="0"/>
                    <w:spacing w:line="240" w:lineRule="auto"/>
                    <w:ind w:firstLine="0" w:firstLineChars="0"/>
                    <w:jc w:val="center"/>
                    <w:rPr>
                      <w:color w:val="auto"/>
                      <w:sz w:val="21"/>
                      <w:highlight w:val="none"/>
                    </w:rPr>
                  </w:pPr>
                  <w:r>
                    <w:rPr>
                      <w:rFonts w:hint="eastAsia"/>
                      <w:color w:val="auto"/>
                      <w:sz w:val="21"/>
                      <w:highlight w:val="none"/>
                    </w:rPr>
                    <w:t>本项目严格按照天津市相关用水文件执行，加强用水管控。</w:t>
                  </w:r>
                </w:p>
              </w:tc>
              <w:tc>
                <w:tcPr>
                  <w:tcW w:w="639" w:type="pct"/>
                  <w:vAlign w:val="center"/>
                </w:tcPr>
                <w:p w14:paraId="72F1B1AA">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631D91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3E3CCCE7">
                  <w:pPr>
                    <w:snapToGrid w:val="0"/>
                    <w:spacing w:line="240" w:lineRule="auto"/>
                    <w:ind w:firstLine="0" w:firstLineChars="0"/>
                    <w:jc w:val="center"/>
                    <w:rPr>
                      <w:color w:val="auto"/>
                      <w:sz w:val="21"/>
                      <w:highlight w:val="none"/>
                    </w:rPr>
                  </w:pPr>
                </w:p>
              </w:tc>
              <w:tc>
                <w:tcPr>
                  <w:tcW w:w="2303" w:type="pct"/>
                  <w:vAlign w:val="center"/>
                </w:tcPr>
                <w:p w14:paraId="772840D0">
                  <w:pPr>
                    <w:snapToGrid w:val="0"/>
                    <w:spacing w:line="240" w:lineRule="auto"/>
                    <w:ind w:firstLine="0" w:firstLineChars="0"/>
                    <w:jc w:val="center"/>
                    <w:rPr>
                      <w:color w:val="auto"/>
                      <w:sz w:val="21"/>
                      <w:highlight w:val="none"/>
                    </w:rPr>
                  </w:pPr>
                  <w:r>
                    <w:rPr>
                      <w:rFonts w:hint="eastAsia"/>
                      <w:color w:val="auto"/>
                      <w:sz w:val="21"/>
                      <w:highlight w:val="none"/>
                    </w:rPr>
                    <w:t>在高污染燃料禁燃区内，新建、改建、扩建项目禁止使用煤和重油、渣油、石油焦等高污染燃料。高污染燃料禁燃区内已建的燃煤电厂和企业事业单位及其他生产经营者使用高污染燃料的锅炉、窑炉，应当按照市或者区人民政府规定的期限改用天然气等清洁能源、并网或者拆除，国家另有规定的除外。</w:t>
                  </w:r>
                </w:p>
              </w:tc>
              <w:tc>
                <w:tcPr>
                  <w:tcW w:w="1551" w:type="pct"/>
                  <w:vAlign w:val="center"/>
                </w:tcPr>
                <w:p w14:paraId="0F3C5270">
                  <w:pPr>
                    <w:snapToGrid w:val="0"/>
                    <w:spacing w:line="240" w:lineRule="auto"/>
                    <w:ind w:firstLine="0" w:firstLineChars="0"/>
                    <w:jc w:val="center"/>
                    <w:rPr>
                      <w:color w:val="auto"/>
                      <w:sz w:val="21"/>
                      <w:highlight w:val="none"/>
                    </w:rPr>
                  </w:pPr>
                  <w:r>
                    <w:rPr>
                      <w:rFonts w:hint="eastAsia"/>
                      <w:color w:val="auto"/>
                      <w:sz w:val="21"/>
                      <w:highlight w:val="none"/>
                    </w:rPr>
                    <w:t>本项目不涉及高污染燃料。</w:t>
                  </w:r>
                </w:p>
              </w:tc>
              <w:tc>
                <w:tcPr>
                  <w:tcW w:w="639" w:type="pct"/>
                  <w:vAlign w:val="center"/>
                </w:tcPr>
                <w:p w14:paraId="73974211">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0DD267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676022AF">
                  <w:pPr>
                    <w:snapToGrid w:val="0"/>
                    <w:spacing w:line="240" w:lineRule="auto"/>
                    <w:ind w:firstLine="0" w:firstLineChars="0"/>
                    <w:jc w:val="center"/>
                    <w:rPr>
                      <w:color w:val="auto"/>
                      <w:sz w:val="21"/>
                      <w:highlight w:val="none"/>
                    </w:rPr>
                  </w:pPr>
                </w:p>
              </w:tc>
              <w:tc>
                <w:tcPr>
                  <w:tcW w:w="2303" w:type="pct"/>
                  <w:vAlign w:val="center"/>
                </w:tcPr>
                <w:p w14:paraId="05DB260C">
                  <w:pPr>
                    <w:snapToGrid w:val="0"/>
                    <w:spacing w:line="240" w:lineRule="auto"/>
                    <w:ind w:firstLine="0" w:firstLineChars="0"/>
                    <w:jc w:val="center"/>
                    <w:rPr>
                      <w:color w:val="auto"/>
                      <w:sz w:val="21"/>
                      <w:highlight w:val="none"/>
                    </w:rPr>
                  </w:pPr>
                  <w:r>
                    <w:rPr>
                      <w:rFonts w:hint="eastAsia"/>
                      <w:color w:val="auto"/>
                      <w:sz w:val="21"/>
                      <w:highlight w:val="none"/>
                    </w:rPr>
                    <w:t>严格执行《天津市滨海新区国土空间总体规划》的空间布局、建设用地约束管控要求、坚守建设用地规模底线、落实土地用途管制制度。</w:t>
                  </w:r>
                </w:p>
              </w:tc>
              <w:tc>
                <w:tcPr>
                  <w:tcW w:w="1551" w:type="pct"/>
                  <w:vAlign w:val="center"/>
                </w:tcPr>
                <w:p w14:paraId="22918D51">
                  <w:pPr>
                    <w:snapToGrid w:val="0"/>
                    <w:spacing w:line="240" w:lineRule="auto"/>
                    <w:ind w:firstLine="0" w:firstLineChars="0"/>
                    <w:jc w:val="center"/>
                    <w:rPr>
                      <w:color w:val="auto"/>
                      <w:sz w:val="21"/>
                      <w:highlight w:val="none"/>
                    </w:rPr>
                  </w:pPr>
                  <w:r>
                    <w:rPr>
                      <w:rFonts w:hint="eastAsia"/>
                      <w:color w:val="auto"/>
                      <w:sz w:val="21"/>
                      <w:highlight w:val="none"/>
                    </w:rPr>
                    <w:t>本项目在现有车间内进行扩建，用地性质为工业用地，不新增永久占地。</w:t>
                  </w:r>
                </w:p>
              </w:tc>
              <w:tc>
                <w:tcPr>
                  <w:tcW w:w="639" w:type="pct"/>
                  <w:vAlign w:val="center"/>
                </w:tcPr>
                <w:p w14:paraId="22D6243C">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2CD124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0A19953A">
                  <w:pPr>
                    <w:snapToGrid w:val="0"/>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rPr>
                    <w:t>环境管控单元生态环境准入清单-国家级开发区-天津经济技术开发区</w:t>
                  </w:r>
                  <w:r>
                    <w:rPr>
                      <w:rFonts w:hint="eastAsia"/>
                      <w:color w:val="auto"/>
                      <w:sz w:val="21"/>
                      <w:highlight w:val="none"/>
                      <w:lang w:val="en-US" w:eastAsia="zh-CN"/>
                    </w:rPr>
                    <w:t>智能产业区</w:t>
                  </w:r>
                </w:p>
              </w:tc>
            </w:tr>
            <w:tr w14:paraId="571A6E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2B6D2EC8">
                  <w:pPr>
                    <w:snapToGrid w:val="0"/>
                    <w:spacing w:line="240" w:lineRule="auto"/>
                    <w:ind w:firstLine="0" w:firstLineChars="0"/>
                    <w:jc w:val="center"/>
                    <w:rPr>
                      <w:color w:val="auto"/>
                      <w:sz w:val="21"/>
                      <w:highlight w:val="none"/>
                    </w:rPr>
                  </w:pPr>
                  <w:r>
                    <w:rPr>
                      <w:rFonts w:hint="eastAsia"/>
                      <w:color w:val="auto"/>
                      <w:sz w:val="21"/>
                      <w:highlight w:val="none"/>
                    </w:rPr>
                    <w:t>空间布局约束</w:t>
                  </w:r>
                </w:p>
              </w:tc>
              <w:tc>
                <w:tcPr>
                  <w:tcW w:w="2303" w:type="pct"/>
                  <w:vAlign w:val="center"/>
                </w:tcPr>
                <w:p w14:paraId="41477A57">
                  <w:pPr>
                    <w:snapToGrid w:val="0"/>
                    <w:spacing w:line="240" w:lineRule="auto"/>
                    <w:ind w:firstLine="0" w:firstLineChars="0"/>
                    <w:jc w:val="center"/>
                    <w:rPr>
                      <w:color w:val="auto"/>
                      <w:sz w:val="21"/>
                      <w:highlight w:val="none"/>
                    </w:rPr>
                  </w:pPr>
                  <w:r>
                    <w:rPr>
                      <w:rFonts w:hint="eastAsia"/>
                      <w:color w:val="auto"/>
                      <w:sz w:val="21"/>
                      <w:highlight w:val="none"/>
                    </w:rPr>
                    <w:t>1.执行总体生态环境准入清单空间布局约束准入要求。</w:t>
                  </w:r>
                </w:p>
              </w:tc>
              <w:tc>
                <w:tcPr>
                  <w:tcW w:w="1551" w:type="pct"/>
                  <w:vAlign w:val="center"/>
                </w:tcPr>
                <w:p w14:paraId="4E18AE46">
                  <w:pPr>
                    <w:snapToGrid w:val="0"/>
                    <w:spacing w:line="240" w:lineRule="auto"/>
                    <w:ind w:firstLine="0" w:firstLineChars="0"/>
                    <w:jc w:val="center"/>
                    <w:rPr>
                      <w:color w:val="auto"/>
                      <w:sz w:val="21"/>
                      <w:highlight w:val="none"/>
                    </w:rPr>
                  </w:pPr>
                  <w:r>
                    <w:rPr>
                      <w:color w:val="auto"/>
                      <w:sz w:val="21"/>
                      <w:highlight w:val="none"/>
                    </w:rPr>
                    <w:t>本项目符合总体生态环境准入清单空间布局约束要求。</w:t>
                  </w:r>
                </w:p>
              </w:tc>
              <w:tc>
                <w:tcPr>
                  <w:tcW w:w="639" w:type="pct"/>
                  <w:vAlign w:val="center"/>
                </w:tcPr>
                <w:p w14:paraId="40A48A18">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5BCFB0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3F8BC1C4">
                  <w:pPr>
                    <w:snapToGrid w:val="0"/>
                    <w:spacing w:line="240" w:lineRule="auto"/>
                    <w:ind w:firstLine="0" w:firstLineChars="0"/>
                    <w:jc w:val="center"/>
                    <w:rPr>
                      <w:color w:val="auto"/>
                      <w:sz w:val="21"/>
                      <w:highlight w:val="none"/>
                    </w:rPr>
                  </w:pPr>
                </w:p>
              </w:tc>
              <w:tc>
                <w:tcPr>
                  <w:tcW w:w="2303" w:type="pct"/>
                  <w:vAlign w:val="center"/>
                </w:tcPr>
                <w:p w14:paraId="67E23768">
                  <w:pPr>
                    <w:snapToGrid w:val="0"/>
                    <w:spacing w:line="240" w:lineRule="auto"/>
                    <w:ind w:firstLine="0" w:firstLineChars="0"/>
                    <w:jc w:val="center"/>
                    <w:rPr>
                      <w:color w:val="auto"/>
                      <w:sz w:val="21"/>
                      <w:highlight w:val="none"/>
                    </w:rPr>
                  </w:pPr>
                  <w:r>
                    <w:rPr>
                      <w:rFonts w:hint="eastAsia"/>
                      <w:color w:val="auto"/>
                      <w:sz w:val="21"/>
                      <w:highlight w:val="none"/>
                    </w:rPr>
                    <w:t>2.</w:t>
                  </w:r>
                  <w:r>
                    <w:rPr>
                      <w:rFonts w:hint="eastAsia"/>
                      <w:color w:val="auto"/>
                      <w:sz w:val="21"/>
                      <w:highlight w:val="none"/>
                      <w:lang w:val="en-US" w:eastAsia="zh-CN"/>
                    </w:rPr>
                    <w:t>新建项目符合天津经济技术开发区和智能产业区的相关发展规划</w:t>
                  </w:r>
                  <w:r>
                    <w:rPr>
                      <w:rFonts w:hint="eastAsia"/>
                      <w:color w:val="auto"/>
                      <w:sz w:val="21"/>
                      <w:highlight w:val="none"/>
                    </w:rPr>
                    <w:t>。</w:t>
                  </w:r>
                </w:p>
              </w:tc>
              <w:tc>
                <w:tcPr>
                  <w:tcW w:w="1551" w:type="pct"/>
                  <w:vAlign w:val="center"/>
                </w:tcPr>
                <w:p w14:paraId="591E8E66">
                  <w:pPr>
                    <w:snapToGrid w:val="0"/>
                    <w:spacing w:line="240" w:lineRule="auto"/>
                    <w:ind w:firstLine="0" w:firstLineChars="0"/>
                    <w:jc w:val="center"/>
                    <w:rPr>
                      <w:color w:val="auto"/>
                      <w:sz w:val="21"/>
                      <w:highlight w:val="none"/>
                    </w:rPr>
                  </w:pPr>
                  <w:r>
                    <w:rPr>
                      <w:rFonts w:hint="eastAsia"/>
                      <w:color w:val="auto"/>
                      <w:sz w:val="21"/>
                      <w:highlight w:val="none"/>
                    </w:rPr>
                    <w:t>本项目建设符合相关发展规划。</w:t>
                  </w:r>
                </w:p>
              </w:tc>
              <w:tc>
                <w:tcPr>
                  <w:tcW w:w="639" w:type="pct"/>
                  <w:vAlign w:val="center"/>
                </w:tcPr>
                <w:p w14:paraId="006204B2">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173530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3F957E8A">
                  <w:pPr>
                    <w:snapToGrid w:val="0"/>
                    <w:spacing w:line="240" w:lineRule="auto"/>
                    <w:ind w:firstLine="0" w:firstLineChars="0"/>
                    <w:jc w:val="center"/>
                    <w:rPr>
                      <w:color w:val="auto"/>
                      <w:sz w:val="21"/>
                      <w:highlight w:val="none"/>
                    </w:rPr>
                  </w:pPr>
                  <w:r>
                    <w:rPr>
                      <w:rFonts w:hint="eastAsia"/>
                      <w:color w:val="auto"/>
                      <w:sz w:val="21"/>
                      <w:highlight w:val="none"/>
                    </w:rPr>
                    <w:t>污染物排放管控</w:t>
                  </w:r>
                </w:p>
              </w:tc>
              <w:tc>
                <w:tcPr>
                  <w:tcW w:w="2303" w:type="pct"/>
                  <w:vAlign w:val="center"/>
                </w:tcPr>
                <w:p w14:paraId="78D80500">
                  <w:pPr>
                    <w:snapToGrid w:val="0"/>
                    <w:spacing w:line="240" w:lineRule="auto"/>
                    <w:ind w:firstLine="0" w:firstLineChars="0"/>
                    <w:jc w:val="center"/>
                    <w:rPr>
                      <w:color w:val="auto"/>
                      <w:sz w:val="21"/>
                      <w:highlight w:val="none"/>
                    </w:rPr>
                  </w:pPr>
                  <w:r>
                    <w:rPr>
                      <w:rFonts w:hint="eastAsia"/>
                      <w:color w:val="auto"/>
                      <w:sz w:val="21"/>
                      <w:highlight w:val="none"/>
                    </w:rPr>
                    <w:t>3.执行总体生态环境准入清单污染物排放管控准入要求。</w:t>
                  </w:r>
                </w:p>
              </w:tc>
              <w:tc>
                <w:tcPr>
                  <w:tcW w:w="1551" w:type="pct"/>
                  <w:vAlign w:val="center"/>
                </w:tcPr>
                <w:p w14:paraId="5F418532">
                  <w:pPr>
                    <w:snapToGrid w:val="0"/>
                    <w:spacing w:line="240" w:lineRule="auto"/>
                    <w:ind w:firstLine="0" w:firstLineChars="0"/>
                    <w:jc w:val="center"/>
                    <w:rPr>
                      <w:color w:val="auto"/>
                      <w:sz w:val="21"/>
                      <w:highlight w:val="none"/>
                    </w:rPr>
                  </w:pPr>
                  <w:r>
                    <w:rPr>
                      <w:rFonts w:hint="eastAsia"/>
                      <w:color w:val="auto"/>
                      <w:sz w:val="21"/>
                      <w:highlight w:val="none"/>
                    </w:rPr>
                    <w:t>本项目符合总体生态环境准入清单污染物排放管控准入要求。</w:t>
                  </w:r>
                </w:p>
              </w:tc>
              <w:tc>
                <w:tcPr>
                  <w:tcW w:w="639" w:type="pct"/>
                  <w:vAlign w:val="center"/>
                </w:tcPr>
                <w:p w14:paraId="73CBF921">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19FEBC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1F1DE3A3">
                  <w:pPr>
                    <w:snapToGrid w:val="0"/>
                    <w:spacing w:line="240" w:lineRule="auto"/>
                    <w:ind w:firstLine="0" w:firstLineChars="0"/>
                    <w:jc w:val="center"/>
                    <w:rPr>
                      <w:rFonts w:hint="eastAsia"/>
                      <w:color w:val="auto"/>
                      <w:sz w:val="21"/>
                      <w:highlight w:val="none"/>
                    </w:rPr>
                  </w:pPr>
                </w:p>
              </w:tc>
              <w:tc>
                <w:tcPr>
                  <w:tcW w:w="2303" w:type="pct"/>
                  <w:vAlign w:val="center"/>
                </w:tcPr>
                <w:p w14:paraId="05A2714C">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4.加强区内因管网老化、破损、错接等造成的雨污管网混排的排查和升级改造。</w:t>
                  </w:r>
                </w:p>
              </w:tc>
              <w:tc>
                <w:tcPr>
                  <w:tcW w:w="1551" w:type="pct"/>
                  <w:vAlign w:val="center"/>
                </w:tcPr>
                <w:p w14:paraId="5238880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厂区内</w:t>
                  </w:r>
                  <w:r>
                    <w:rPr>
                      <w:rFonts w:hint="eastAsia"/>
                      <w:color w:val="auto"/>
                      <w:sz w:val="21"/>
                      <w:highlight w:val="none"/>
                    </w:rPr>
                    <w:t>定期开展雨污水管网检查，建设单位雨污水分流。</w:t>
                  </w:r>
                </w:p>
              </w:tc>
              <w:tc>
                <w:tcPr>
                  <w:tcW w:w="639" w:type="pct"/>
                  <w:vAlign w:val="center"/>
                </w:tcPr>
                <w:p w14:paraId="535C372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符合</w:t>
                  </w:r>
                </w:p>
              </w:tc>
            </w:tr>
            <w:tr w14:paraId="3A8156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12B3CD6A">
                  <w:pPr>
                    <w:snapToGrid w:val="0"/>
                    <w:spacing w:line="240" w:lineRule="auto"/>
                    <w:ind w:firstLine="0" w:firstLineChars="0"/>
                    <w:jc w:val="center"/>
                    <w:rPr>
                      <w:rFonts w:hint="eastAsia"/>
                      <w:color w:val="auto"/>
                      <w:sz w:val="21"/>
                      <w:highlight w:val="none"/>
                    </w:rPr>
                  </w:pPr>
                </w:p>
              </w:tc>
              <w:tc>
                <w:tcPr>
                  <w:tcW w:w="2303" w:type="pct"/>
                  <w:vAlign w:val="center"/>
                </w:tcPr>
                <w:p w14:paraId="086431F7">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5.强化汽车及零部件制造等行业和涉涂装工艺的企业的VOCs排放管控。</w:t>
                  </w:r>
                </w:p>
              </w:tc>
              <w:tc>
                <w:tcPr>
                  <w:tcW w:w="1551" w:type="pct"/>
                  <w:vAlign w:val="center"/>
                </w:tcPr>
                <w:p w14:paraId="1C2EC83D">
                  <w:pPr>
                    <w:snapToGrid w:val="0"/>
                    <w:spacing w:line="240" w:lineRule="auto"/>
                    <w:ind w:firstLine="0" w:firstLineChars="0"/>
                    <w:jc w:val="center"/>
                    <w:rPr>
                      <w:rFonts w:hint="eastAsia"/>
                      <w:color w:val="auto"/>
                      <w:sz w:val="21"/>
                      <w:highlight w:val="none"/>
                    </w:rPr>
                  </w:pPr>
                  <w:r>
                    <w:rPr>
                      <w:rFonts w:hint="eastAsia"/>
                      <w:color w:val="auto"/>
                      <w:sz w:val="21"/>
                      <w:highlight w:val="none"/>
                      <w:lang w:val="en-US" w:eastAsia="zh-CN"/>
                    </w:rPr>
                    <w:t>本项目华山路厂区VOCs来源于注塑、印刷工序，注塑废气经集气罩+软帘局部微负压收集，印刷废气经印刷间密闭收集后通过改造后的1套两级活性炭设备处理，由1根现有的15m高DA001排气筒排放</w:t>
                  </w:r>
                  <w:r>
                    <w:rPr>
                      <w:rFonts w:hint="eastAsia"/>
                      <w:color w:val="auto"/>
                      <w:sz w:val="21"/>
                      <w:highlight w:val="none"/>
                    </w:rPr>
                    <w:t>。</w:t>
                  </w:r>
                </w:p>
                <w:p w14:paraId="7451E00A">
                  <w:pPr>
                    <w:snapToGrid w:val="0"/>
                    <w:spacing w:line="240" w:lineRule="auto"/>
                    <w:ind w:firstLine="0" w:firstLineChars="0"/>
                    <w:jc w:val="center"/>
                    <w:rPr>
                      <w:rFonts w:hint="eastAsia" w:eastAsia="宋体"/>
                      <w:color w:val="auto"/>
                      <w:sz w:val="21"/>
                      <w:highlight w:val="none"/>
                      <w:lang w:val="en-US" w:eastAsia="zh-CN"/>
                    </w:rPr>
                  </w:pPr>
                  <w:r>
                    <w:rPr>
                      <w:rFonts w:hint="eastAsia" w:eastAsia="宋体"/>
                      <w:color w:val="auto"/>
                      <w:sz w:val="21"/>
                      <w:highlight w:val="none"/>
                      <w:lang w:val="en-US" w:eastAsia="zh-CN"/>
                    </w:rPr>
                    <w:t>本项目</w:t>
                  </w:r>
                  <w:r>
                    <w:rPr>
                      <w:rFonts w:hint="eastAsia"/>
                      <w:color w:val="auto"/>
                      <w:sz w:val="21"/>
                      <w:highlight w:val="none"/>
                      <w:lang w:val="en-US" w:eastAsia="zh-CN"/>
                    </w:rPr>
                    <w:t>彩云街</w:t>
                  </w:r>
                  <w:r>
                    <w:rPr>
                      <w:rFonts w:hint="eastAsia" w:eastAsia="宋体"/>
                      <w:color w:val="auto"/>
                      <w:sz w:val="21"/>
                      <w:highlight w:val="none"/>
                      <w:lang w:val="en-US" w:eastAsia="zh-CN"/>
                    </w:rPr>
                    <w:t>厂区VOCs来源于注塑、</w:t>
                  </w:r>
                  <w:r>
                    <w:rPr>
                      <w:rFonts w:hint="eastAsia"/>
                      <w:color w:val="auto"/>
                      <w:sz w:val="21"/>
                      <w:highlight w:val="none"/>
                      <w:lang w:val="en-US" w:eastAsia="zh-CN"/>
                    </w:rPr>
                    <w:t>喷胶（包括喷胶、干燥、包覆工序）、涂底涂剂</w:t>
                  </w:r>
                  <w:r>
                    <w:rPr>
                      <w:rFonts w:hint="eastAsia" w:eastAsia="宋体"/>
                      <w:color w:val="auto"/>
                      <w:sz w:val="21"/>
                      <w:highlight w:val="none"/>
                      <w:lang w:val="en-US" w:eastAsia="zh-CN"/>
                    </w:rPr>
                    <w:t>工序，注塑废气经集气罩+软帘局部微负压收集收集，</w:t>
                  </w:r>
                  <w:r>
                    <w:rPr>
                      <w:rFonts w:hint="eastAsia"/>
                      <w:color w:val="auto"/>
                      <w:sz w:val="21"/>
                      <w:highlight w:val="none"/>
                      <w:lang w:val="en-US" w:eastAsia="zh-CN"/>
                    </w:rPr>
                    <w:t>喷胶、涂底涂剂</w:t>
                  </w:r>
                  <w:r>
                    <w:rPr>
                      <w:rFonts w:hint="eastAsia" w:eastAsia="宋体"/>
                      <w:color w:val="auto"/>
                      <w:sz w:val="21"/>
                      <w:highlight w:val="none"/>
                      <w:lang w:val="en-US" w:eastAsia="zh-CN"/>
                    </w:rPr>
                    <w:t>废气经</w:t>
                  </w:r>
                  <w:r>
                    <w:rPr>
                      <w:rFonts w:hint="eastAsia"/>
                      <w:color w:val="auto"/>
                      <w:sz w:val="21"/>
                      <w:highlight w:val="none"/>
                      <w:lang w:val="en-US" w:eastAsia="zh-CN"/>
                    </w:rPr>
                    <w:t>喷胶室</w:t>
                  </w:r>
                  <w:r>
                    <w:rPr>
                      <w:rFonts w:hint="eastAsia" w:eastAsia="宋体"/>
                      <w:color w:val="auto"/>
                      <w:sz w:val="21"/>
                      <w:highlight w:val="none"/>
                      <w:lang w:val="en-US" w:eastAsia="zh-CN"/>
                    </w:rPr>
                    <w:t>密闭收集后通过现有的1套UV光氧+活性炭设备处理，由1根现有的15m高DA00</w:t>
                  </w:r>
                  <w:r>
                    <w:rPr>
                      <w:rFonts w:hint="eastAsia"/>
                      <w:color w:val="auto"/>
                      <w:sz w:val="21"/>
                      <w:highlight w:val="none"/>
                      <w:lang w:val="en-US" w:eastAsia="zh-CN"/>
                    </w:rPr>
                    <w:t>2</w:t>
                  </w:r>
                  <w:r>
                    <w:rPr>
                      <w:rFonts w:hint="eastAsia" w:eastAsia="宋体"/>
                      <w:color w:val="auto"/>
                      <w:sz w:val="21"/>
                      <w:highlight w:val="none"/>
                      <w:lang w:val="en-US" w:eastAsia="zh-CN"/>
                    </w:rPr>
                    <w:t>排气筒排放。</w:t>
                  </w:r>
                </w:p>
              </w:tc>
              <w:tc>
                <w:tcPr>
                  <w:tcW w:w="639" w:type="pct"/>
                  <w:vAlign w:val="center"/>
                </w:tcPr>
                <w:p w14:paraId="6BA40CB3">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符合</w:t>
                  </w:r>
                </w:p>
              </w:tc>
            </w:tr>
            <w:tr w14:paraId="051327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6C000740">
                  <w:pPr>
                    <w:snapToGrid w:val="0"/>
                    <w:spacing w:line="240" w:lineRule="auto"/>
                    <w:ind w:firstLine="0" w:firstLineChars="0"/>
                    <w:jc w:val="center"/>
                    <w:rPr>
                      <w:color w:val="auto"/>
                      <w:sz w:val="21"/>
                      <w:highlight w:val="none"/>
                    </w:rPr>
                  </w:pPr>
                </w:p>
              </w:tc>
              <w:tc>
                <w:tcPr>
                  <w:tcW w:w="2303" w:type="pct"/>
                  <w:vAlign w:val="center"/>
                </w:tcPr>
                <w:p w14:paraId="6684C4B7">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6</w:t>
                  </w:r>
                  <w:r>
                    <w:rPr>
                      <w:rFonts w:hint="eastAsia"/>
                      <w:color w:val="auto"/>
                      <w:sz w:val="21"/>
                      <w:highlight w:val="none"/>
                    </w:rPr>
                    <w:t>.</w:t>
                  </w:r>
                  <w:r>
                    <w:rPr>
                      <w:rFonts w:hint="eastAsia"/>
                      <w:color w:val="auto"/>
                      <w:sz w:val="21"/>
                      <w:highlight w:val="none"/>
                      <w:lang w:val="en-US" w:eastAsia="zh-CN"/>
                    </w:rPr>
                    <w:t>强化工业集聚区水污染治理监管，确保污水集中处理设施达标排放</w:t>
                  </w:r>
                  <w:r>
                    <w:rPr>
                      <w:rFonts w:hint="eastAsia"/>
                      <w:color w:val="auto"/>
                      <w:sz w:val="21"/>
                      <w:highlight w:val="none"/>
                    </w:rPr>
                    <w:t>。</w:t>
                  </w:r>
                </w:p>
              </w:tc>
              <w:tc>
                <w:tcPr>
                  <w:tcW w:w="1551" w:type="pct"/>
                  <w:vAlign w:val="center"/>
                </w:tcPr>
                <w:p w14:paraId="023C9789">
                  <w:pPr>
                    <w:snapToGrid w:val="0"/>
                    <w:spacing w:line="240" w:lineRule="auto"/>
                    <w:ind w:firstLine="0" w:firstLineChars="0"/>
                    <w:jc w:val="center"/>
                    <w:rPr>
                      <w:color w:val="auto"/>
                      <w:sz w:val="21"/>
                      <w:highlight w:val="none"/>
                    </w:rPr>
                  </w:pPr>
                  <w:r>
                    <w:rPr>
                      <w:rFonts w:hint="eastAsia"/>
                      <w:color w:val="auto"/>
                      <w:sz w:val="21"/>
                      <w:highlight w:val="none"/>
                    </w:rPr>
                    <w:t>本项目废水经污水总排口排入污水处理厂进一步处理。</w:t>
                  </w:r>
                </w:p>
              </w:tc>
              <w:tc>
                <w:tcPr>
                  <w:tcW w:w="639" w:type="pct"/>
                  <w:vAlign w:val="center"/>
                </w:tcPr>
                <w:p w14:paraId="34A8A566">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23BCD2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5342698C">
                  <w:pPr>
                    <w:snapToGrid w:val="0"/>
                    <w:spacing w:line="240" w:lineRule="auto"/>
                    <w:ind w:firstLine="0" w:firstLineChars="0"/>
                    <w:jc w:val="center"/>
                    <w:rPr>
                      <w:color w:val="auto"/>
                      <w:sz w:val="21"/>
                      <w:highlight w:val="none"/>
                    </w:rPr>
                  </w:pPr>
                </w:p>
              </w:tc>
              <w:tc>
                <w:tcPr>
                  <w:tcW w:w="2303" w:type="pct"/>
                  <w:vAlign w:val="center"/>
                </w:tcPr>
                <w:p w14:paraId="7CBF6F8D">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7</w:t>
                  </w:r>
                  <w:r>
                    <w:rPr>
                      <w:rFonts w:hint="eastAsia"/>
                      <w:color w:val="auto"/>
                      <w:sz w:val="21"/>
                      <w:highlight w:val="none"/>
                    </w:rPr>
                    <w:t>.</w:t>
                  </w:r>
                  <w:r>
                    <w:rPr>
                      <w:rFonts w:hint="eastAsia"/>
                      <w:color w:val="auto"/>
                      <w:sz w:val="21"/>
                      <w:highlight w:val="none"/>
                      <w:lang w:val="en-US" w:eastAsia="zh-CN"/>
                    </w:rPr>
                    <w:t>加强石化、化工行业企业无组织排放控制管理</w:t>
                  </w:r>
                  <w:r>
                    <w:rPr>
                      <w:rFonts w:hint="eastAsia"/>
                      <w:color w:val="auto"/>
                      <w:sz w:val="21"/>
                      <w:highlight w:val="none"/>
                    </w:rPr>
                    <w:t>。</w:t>
                  </w:r>
                </w:p>
              </w:tc>
              <w:tc>
                <w:tcPr>
                  <w:tcW w:w="1551" w:type="pct"/>
                  <w:vAlign w:val="center"/>
                </w:tcPr>
                <w:p w14:paraId="3C9EBEE7">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建设单位不属于石化、化工行业企业。</w:t>
                  </w:r>
                </w:p>
              </w:tc>
              <w:tc>
                <w:tcPr>
                  <w:tcW w:w="639" w:type="pct"/>
                  <w:vAlign w:val="center"/>
                </w:tcPr>
                <w:p w14:paraId="6AA6BB48">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符合</w:t>
                  </w:r>
                </w:p>
              </w:tc>
            </w:tr>
            <w:tr w14:paraId="75D42B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636BCD8C">
                  <w:pPr>
                    <w:snapToGrid w:val="0"/>
                    <w:spacing w:line="240" w:lineRule="auto"/>
                    <w:ind w:firstLine="0" w:firstLineChars="0"/>
                    <w:jc w:val="center"/>
                    <w:rPr>
                      <w:color w:val="auto"/>
                      <w:sz w:val="21"/>
                      <w:highlight w:val="none"/>
                    </w:rPr>
                  </w:pPr>
                </w:p>
              </w:tc>
              <w:tc>
                <w:tcPr>
                  <w:tcW w:w="2303" w:type="pct"/>
                  <w:vAlign w:val="center"/>
                </w:tcPr>
                <w:p w14:paraId="6DF7F6CA">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8</w:t>
                  </w:r>
                  <w:r>
                    <w:rPr>
                      <w:rFonts w:hint="eastAsia"/>
                      <w:color w:val="auto"/>
                      <w:sz w:val="21"/>
                      <w:highlight w:val="none"/>
                    </w:rPr>
                    <w:t>.</w:t>
                  </w:r>
                  <w:r>
                    <w:rPr>
                      <w:rFonts w:hint="eastAsia"/>
                      <w:color w:val="auto"/>
                      <w:sz w:val="21"/>
                      <w:highlight w:val="none"/>
                      <w:lang w:val="en-US" w:eastAsia="zh-CN"/>
                    </w:rPr>
                    <w:t>推动重点行业绿色低碳发展，化工行业大力推广采取节能型流程、使用高效催化剂等节能减碳路径</w:t>
                  </w:r>
                  <w:r>
                    <w:rPr>
                      <w:rFonts w:hint="eastAsia"/>
                      <w:color w:val="auto"/>
                      <w:sz w:val="21"/>
                      <w:highlight w:val="none"/>
                    </w:rPr>
                    <w:t>。</w:t>
                  </w:r>
                </w:p>
              </w:tc>
              <w:tc>
                <w:tcPr>
                  <w:tcW w:w="1551" w:type="pct"/>
                  <w:vAlign w:val="center"/>
                </w:tcPr>
                <w:p w14:paraId="36F301E7">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建设单位不属于重点行业企业，且本项目生产使用电能。</w:t>
                  </w:r>
                </w:p>
              </w:tc>
              <w:tc>
                <w:tcPr>
                  <w:tcW w:w="639" w:type="pct"/>
                  <w:vAlign w:val="center"/>
                </w:tcPr>
                <w:p w14:paraId="0E89D6FA">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5F9AB1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8" w:hRule="atLeast"/>
                <w:jc w:val="center"/>
              </w:trPr>
              <w:tc>
                <w:tcPr>
                  <w:tcW w:w="505" w:type="pct"/>
                  <w:vMerge w:val="continue"/>
                  <w:vAlign w:val="center"/>
                </w:tcPr>
                <w:p w14:paraId="6A5C0F85">
                  <w:pPr>
                    <w:snapToGrid w:val="0"/>
                    <w:spacing w:line="240" w:lineRule="auto"/>
                    <w:ind w:firstLine="0" w:firstLineChars="0"/>
                    <w:jc w:val="center"/>
                    <w:rPr>
                      <w:color w:val="auto"/>
                      <w:sz w:val="21"/>
                      <w:highlight w:val="none"/>
                    </w:rPr>
                  </w:pPr>
                </w:p>
              </w:tc>
              <w:tc>
                <w:tcPr>
                  <w:tcW w:w="2303" w:type="pct"/>
                  <w:vAlign w:val="center"/>
                </w:tcPr>
                <w:p w14:paraId="00356613">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9</w:t>
                  </w:r>
                  <w:r>
                    <w:rPr>
                      <w:rFonts w:hint="eastAsia"/>
                      <w:color w:val="auto"/>
                      <w:sz w:val="21"/>
                      <w:highlight w:val="none"/>
                    </w:rPr>
                    <w:t>.</w:t>
                  </w:r>
                  <w:r>
                    <w:rPr>
                      <w:rFonts w:hint="eastAsia"/>
                      <w:color w:val="auto"/>
                      <w:sz w:val="21"/>
                      <w:highlight w:val="none"/>
                      <w:lang w:val="en-US" w:eastAsia="zh-CN"/>
                    </w:rPr>
                    <w:t>加强园区工业固体废物综合利用及危险废物处理处置管理</w:t>
                  </w:r>
                  <w:r>
                    <w:rPr>
                      <w:rFonts w:hint="eastAsia"/>
                      <w:color w:val="auto"/>
                      <w:sz w:val="21"/>
                      <w:highlight w:val="none"/>
                    </w:rPr>
                    <w:t>。</w:t>
                  </w:r>
                </w:p>
              </w:tc>
              <w:tc>
                <w:tcPr>
                  <w:tcW w:w="1551" w:type="pct"/>
                  <w:vAlign w:val="center"/>
                </w:tcPr>
                <w:p w14:paraId="34656FD0">
                  <w:pPr>
                    <w:snapToGrid w:val="0"/>
                    <w:spacing w:line="240" w:lineRule="auto"/>
                    <w:ind w:firstLine="0" w:firstLineChars="0"/>
                    <w:jc w:val="center"/>
                    <w:rPr>
                      <w:color w:val="auto"/>
                      <w:sz w:val="21"/>
                      <w:highlight w:val="none"/>
                    </w:rPr>
                  </w:pPr>
                  <w:r>
                    <w:rPr>
                      <w:rFonts w:hint="eastAsia"/>
                      <w:color w:val="auto"/>
                      <w:sz w:val="21"/>
                      <w:highlight w:val="none"/>
                    </w:rPr>
                    <w:t>本项目一般固体废物暂存于现有一般固废间，定期交</w:t>
                  </w:r>
                  <w:r>
                    <w:rPr>
                      <w:rFonts w:hint="eastAsia"/>
                      <w:color w:val="auto"/>
                      <w:sz w:val="21"/>
                      <w:highlight w:val="none"/>
                      <w:lang w:val="en-US" w:eastAsia="zh-CN"/>
                    </w:rPr>
                    <w:t>一般工业固体废物处置或利用单位</w:t>
                  </w:r>
                  <w:r>
                    <w:rPr>
                      <w:rFonts w:hint="eastAsia"/>
                      <w:color w:val="auto"/>
                      <w:sz w:val="21"/>
                      <w:highlight w:val="none"/>
                    </w:rPr>
                    <w:t>处理；危险废物暂存于现有危废间，定期委托有资质单位处置；本项目生活垃圾收集后交</w:t>
                  </w:r>
                  <w:r>
                    <w:rPr>
                      <w:rFonts w:hint="eastAsia"/>
                      <w:color w:val="auto"/>
                      <w:sz w:val="21"/>
                      <w:highlight w:val="none"/>
                      <w:lang w:val="en-US" w:eastAsia="zh-CN"/>
                    </w:rPr>
                    <w:t>城市管理委员会定期</w:t>
                  </w:r>
                  <w:r>
                    <w:rPr>
                      <w:rFonts w:hint="eastAsia"/>
                      <w:color w:val="auto"/>
                      <w:sz w:val="21"/>
                      <w:highlight w:val="none"/>
                    </w:rPr>
                    <w:t>处置。</w:t>
                  </w:r>
                </w:p>
              </w:tc>
              <w:tc>
                <w:tcPr>
                  <w:tcW w:w="639" w:type="pct"/>
                  <w:vAlign w:val="center"/>
                </w:tcPr>
                <w:p w14:paraId="24865EFC">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0BE826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6E5BEC22">
                  <w:pPr>
                    <w:snapToGrid w:val="0"/>
                    <w:spacing w:line="240" w:lineRule="auto"/>
                    <w:ind w:firstLine="0" w:firstLineChars="0"/>
                    <w:jc w:val="center"/>
                    <w:rPr>
                      <w:color w:val="auto"/>
                      <w:sz w:val="21"/>
                      <w:highlight w:val="none"/>
                    </w:rPr>
                  </w:pPr>
                  <w:r>
                    <w:rPr>
                      <w:rFonts w:hint="eastAsia"/>
                      <w:color w:val="auto"/>
                      <w:sz w:val="21"/>
                      <w:highlight w:val="none"/>
                    </w:rPr>
                    <w:t>环境风险防控</w:t>
                  </w:r>
                </w:p>
              </w:tc>
              <w:tc>
                <w:tcPr>
                  <w:tcW w:w="2303" w:type="pct"/>
                  <w:vAlign w:val="center"/>
                </w:tcPr>
                <w:p w14:paraId="1A62C114">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10</w:t>
                  </w:r>
                  <w:r>
                    <w:rPr>
                      <w:rFonts w:hint="eastAsia"/>
                      <w:color w:val="auto"/>
                      <w:sz w:val="21"/>
                      <w:highlight w:val="none"/>
                    </w:rPr>
                    <w:t>.执行总体生态环境准入清单环境风险防控准入要求。</w:t>
                  </w:r>
                </w:p>
              </w:tc>
              <w:tc>
                <w:tcPr>
                  <w:tcW w:w="1551" w:type="pct"/>
                  <w:vAlign w:val="center"/>
                </w:tcPr>
                <w:p w14:paraId="61B1FC21">
                  <w:pPr>
                    <w:snapToGrid w:val="0"/>
                    <w:spacing w:line="240" w:lineRule="auto"/>
                    <w:ind w:firstLine="0" w:firstLineChars="0"/>
                    <w:jc w:val="center"/>
                    <w:rPr>
                      <w:color w:val="auto"/>
                      <w:sz w:val="21"/>
                      <w:highlight w:val="none"/>
                    </w:rPr>
                  </w:pPr>
                  <w:r>
                    <w:rPr>
                      <w:rFonts w:hint="eastAsia"/>
                      <w:color w:val="auto"/>
                      <w:sz w:val="21"/>
                      <w:highlight w:val="none"/>
                    </w:rPr>
                    <w:t>本项目符合总体生态环境准入清单环境风险防控准入要求。</w:t>
                  </w:r>
                </w:p>
              </w:tc>
              <w:tc>
                <w:tcPr>
                  <w:tcW w:w="639" w:type="pct"/>
                  <w:vAlign w:val="center"/>
                </w:tcPr>
                <w:p w14:paraId="29F0E54E">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03AA40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59B50C39">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11.</w:t>
                  </w:r>
                </w:p>
              </w:tc>
              <w:tc>
                <w:tcPr>
                  <w:tcW w:w="2303" w:type="pct"/>
                  <w:vAlign w:val="center"/>
                </w:tcPr>
                <w:p w14:paraId="2A5F3F29">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11.做好工业企业土壤环境监管。</w:t>
                  </w:r>
                </w:p>
              </w:tc>
              <w:tc>
                <w:tcPr>
                  <w:tcW w:w="1551" w:type="pct"/>
                  <w:vAlign w:val="center"/>
                </w:tcPr>
                <w:p w14:paraId="048AD51B">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本项目不涉及。</w:t>
                  </w:r>
                </w:p>
              </w:tc>
              <w:tc>
                <w:tcPr>
                  <w:tcW w:w="639" w:type="pct"/>
                  <w:vAlign w:val="center"/>
                </w:tcPr>
                <w:p w14:paraId="79781597">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符合</w:t>
                  </w:r>
                </w:p>
              </w:tc>
            </w:tr>
            <w:tr w14:paraId="36B19A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0F9ADA18">
                  <w:pPr>
                    <w:snapToGrid w:val="0"/>
                    <w:spacing w:line="240" w:lineRule="auto"/>
                    <w:ind w:firstLine="0" w:firstLineChars="0"/>
                    <w:jc w:val="center"/>
                    <w:rPr>
                      <w:color w:val="auto"/>
                      <w:sz w:val="21"/>
                      <w:highlight w:val="none"/>
                    </w:rPr>
                  </w:pPr>
                </w:p>
              </w:tc>
              <w:tc>
                <w:tcPr>
                  <w:tcW w:w="2303" w:type="pct"/>
                  <w:vAlign w:val="center"/>
                </w:tcPr>
                <w:p w14:paraId="6A82F7D4">
                  <w:pPr>
                    <w:snapToGrid w:val="0"/>
                    <w:spacing w:line="240" w:lineRule="auto"/>
                    <w:ind w:firstLine="0" w:firstLineChars="0"/>
                    <w:jc w:val="center"/>
                    <w:rPr>
                      <w:color w:val="auto"/>
                      <w:sz w:val="21"/>
                      <w:highlight w:val="none"/>
                    </w:rPr>
                  </w:pPr>
                  <w:r>
                    <w:rPr>
                      <w:rFonts w:hint="eastAsia"/>
                      <w:color w:val="auto"/>
                      <w:sz w:val="21"/>
                      <w:highlight w:val="none"/>
                    </w:rPr>
                    <w:t>1</w:t>
                  </w:r>
                  <w:r>
                    <w:rPr>
                      <w:rFonts w:hint="eastAsia"/>
                      <w:color w:val="auto"/>
                      <w:sz w:val="21"/>
                      <w:highlight w:val="none"/>
                      <w:lang w:val="en-US" w:eastAsia="zh-CN"/>
                    </w:rPr>
                    <w:t>2</w:t>
                  </w:r>
                  <w:r>
                    <w:rPr>
                      <w:rFonts w:hint="eastAsia"/>
                      <w:color w:val="auto"/>
                      <w:sz w:val="21"/>
                      <w:highlight w:val="none"/>
                    </w:rPr>
                    <w:t>.建立并完善工业固体废物堆存场所污染防控方案，完善防扬撒、防流失、防渗漏等设施。</w:t>
                  </w:r>
                </w:p>
              </w:tc>
              <w:tc>
                <w:tcPr>
                  <w:tcW w:w="1551" w:type="pct"/>
                  <w:vAlign w:val="center"/>
                </w:tcPr>
                <w:p w14:paraId="1B2AE9B8">
                  <w:pPr>
                    <w:snapToGrid w:val="0"/>
                    <w:spacing w:line="240" w:lineRule="auto"/>
                    <w:ind w:firstLine="0" w:firstLineChars="0"/>
                    <w:jc w:val="center"/>
                    <w:rPr>
                      <w:color w:val="auto"/>
                      <w:sz w:val="21"/>
                      <w:highlight w:val="none"/>
                    </w:rPr>
                  </w:pPr>
                  <w:r>
                    <w:rPr>
                      <w:rFonts w:hint="eastAsia"/>
                      <w:color w:val="auto"/>
                      <w:sz w:val="21"/>
                      <w:highlight w:val="none"/>
                    </w:rPr>
                    <w:t>本项目依托现有的工业固体废物堆存场所，目前已设有防扬散、防流失、防渗漏措施。</w:t>
                  </w:r>
                </w:p>
              </w:tc>
              <w:tc>
                <w:tcPr>
                  <w:tcW w:w="639" w:type="pct"/>
                  <w:vAlign w:val="center"/>
                </w:tcPr>
                <w:p w14:paraId="7DCE597A">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700B0D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Align w:val="center"/>
                </w:tcPr>
                <w:p w14:paraId="1527277C">
                  <w:pPr>
                    <w:snapToGrid w:val="0"/>
                    <w:spacing w:line="240" w:lineRule="auto"/>
                    <w:ind w:firstLine="0" w:firstLineChars="0"/>
                    <w:jc w:val="center"/>
                    <w:rPr>
                      <w:color w:val="auto"/>
                      <w:sz w:val="21"/>
                      <w:highlight w:val="none"/>
                    </w:rPr>
                  </w:pPr>
                </w:p>
              </w:tc>
              <w:tc>
                <w:tcPr>
                  <w:tcW w:w="2303" w:type="pct"/>
                  <w:vAlign w:val="center"/>
                </w:tcPr>
                <w:p w14:paraId="749320E0">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13.推动生活垃圾分类和统一收集处理，强化一般工业固废和危险废物处置管理。</w:t>
                  </w:r>
                </w:p>
              </w:tc>
              <w:tc>
                <w:tcPr>
                  <w:tcW w:w="1551" w:type="pct"/>
                  <w:vAlign w:val="center"/>
                </w:tcPr>
                <w:p w14:paraId="3CF61AC5">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建设单位生活垃圾已进行了分类收集，一般固废和危险废物具有管理台账。</w:t>
                  </w:r>
                </w:p>
              </w:tc>
              <w:tc>
                <w:tcPr>
                  <w:tcW w:w="639" w:type="pct"/>
                  <w:vAlign w:val="center"/>
                </w:tcPr>
                <w:p w14:paraId="4D6BC480">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符合</w:t>
                  </w:r>
                </w:p>
              </w:tc>
            </w:tr>
            <w:tr w14:paraId="7572EB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Align w:val="center"/>
                </w:tcPr>
                <w:p w14:paraId="44B753E2">
                  <w:pPr>
                    <w:snapToGrid w:val="0"/>
                    <w:spacing w:line="240" w:lineRule="auto"/>
                    <w:ind w:firstLine="0" w:firstLineChars="0"/>
                    <w:jc w:val="center"/>
                    <w:rPr>
                      <w:color w:val="auto"/>
                      <w:sz w:val="21"/>
                      <w:highlight w:val="none"/>
                    </w:rPr>
                  </w:pPr>
                </w:p>
              </w:tc>
              <w:tc>
                <w:tcPr>
                  <w:tcW w:w="2303" w:type="pct"/>
                  <w:vAlign w:val="center"/>
                </w:tcPr>
                <w:p w14:paraId="3825DAE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14</w:t>
                  </w:r>
                  <w:r>
                    <w:rPr>
                      <w:rFonts w:hint="eastAsia"/>
                      <w:color w:val="auto"/>
                      <w:sz w:val="21"/>
                      <w:highlight w:val="none"/>
                    </w:rPr>
                    <w:t>.</w:t>
                  </w:r>
                  <w:r>
                    <w:rPr>
                      <w:rFonts w:hint="eastAsia"/>
                      <w:color w:val="auto"/>
                      <w:sz w:val="21"/>
                      <w:highlight w:val="none"/>
                      <w:lang w:val="en-US" w:eastAsia="zh-CN"/>
                    </w:rPr>
                    <w:t>完善天津经济技术开发区环境风险防控体系，加强滨海新区、天津经济技术开发区、智能产业区以及企业风险防控联动；完善企业风险预案，强化区内环境风险企业的风险防控应急管理水平</w:t>
                  </w:r>
                  <w:r>
                    <w:rPr>
                      <w:rFonts w:hint="eastAsia"/>
                      <w:color w:val="auto"/>
                      <w:sz w:val="21"/>
                      <w:highlight w:val="none"/>
                    </w:rPr>
                    <w:t>。</w:t>
                  </w:r>
                </w:p>
              </w:tc>
              <w:tc>
                <w:tcPr>
                  <w:tcW w:w="1551" w:type="pct"/>
                  <w:vAlign w:val="center"/>
                </w:tcPr>
                <w:p w14:paraId="570D4681">
                  <w:pPr>
                    <w:snapToGrid w:val="0"/>
                    <w:spacing w:line="240" w:lineRule="auto"/>
                    <w:ind w:firstLine="0" w:firstLineChars="0"/>
                    <w:jc w:val="center"/>
                    <w:rPr>
                      <w:color w:val="auto"/>
                    </w:rPr>
                  </w:pPr>
                  <w:r>
                    <w:rPr>
                      <w:rFonts w:hint="eastAsia"/>
                      <w:color w:val="auto"/>
                      <w:sz w:val="21"/>
                      <w:highlight w:val="none"/>
                    </w:rPr>
                    <w:t>企业突发环境事件应急预案于202</w:t>
                  </w:r>
                  <w:r>
                    <w:rPr>
                      <w:rFonts w:hint="eastAsia"/>
                      <w:color w:val="auto"/>
                      <w:sz w:val="21"/>
                      <w:highlight w:val="none"/>
                      <w:lang w:val="en-US" w:eastAsia="zh-CN"/>
                    </w:rPr>
                    <w:t>3</w:t>
                  </w:r>
                  <w:r>
                    <w:rPr>
                      <w:rFonts w:hint="eastAsia"/>
                      <w:color w:val="auto"/>
                      <w:sz w:val="21"/>
                      <w:highlight w:val="none"/>
                    </w:rPr>
                    <w:t>年</w:t>
                  </w:r>
                  <w:r>
                    <w:rPr>
                      <w:rFonts w:hint="eastAsia"/>
                      <w:color w:val="auto"/>
                      <w:sz w:val="21"/>
                      <w:highlight w:val="none"/>
                      <w:lang w:val="en-US" w:eastAsia="zh-CN"/>
                    </w:rPr>
                    <w:t>3</w:t>
                  </w:r>
                  <w:r>
                    <w:rPr>
                      <w:rFonts w:hint="eastAsia"/>
                      <w:color w:val="auto"/>
                      <w:sz w:val="21"/>
                      <w:highlight w:val="none"/>
                    </w:rPr>
                    <w:t>月</w:t>
                  </w:r>
                  <w:r>
                    <w:rPr>
                      <w:rFonts w:hint="eastAsia"/>
                      <w:color w:val="auto"/>
                      <w:sz w:val="21"/>
                      <w:highlight w:val="none"/>
                      <w:lang w:val="en-US" w:eastAsia="zh-CN"/>
                    </w:rPr>
                    <w:t>6</w:t>
                  </w:r>
                  <w:r>
                    <w:rPr>
                      <w:rFonts w:hint="eastAsia"/>
                      <w:color w:val="auto"/>
                      <w:sz w:val="21"/>
                      <w:highlight w:val="none"/>
                    </w:rPr>
                    <w:t>日取得天津经济技术开发区生态环境局出具的备案文件（备案号：120116-KF-202</w:t>
                  </w:r>
                  <w:r>
                    <w:rPr>
                      <w:rFonts w:hint="eastAsia"/>
                      <w:color w:val="auto"/>
                      <w:sz w:val="21"/>
                      <w:highlight w:val="none"/>
                      <w:lang w:val="en-US" w:eastAsia="zh-CN"/>
                    </w:rPr>
                    <w:t>3</w:t>
                  </w:r>
                  <w:r>
                    <w:rPr>
                      <w:rFonts w:hint="eastAsia"/>
                      <w:color w:val="auto"/>
                      <w:sz w:val="21"/>
                      <w:highlight w:val="none"/>
                    </w:rPr>
                    <w:t>-</w:t>
                  </w:r>
                  <w:r>
                    <w:rPr>
                      <w:rFonts w:hint="eastAsia"/>
                      <w:color w:val="auto"/>
                      <w:sz w:val="21"/>
                      <w:highlight w:val="none"/>
                      <w:lang w:val="en-US" w:eastAsia="zh-CN"/>
                    </w:rPr>
                    <w:t>019</w:t>
                  </w:r>
                  <w:r>
                    <w:rPr>
                      <w:rFonts w:hint="eastAsia"/>
                      <w:color w:val="auto"/>
                      <w:sz w:val="21"/>
                      <w:highlight w:val="none"/>
                    </w:rPr>
                    <w:t>-L）；已制定与园区、周边企业风险防控联动方案。</w:t>
                  </w:r>
                </w:p>
                <w:p w14:paraId="6F360C7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企业拟在本项目投产前对突发环境事件应急预案进行修订并备案。</w:t>
                  </w:r>
                </w:p>
              </w:tc>
              <w:tc>
                <w:tcPr>
                  <w:tcW w:w="639" w:type="pct"/>
                  <w:vAlign w:val="center"/>
                </w:tcPr>
                <w:p w14:paraId="2021613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符合</w:t>
                  </w:r>
                </w:p>
              </w:tc>
            </w:tr>
            <w:tr w14:paraId="4C7AB2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restart"/>
                  <w:vAlign w:val="center"/>
                </w:tcPr>
                <w:p w14:paraId="1952D665">
                  <w:pPr>
                    <w:snapToGrid w:val="0"/>
                    <w:spacing w:line="240" w:lineRule="auto"/>
                    <w:ind w:firstLine="0" w:firstLineChars="0"/>
                    <w:jc w:val="center"/>
                    <w:rPr>
                      <w:color w:val="auto"/>
                      <w:sz w:val="21"/>
                      <w:highlight w:val="none"/>
                    </w:rPr>
                  </w:pPr>
                  <w:r>
                    <w:rPr>
                      <w:rFonts w:hint="eastAsia"/>
                      <w:color w:val="auto"/>
                      <w:sz w:val="21"/>
                      <w:highlight w:val="none"/>
                    </w:rPr>
                    <w:t>资源利用效率</w:t>
                  </w:r>
                </w:p>
              </w:tc>
              <w:tc>
                <w:tcPr>
                  <w:tcW w:w="2303" w:type="pct"/>
                  <w:vAlign w:val="center"/>
                </w:tcPr>
                <w:p w14:paraId="5B6CFED0">
                  <w:pPr>
                    <w:snapToGrid w:val="0"/>
                    <w:spacing w:line="240" w:lineRule="auto"/>
                    <w:ind w:firstLine="0" w:firstLineChars="0"/>
                    <w:jc w:val="center"/>
                    <w:rPr>
                      <w:color w:val="auto"/>
                      <w:sz w:val="21"/>
                      <w:highlight w:val="none"/>
                    </w:rPr>
                  </w:pPr>
                  <w:r>
                    <w:rPr>
                      <w:rFonts w:hint="eastAsia"/>
                      <w:color w:val="auto"/>
                      <w:sz w:val="21"/>
                      <w:highlight w:val="none"/>
                    </w:rPr>
                    <w:t>1</w:t>
                  </w:r>
                  <w:r>
                    <w:rPr>
                      <w:rFonts w:hint="eastAsia"/>
                      <w:color w:val="auto"/>
                      <w:sz w:val="21"/>
                      <w:highlight w:val="none"/>
                      <w:lang w:val="en-US" w:eastAsia="zh-CN"/>
                    </w:rPr>
                    <w:t>5</w:t>
                  </w:r>
                  <w:r>
                    <w:rPr>
                      <w:rFonts w:hint="eastAsia"/>
                      <w:color w:val="auto"/>
                      <w:sz w:val="21"/>
                      <w:highlight w:val="none"/>
                    </w:rPr>
                    <w:t>.执行总体生态环境准入清单资源利用效率准入要求。</w:t>
                  </w:r>
                </w:p>
              </w:tc>
              <w:tc>
                <w:tcPr>
                  <w:tcW w:w="1551" w:type="pct"/>
                  <w:vAlign w:val="center"/>
                </w:tcPr>
                <w:p w14:paraId="11901038">
                  <w:pPr>
                    <w:snapToGrid w:val="0"/>
                    <w:spacing w:line="240" w:lineRule="auto"/>
                    <w:ind w:firstLine="0" w:firstLineChars="0"/>
                    <w:jc w:val="center"/>
                    <w:rPr>
                      <w:color w:val="auto"/>
                      <w:sz w:val="21"/>
                      <w:highlight w:val="none"/>
                    </w:rPr>
                  </w:pPr>
                  <w:r>
                    <w:rPr>
                      <w:rFonts w:hint="eastAsia"/>
                      <w:color w:val="auto"/>
                      <w:sz w:val="21"/>
                      <w:highlight w:val="none"/>
                    </w:rPr>
                    <w:t>本项目符合总体生态环境准入清单资源利用效率准入要求。</w:t>
                  </w:r>
                </w:p>
              </w:tc>
              <w:tc>
                <w:tcPr>
                  <w:tcW w:w="639" w:type="pct"/>
                  <w:vAlign w:val="center"/>
                </w:tcPr>
                <w:p w14:paraId="2D8189F8">
                  <w:pPr>
                    <w:snapToGrid w:val="0"/>
                    <w:spacing w:line="240" w:lineRule="auto"/>
                    <w:ind w:firstLine="0" w:firstLineChars="0"/>
                    <w:jc w:val="center"/>
                    <w:rPr>
                      <w:color w:val="auto"/>
                      <w:sz w:val="21"/>
                      <w:highlight w:val="none"/>
                    </w:rPr>
                  </w:pPr>
                  <w:r>
                    <w:rPr>
                      <w:rFonts w:hint="eastAsia"/>
                      <w:color w:val="auto"/>
                      <w:sz w:val="21"/>
                      <w:highlight w:val="none"/>
                    </w:rPr>
                    <w:t>符合</w:t>
                  </w:r>
                </w:p>
              </w:tc>
            </w:tr>
            <w:tr w14:paraId="6C2A85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5" w:type="pct"/>
                  <w:vMerge w:val="continue"/>
                  <w:vAlign w:val="center"/>
                </w:tcPr>
                <w:p w14:paraId="097B9439">
                  <w:pPr>
                    <w:snapToGrid w:val="0"/>
                    <w:spacing w:line="240" w:lineRule="auto"/>
                    <w:ind w:firstLine="0" w:firstLineChars="0"/>
                    <w:jc w:val="center"/>
                    <w:rPr>
                      <w:color w:val="auto"/>
                      <w:sz w:val="21"/>
                      <w:highlight w:val="none"/>
                    </w:rPr>
                  </w:pPr>
                </w:p>
              </w:tc>
              <w:tc>
                <w:tcPr>
                  <w:tcW w:w="2303" w:type="pct"/>
                  <w:vAlign w:val="center"/>
                </w:tcPr>
                <w:p w14:paraId="68188BA0">
                  <w:pPr>
                    <w:snapToGrid w:val="0"/>
                    <w:spacing w:line="240" w:lineRule="auto"/>
                    <w:ind w:firstLine="0" w:firstLineChars="0"/>
                    <w:jc w:val="center"/>
                    <w:rPr>
                      <w:color w:val="auto"/>
                      <w:sz w:val="21"/>
                      <w:highlight w:val="none"/>
                    </w:rPr>
                  </w:pPr>
                  <w:r>
                    <w:rPr>
                      <w:rFonts w:hint="eastAsia"/>
                      <w:color w:val="auto"/>
                      <w:sz w:val="21"/>
                      <w:highlight w:val="none"/>
                    </w:rPr>
                    <w:t>1</w:t>
                  </w:r>
                  <w:r>
                    <w:rPr>
                      <w:rFonts w:hint="eastAsia"/>
                      <w:color w:val="auto"/>
                      <w:sz w:val="21"/>
                      <w:highlight w:val="none"/>
                      <w:lang w:val="en-US" w:eastAsia="zh-CN"/>
                    </w:rPr>
                    <w:t>6</w:t>
                  </w:r>
                  <w:r>
                    <w:rPr>
                      <w:rFonts w:hint="eastAsia"/>
                      <w:color w:val="auto"/>
                      <w:sz w:val="21"/>
                      <w:highlight w:val="none"/>
                    </w:rPr>
                    <w:t>.</w:t>
                  </w:r>
                  <w:r>
                    <w:rPr>
                      <w:rFonts w:hint="eastAsia"/>
                      <w:color w:val="auto"/>
                      <w:sz w:val="21"/>
                      <w:highlight w:val="none"/>
                      <w:lang w:val="en-US" w:eastAsia="zh-CN"/>
                    </w:rPr>
                    <w:t>土地集约利用水平不低于国家级开发区土地集约利用平均水平</w:t>
                  </w:r>
                  <w:r>
                    <w:rPr>
                      <w:rFonts w:hint="eastAsia"/>
                      <w:color w:val="auto"/>
                      <w:sz w:val="21"/>
                      <w:highlight w:val="none"/>
                    </w:rPr>
                    <w:t>。</w:t>
                  </w:r>
                </w:p>
              </w:tc>
              <w:tc>
                <w:tcPr>
                  <w:tcW w:w="1551" w:type="pct"/>
                  <w:vAlign w:val="center"/>
                </w:tcPr>
                <w:p w14:paraId="1CB161AB">
                  <w:pPr>
                    <w:snapToGrid w:val="0"/>
                    <w:spacing w:line="240" w:lineRule="auto"/>
                    <w:ind w:firstLine="0" w:firstLineChars="0"/>
                    <w:jc w:val="center"/>
                    <w:rPr>
                      <w:color w:val="auto"/>
                      <w:sz w:val="21"/>
                      <w:highlight w:val="none"/>
                    </w:rPr>
                  </w:pPr>
                  <w:r>
                    <w:rPr>
                      <w:rFonts w:hint="eastAsia"/>
                      <w:color w:val="auto"/>
                      <w:sz w:val="21"/>
                      <w:highlight w:val="none"/>
                    </w:rPr>
                    <w:t>本项目不新增占地面积，不涉及土地集约利用。</w:t>
                  </w:r>
                </w:p>
              </w:tc>
              <w:tc>
                <w:tcPr>
                  <w:tcW w:w="639" w:type="pct"/>
                  <w:vAlign w:val="center"/>
                </w:tcPr>
                <w:p w14:paraId="1B8E3F73">
                  <w:pPr>
                    <w:snapToGrid w:val="0"/>
                    <w:spacing w:line="240" w:lineRule="auto"/>
                    <w:ind w:firstLine="0" w:firstLineChars="0"/>
                    <w:jc w:val="center"/>
                    <w:rPr>
                      <w:color w:val="auto"/>
                      <w:sz w:val="21"/>
                      <w:highlight w:val="none"/>
                    </w:rPr>
                  </w:pPr>
                  <w:r>
                    <w:rPr>
                      <w:rFonts w:hint="eastAsia"/>
                      <w:color w:val="auto"/>
                      <w:sz w:val="21"/>
                      <w:highlight w:val="none"/>
                    </w:rPr>
                    <w:t>符合</w:t>
                  </w:r>
                </w:p>
              </w:tc>
            </w:tr>
          </w:tbl>
          <w:p w14:paraId="22F32594">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4、与天津市生态保护红线的位置关系</w:t>
            </w:r>
          </w:p>
          <w:p w14:paraId="3783FC49">
            <w:pPr>
              <w:pStyle w:val="34"/>
              <w:ind w:firstLine="480"/>
              <w:rPr>
                <w:bCs/>
                <w:color w:val="auto"/>
                <w:szCs w:val="21"/>
                <w:highlight w:val="none"/>
              </w:rPr>
            </w:pPr>
            <w:r>
              <w:rPr>
                <w:rFonts w:hint="eastAsia"/>
                <w:bCs/>
                <w:color w:val="auto"/>
                <w:szCs w:val="21"/>
                <w:highlight w:val="none"/>
              </w:rPr>
              <w:t>经对照《天津市生态用地保护红线划定方案》、《天津市人民政府关于发布天津市生态保护红线的通知》（津政发[2018]21号）</w:t>
            </w:r>
            <w:r>
              <w:rPr>
                <w:rFonts w:hint="eastAsia"/>
                <w:bCs/>
                <w:color w:val="auto"/>
                <w:szCs w:val="21"/>
                <w:highlight w:val="none"/>
                <w:lang w:eastAsia="zh-CN"/>
              </w:rPr>
              <w:t>、</w:t>
            </w:r>
            <w:r>
              <w:rPr>
                <w:rFonts w:hint="eastAsia"/>
                <w:bCs/>
                <w:color w:val="auto"/>
                <w:szCs w:val="21"/>
                <w:highlight w:val="none"/>
                <w:lang w:val="en-US" w:eastAsia="zh-CN"/>
              </w:rPr>
              <w:t>《天津市人民代表大会常务委员会关于加强生态保护红线管理的决定》（2023年7月27日）</w:t>
            </w:r>
            <w:r>
              <w:rPr>
                <w:rFonts w:hint="eastAsia"/>
                <w:bCs/>
                <w:color w:val="auto"/>
                <w:szCs w:val="21"/>
                <w:highlight w:val="none"/>
              </w:rPr>
              <w:t>，本项目不占用天津市生态保护红线，距项目最近的生态红线区为厂区</w:t>
            </w:r>
            <w:r>
              <w:rPr>
                <w:rFonts w:hint="eastAsia"/>
                <w:bCs/>
                <w:color w:val="auto"/>
                <w:szCs w:val="21"/>
                <w:highlight w:val="none"/>
                <w:lang w:val="en-US" w:eastAsia="zh-CN"/>
              </w:rPr>
              <w:t>西</w:t>
            </w:r>
            <w:r>
              <w:rPr>
                <w:rFonts w:hint="eastAsia"/>
                <w:bCs/>
                <w:color w:val="auto"/>
                <w:szCs w:val="21"/>
                <w:highlight w:val="none"/>
              </w:rPr>
              <w:t>侧</w:t>
            </w:r>
            <w:r>
              <w:rPr>
                <w:rFonts w:hint="eastAsia"/>
                <w:bCs/>
                <w:color w:val="auto"/>
                <w:szCs w:val="21"/>
                <w:highlight w:val="none"/>
                <w:lang w:val="en-US" w:eastAsia="zh-CN"/>
              </w:rPr>
              <w:t>880</w:t>
            </w:r>
            <w:r>
              <w:rPr>
                <w:rFonts w:hint="eastAsia"/>
                <w:bCs/>
                <w:color w:val="auto"/>
                <w:szCs w:val="21"/>
                <w:highlight w:val="none"/>
              </w:rPr>
              <w:t>m处的</w:t>
            </w:r>
            <w:r>
              <w:rPr>
                <w:rFonts w:hint="eastAsia"/>
                <w:bCs/>
                <w:color w:val="auto"/>
                <w:szCs w:val="21"/>
                <w:highlight w:val="none"/>
                <w:lang w:val="en-US" w:eastAsia="zh-CN"/>
              </w:rPr>
              <w:t>蓟运河</w:t>
            </w:r>
            <w:r>
              <w:rPr>
                <w:rFonts w:hint="eastAsia"/>
                <w:bCs/>
                <w:color w:val="auto"/>
                <w:szCs w:val="21"/>
                <w:highlight w:val="none"/>
              </w:rPr>
              <w:t>，选址符合天津市生态保护红线规划的要求。</w:t>
            </w:r>
          </w:p>
          <w:p w14:paraId="7B8C19CA">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5、环保政策符合性分析</w:t>
            </w:r>
          </w:p>
          <w:p w14:paraId="25BA797F">
            <w:pPr>
              <w:pStyle w:val="34"/>
              <w:ind w:firstLine="480"/>
              <w:rPr>
                <w:color w:val="auto"/>
                <w:szCs w:val="21"/>
                <w:highlight w:val="none"/>
              </w:rPr>
            </w:pPr>
            <w:r>
              <w:rPr>
                <w:rFonts w:hint="eastAsia"/>
                <w:bCs/>
                <w:color w:val="auto"/>
                <w:szCs w:val="21"/>
                <w:highlight w:val="none"/>
              </w:rPr>
              <w:t>本项目</w:t>
            </w:r>
            <w:r>
              <w:rPr>
                <w:rFonts w:hint="eastAsia"/>
                <w:bCs/>
                <w:color w:val="auto"/>
                <w:szCs w:val="21"/>
                <w:highlight w:val="none"/>
                <w:lang w:val="en-US" w:eastAsia="zh-CN"/>
              </w:rPr>
              <w:t>与</w:t>
            </w:r>
            <w:r>
              <w:rPr>
                <w:rFonts w:hint="eastAsia"/>
                <w:bCs/>
                <w:color w:val="auto"/>
                <w:szCs w:val="21"/>
                <w:highlight w:val="none"/>
              </w:rPr>
              <w:t>现行环保政策的符合性分析，具体情况详见下表</w:t>
            </w:r>
            <w:r>
              <w:rPr>
                <w:rFonts w:hint="eastAsia"/>
                <w:color w:val="auto"/>
                <w:szCs w:val="21"/>
                <w:highlight w:val="none"/>
              </w:rPr>
              <w:t>。</w:t>
            </w:r>
          </w:p>
          <w:p w14:paraId="0ADFDE62">
            <w:pPr>
              <w:pStyle w:val="40"/>
              <w:widowControl w:val="0"/>
              <w:snapToGrid/>
              <w:spacing w:before="0" w:after="0"/>
              <w:ind w:right="0"/>
              <w:rPr>
                <w:color w:val="auto"/>
                <w:highlight w:val="none"/>
              </w:rPr>
            </w:pPr>
            <w:r>
              <w:rPr>
                <w:rFonts w:hint="eastAsia"/>
                <w:color w:val="auto"/>
                <w:highlight w:val="none"/>
              </w:rPr>
              <w:t>表1-</w:t>
            </w:r>
            <w:r>
              <w:rPr>
                <w:rFonts w:hint="eastAsia"/>
                <w:color w:val="auto"/>
                <w:highlight w:val="none"/>
                <w:lang w:val="en-US" w:eastAsia="zh-CN"/>
              </w:rPr>
              <w:t>3</w:t>
            </w:r>
            <w:r>
              <w:rPr>
                <w:rFonts w:hint="eastAsia"/>
                <w:color w:val="auto"/>
                <w:highlight w:val="none"/>
              </w:rPr>
              <w:t xml:space="preserve">  与环保政策的符合性分析</w:t>
            </w:r>
          </w:p>
          <w:tbl>
            <w:tblPr>
              <w:tblStyle w:val="25"/>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3517"/>
              <w:gridCol w:w="2138"/>
              <w:gridCol w:w="690"/>
            </w:tblGrid>
            <w:tr w14:paraId="10BB3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4A399A8C">
                  <w:pPr>
                    <w:pStyle w:val="41"/>
                    <w:jc w:val="center"/>
                    <w:rPr>
                      <w:color w:val="auto"/>
                      <w:highlight w:val="none"/>
                    </w:rPr>
                  </w:pPr>
                  <w:r>
                    <w:rPr>
                      <w:rFonts w:hint="eastAsia"/>
                      <w:color w:val="auto"/>
                      <w:highlight w:val="none"/>
                    </w:rPr>
                    <w:t>序号</w:t>
                  </w:r>
                </w:p>
              </w:tc>
              <w:tc>
                <w:tcPr>
                  <w:tcW w:w="3517" w:type="dxa"/>
                  <w:tcBorders>
                    <w:tl2br w:val="nil"/>
                    <w:tr2bl w:val="nil"/>
                  </w:tcBorders>
                  <w:vAlign w:val="center"/>
                </w:tcPr>
                <w:p w14:paraId="75D5DE59">
                  <w:pPr>
                    <w:pStyle w:val="41"/>
                    <w:jc w:val="center"/>
                    <w:rPr>
                      <w:color w:val="auto"/>
                      <w:highlight w:val="none"/>
                    </w:rPr>
                  </w:pPr>
                  <w:r>
                    <w:rPr>
                      <w:rFonts w:hint="eastAsia"/>
                      <w:color w:val="auto"/>
                      <w:highlight w:val="none"/>
                    </w:rPr>
                    <w:t>涉及内容</w:t>
                  </w:r>
                </w:p>
              </w:tc>
              <w:tc>
                <w:tcPr>
                  <w:tcW w:w="2138" w:type="dxa"/>
                  <w:tcBorders>
                    <w:tl2br w:val="nil"/>
                    <w:tr2bl w:val="nil"/>
                  </w:tcBorders>
                  <w:vAlign w:val="center"/>
                </w:tcPr>
                <w:p w14:paraId="65C3C6B8">
                  <w:pPr>
                    <w:pStyle w:val="41"/>
                    <w:jc w:val="center"/>
                    <w:rPr>
                      <w:color w:val="auto"/>
                      <w:highlight w:val="none"/>
                    </w:rPr>
                  </w:pPr>
                  <w:r>
                    <w:rPr>
                      <w:rFonts w:hint="eastAsia"/>
                      <w:color w:val="auto"/>
                      <w:highlight w:val="none"/>
                    </w:rPr>
                    <w:t>本项目情况</w:t>
                  </w:r>
                </w:p>
              </w:tc>
              <w:tc>
                <w:tcPr>
                  <w:tcW w:w="690" w:type="dxa"/>
                  <w:tcBorders>
                    <w:tl2br w:val="nil"/>
                    <w:tr2bl w:val="nil"/>
                  </w:tcBorders>
                  <w:vAlign w:val="center"/>
                </w:tcPr>
                <w:p w14:paraId="26C6C3FE">
                  <w:pPr>
                    <w:pStyle w:val="41"/>
                    <w:jc w:val="center"/>
                    <w:rPr>
                      <w:color w:val="auto"/>
                      <w:highlight w:val="none"/>
                    </w:rPr>
                  </w:pPr>
                  <w:r>
                    <w:rPr>
                      <w:rFonts w:hint="eastAsia"/>
                      <w:color w:val="auto"/>
                      <w:highlight w:val="none"/>
                    </w:rPr>
                    <w:t>符合性</w:t>
                  </w:r>
                </w:p>
              </w:tc>
            </w:tr>
            <w:tr w14:paraId="27C4E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3" w:type="dxa"/>
                  <w:gridSpan w:val="4"/>
                  <w:tcBorders>
                    <w:tl2br w:val="nil"/>
                    <w:tr2bl w:val="nil"/>
                  </w:tcBorders>
                  <w:vAlign w:val="center"/>
                </w:tcPr>
                <w:p w14:paraId="255C5A85">
                  <w:pPr>
                    <w:pStyle w:val="41"/>
                    <w:jc w:val="center"/>
                    <w:rPr>
                      <w:rFonts w:hint="eastAsia" w:eastAsia="宋体"/>
                      <w:color w:val="auto"/>
                      <w:highlight w:val="none"/>
                      <w:lang w:eastAsia="zh-CN"/>
                    </w:rPr>
                  </w:pPr>
                  <w:r>
                    <w:rPr>
                      <w:rFonts w:hint="eastAsia"/>
                      <w:b/>
                      <w:bCs/>
                      <w:color w:val="auto"/>
                      <w:highlight w:val="none"/>
                      <w:lang w:val="en-GB"/>
                    </w:rPr>
                    <w:t>《天津市人民政府办公厅关于印发天津市生态环境保护“十四五” 规划的通知》（津政办发〔2022〕2号</w:t>
                  </w:r>
                  <w:r>
                    <w:rPr>
                      <w:rFonts w:hint="eastAsia"/>
                      <w:b/>
                      <w:bCs/>
                      <w:color w:val="auto"/>
                      <w:highlight w:val="none"/>
                      <w:lang w:val="en-GB" w:eastAsia="zh-CN"/>
                    </w:rPr>
                    <w:t>）</w:t>
                  </w:r>
                </w:p>
              </w:tc>
            </w:tr>
            <w:tr w14:paraId="438D8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0534AB23">
                  <w:pPr>
                    <w:pStyle w:val="41"/>
                    <w:jc w:val="center"/>
                    <w:rPr>
                      <w:color w:val="auto"/>
                      <w:highlight w:val="none"/>
                    </w:rPr>
                  </w:pPr>
                  <w:r>
                    <w:rPr>
                      <w:rFonts w:hint="eastAsia"/>
                      <w:color w:val="auto"/>
                      <w:highlight w:val="none"/>
                    </w:rPr>
                    <w:t>1</w:t>
                  </w:r>
                </w:p>
              </w:tc>
              <w:tc>
                <w:tcPr>
                  <w:tcW w:w="3517" w:type="dxa"/>
                  <w:tcBorders>
                    <w:tl2br w:val="nil"/>
                    <w:tr2bl w:val="nil"/>
                  </w:tcBorders>
                  <w:vAlign w:val="center"/>
                </w:tcPr>
                <w:p w14:paraId="2AEA93F1">
                  <w:pPr>
                    <w:pStyle w:val="41"/>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持续加大源头控制力度。禁止建设生产和使用不符合国家和地方VOCs含量相关标准要求的涂料、油墨、胶粘剂等项目</w:t>
                  </w:r>
                </w:p>
              </w:tc>
              <w:tc>
                <w:tcPr>
                  <w:tcW w:w="2138" w:type="dxa"/>
                  <w:tcBorders>
                    <w:tl2br w:val="nil"/>
                    <w:tr2bl w:val="nil"/>
                  </w:tcBorders>
                  <w:vAlign w:val="center"/>
                </w:tcPr>
                <w:p w14:paraId="23BD3F67">
                  <w:pPr>
                    <w:pStyle w:val="41"/>
                    <w:jc w:val="center"/>
                    <w:rPr>
                      <w:rFonts w:hint="default" w:eastAsia="宋体"/>
                      <w:color w:val="auto"/>
                      <w:highlight w:val="none"/>
                      <w:lang w:val="en-US" w:eastAsia="zh-CN"/>
                    </w:rPr>
                  </w:pPr>
                  <w:r>
                    <w:rPr>
                      <w:rFonts w:hint="eastAsia"/>
                      <w:color w:val="auto"/>
                      <w:highlight w:val="none"/>
                      <w:lang w:val="en-US" w:eastAsia="zh-CN"/>
                    </w:rPr>
                    <w:t>本项目所用油墨符合</w:t>
                  </w:r>
                  <w:r>
                    <w:rPr>
                      <w:rFonts w:hint="eastAsia" w:ascii="Times New Roman" w:hAnsi="Times New Roman" w:cs="Times New Roman"/>
                      <w:bCs/>
                      <w:color w:val="auto"/>
                      <w:sz w:val="21"/>
                      <w:szCs w:val="18"/>
                      <w:highlight w:val="none"/>
                      <w:lang w:val="en-US" w:eastAsia="zh-CN"/>
                    </w:rPr>
                    <w:t>《油墨中可挥发性有机化合物(VOCs)含量的限值》（GB38507-2020）相关限值要求，胶黏剂符合《胶粘剂挥发性有机化合物限量》（GB33372-2020）相关限值要求。</w:t>
                  </w:r>
                </w:p>
              </w:tc>
              <w:tc>
                <w:tcPr>
                  <w:tcW w:w="690" w:type="dxa"/>
                  <w:tcBorders>
                    <w:tl2br w:val="nil"/>
                    <w:tr2bl w:val="nil"/>
                  </w:tcBorders>
                  <w:vAlign w:val="center"/>
                </w:tcPr>
                <w:p w14:paraId="67CC083A">
                  <w:pPr>
                    <w:pStyle w:val="41"/>
                    <w:jc w:val="center"/>
                    <w:rPr>
                      <w:color w:val="auto"/>
                      <w:highlight w:val="none"/>
                    </w:rPr>
                  </w:pPr>
                  <w:r>
                    <w:rPr>
                      <w:rFonts w:hint="eastAsia"/>
                      <w:color w:val="auto"/>
                      <w:highlight w:val="none"/>
                    </w:rPr>
                    <w:t>符合</w:t>
                  </w:r>
                </w:p>
              </w:tc>
            </w:tr>
            <w:tr w14:paraId="09A3A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6F95DCB7">
                  <w:pPr>
                    <w:pStyle w:val="41"/>
                    <w:jc w:val="center"/>
                    <w:rPr>
                      <w:color w:val="auto"/>
                      <w:highlight w:val="none"/>
                    </w:rPr>
                  </w:pPr>
                  <w:r>
                    <w:rPr>
                      <w:rFonts w:hint="eastAsia"/>
                      <w:color w:val="auto"/>
                      <w:highlight w:val="none"/>
                    </w:rPr>
                    <w:t>2</w:t>
                  </w:r>
                </w:p>
              </w:tc>
              <w:tc>
                <w:tcPr>
                  <w:tcW w:w="3517" w:type="dxa"/>
                  <w:tcBorders>
                    <w:tl2br w:val="nil"/>
                    <w:tr2bl w:val="nil"/>
                  </w:tcBorders>
                  <w:vAlign w:val="center"/>
                </w:tcPr>
                <w:p w14:paraId="2706C6AF">
                  <w:pPr>
                    <w:pStyle w:val="41"/>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严格落实《挥发性有机物无组织排放控制标准》要求，治理管控VOCs无组织排放</w:t>
                  </w:r>
                </w:p>
              </w:tc>
              <w:tc>
                <w:tcPr>
                  <w:tcW w:w="2138" w:type="dxa"/>
                  <w:tcBorders>
                    <w:tl2br w:val="nil"/>
                    <w:tr2bl w:val="nil"/>
                  </w:tcBorders>
                  <w:vAlign w:val="center"/>
                </w:tcPr>
                <w:p w14:paraId="6B4DA985">
                  <w:pPr>
                    <w:pStyle w:val="41"/>
                    <w:jc w:val="center"/>
                    <w:rPr>
                      <w:color w:val="auto"/>
                      <w:highlight w:val="none"/>
                    </w:rPr>
                  </w:pPr>
                  <w:r>
                    <w:rPr>
                      <w:rFonts w:hint="eastAsia"/>
                      <w:color w:val="auto"/>
                      <w:highlight w:val="none"/>
                      <w:lang w:val="en-GB"/>
                    </w:rPr>
                    <w:t>本项目</w:t>
                  </w:r>
                  <w:r>
                    <w:rPr>
                      <w:rFonts w:hint="eastAsia"/>
                      <w:color w:val="auto"/>
                      <w:highlight w:val="none"/>
                      <w:lang w:val="en-US" w:eastAsia="zh-CN"/>
                    </w:rPr>
                    <w:t>注塑工序产生的VOCs经集气罩+软帘局部微负压收集，印刷废气经印刷室密闭收集，喷胶、涂底涂剂废气经喷胶间密闭收集，可有效控制VOCs无组织排放</w:t>
                  </w:r>
                  <w:r>
                    <w:rPr>
                      <w:rFonts w:hint="eastAsia"/>
                      <w:color w:val="auto"/>
                      <w:highlight w:val="none"/>
                      <w:lang w:val="en-GB"/>
                    </w:rPr>
                    <w:t>。</w:t>
                  </w:r>
                </w:p>
              </w:tc>
              <w:tc>
                <w:tcPr>
                  <w:tcW w:w="690" w:type="dxa"/>
                  <w:tcBorders>
                    <w:tl2br w:val="nil"/>
                    <w:tr2bl w:val="nil"/>
                  </w:tcBorders>
                  <w:vAlign w:val="center"/>
                </w:tcPr>
                <w:p w14:paraId="3916146B">
                  <w:pPr>
                    <w:pStyle w:val="41"/>
                    <w:jc w:val="center"/>
                    <w:rPr>
                      <w:color w:val="auto"/>
                      <w:highlight w:val="none"/>
                    </w:rPr>
                  </w:pPr>
                  <w:r>
                    <w:rPr>
                      <w:rFonts w:hint="eastAsia"/>
                      <w:color w:val="auto"/>
                      <w:highlight w:val="none"/>
                    </w:rPr>
                    <w:t>符合</w:t>
                  </w:r>
                </w:p>
              </w:tc>
            </w:tr>
            <w:tr w14:paraId="3D7AE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3" w:type="dxa"/>
                  <w:gridSpan w:val="4"/>
                  <w:tcBorders>
                    <w:tl2br w:val="nil"/>
                    <w:tr2bl w:val="nil"/>
                  </w:tcBorders>
                  <w:vAlign w:val="center"/>
                </w:tcPr>
                <w:p w14:paraId="15A26039">
                  <w:pPr>
                    <w:pStyle w:val="60"/>
                    <w:widowControl w:val="0"/>
                    <w:spacing w:line="240" w:lineRule="auto"/>
                    <w:ind w:left="-48" w:leftChars="-20" w:right="-48" w:rightChars="-20"/>
                    <w:jc w:val="center"/>
                    <w:rPr>
                      <w:rFonts w:hint="eastAsia"/>
                      <w:color w:val="auto"/>
                      <w:highlight w:val="none"/>
                      <w:lang w:val="en-US" w:eastAsia="zh-CN"/>
                    </w:rPr>
                  </w:pPr>
                  <w:r>
                    <w:rPr>
                      <w:b/>
                      <w:bCs/>
                      <w:color w:val="auto"/>
                      <w:highlight w:val="none"/>
                      <w:lang w:val="en-GB"/>
                    </w:rPr>
                    <w:t>《天津市人民政府办公厅关于印发天津市持续深入打好污染防治攻坚战三年行动方案的通知》（津政办发[2023]21号）</w:t>
                  </w:r>
                </w:p>
              </w:tc>
            </w:tr>
            <w:tr w14:paraId="07550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1200AA49">
                  <w:pPr>
                    <w:pStyle w:val="41"/>
                    <w:jc w:val="center"/>
                    <w:rPr>
                      <w:rFonts w:hint="default"/>
                      <w:color w:val="auto"/>
                      <w:highlight w:val="none"/>
                      <w:lang w:val="en-US" w:eastAsia="zh-CN"/>
                    </w:rPr>
                  </w:pPr>
                  <w:r>
                    <w:rPr>
                      <w:rFonts w:hint="eastAsia"/>
                      <w:color w:val="auto"/>
                      <w:highlight w:val="none"/>
                      <w:lang w:val="en-US" w:eastAsia="zh-CN"/>
                    </w:rPr>
                    <w:t>1</w:t>
                  </w:r>
                </w:p>
              </w:tc>
              <w:tc>
                <w:tcPr>
                  <w:tcW w:w="3517" w:type="dxa"/>
                  <w:tcBorders>
                    <w:tl2br w:val="nil"/>
                    <w:tr2bl w:val="nil"/>
                  </w:tcBorders>
                  <w:vAlign w:val="center"/>
                </w:tcPr>
                <w:p w14:paraId="25038AAC">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全面加强扬尘污染管控</w:t>
                  </w:r>
                </w:p>
              </w:tc>
              <w:tc>
                <w:tcPr>
                  <w:tcW w:w="2138" w:type="dxa"/>
                  <w:tcBorders>
                    <w:tl2br w:val="nil"/>
                    <w:tr2bl w:val="nil"/>
                  </w:tcBorders>
                  <w:vAlign w:val="center"/>
                </w:tcPr>
                <w:p w14:paraId="48A1AEAC">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本项目施工期仅在室内安装设备，不涉及扬尘。</w:t>
                  </w:r>
                </w:p>
              </w:tc>
              <w:tc>
                <w:tcPr>
                  <w:tcW w:w="690" w:type="dxa"/>
                  <w:tcBorders>
                    <w:tl2br w:val="nil"/>
                    <w:tr2bl w:val="nil"/>
                  </w:tcBorders>
                  <w:vAlign w:val="center"/>
                </w:tcPr>
                <w:p w14:paraId="0DD9F3D7">
                  <w:pPr>
                    <w:pStyle w:val="60"/>
                    <w:widowControl w:val="0"/>
                    <w:spacing w:line="240" w:lineRule="auto"/>
                    <w:ind w:left="-48" w:leftChars="-20" w:right="-48" w:rightChars="-20"/>
                    <w:jc w:val="center"/>
                    <w:rPr>
                      <w:rFonts w:hint="default"/>
                      <w:color w:val="auto"/>
                      <w:highlight w:val="none"/>
                      <w:lang w:val="en-US" w:eastAsia="zh-CN"/>
                    </w:rPr>
                  </w:pPr>
                  <w:r>
                    <w:rPr>
                      <w:rFonts w:hint="eastAsia"/>
                      <w:color w:val="auto"/>
                      <w:highlight w:val="none"/>
                      <w:lang w:val="en-US" w:eastAsia="zh-CN"/>
                    </w:rPr>
                    <w:t>符合</w:t>
                  </w:r>
                </w:p>
              </w:tc>
            </w:tr>
            <w:tr w14:paraId="7E688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559F1991">
                  <w:pPr>
                    <w:pStyle w:val="41"/>
                    <w:jc w:val="center"/>
                    <w:rPr>
                      <w:rFonts w:hint="default"/>
                      <w:color w:val="auto"/>
                      <w:highlight w:val="none"/>
                      <w:lang w:val="en-US" w:eastAsia="zh-CN"/>
                    </w:rPr>
                  </w:pPr>
                  <w:r>
                    <w:rPr>
                      <w:rFonts w:hint="eastAsia"/>
                      <w:color w:val="auto"/>
                      <w:highlight w:val="none"/>
                      <w:lang w:val="en-US" w:eastAsia="zh-CN"/>
                    </w:rPr>
                    <w:t>2</w:t>
                  </w:r>
                </w:p>
              </w:tc>
              <w:tc>
                <w:tcPr>
                  <w:tcW w:w="3517" w:type="dxa"/>
                  <w:tcBorders>
                    <w:tl2br w:val="nil"/>
                    <w:tr2bl w:val="nil"/>
                  </w:tcBorders>
                  <w:vAlign w:val="center"/>
                </w:tcPr>
                <w:p w14:paraId="4C04C643">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持续深入打好净土保卫战。坚持源头防控、风险防范“两个并重”，防止新增污染土壤，确保受污染耕地和重点建设用地安全利用。</w:t>
                  </w:r>
                </w:p>
              </w:tc>
              <w:tc>
                <w:tcPr>
                  <w:tcW w:w="2138" w:type="dxa"/>
                  <w:tcBorders>
                    <w:tl2br w:val="nil"/>
                    <w:tr2bl w:val="nil"/>
                  </w:tcBorders>
                  <w:vAlign w:val="center"/>
                </w:tcPr>
                <w:p w14:paraId="747161F3">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本项目依托现有的生产车间地面已全部进行硬化处理，且进行防渗、防腐处理，可最大限度降低土壤、地下水污染风险。</w:t>
                  </w:r>
                </w:p>
              </w:tc>
              <w:tc>
                <w:tcPr>
                  <w:tcW w:w="690" w:type="dxa"/>
                  <w:tcBorders>
                    <w:tl2br w:val="nil"/>
                    <w:tr2bl w:val="nil"/>
                  </w:tcBorders>
                  <w:vAlign w:val="center"/>
                </w:tcPr>
                <w:p w14:paraId="0D3F90EC">
                  <w:pPr>
                    <w:pStyle w:val="60"/>
                    <w:widowControl w:val="0"/>
                    <w:spacing w:line="240" w:lineRule="auto"/>
                    <w:ind w:left="-48" w:leftChars="-20" w:right="-48" w:rightChars="-20"/>
                    <w:jc w:val="center"/>
                    <w:rPr>
                      <w:rFonts w:hint="default"/>
                      <w:color w:val="auto"/>
                      <w:highlight w:val="none"/>
                      <w:lang w:val="en-US" w:eastAsia="zh-CN"/>
                    </w:rPr>
                  </w:pPr>
                  <w:r>
                    <w:rPr>
                      <w:rFonts w:hint="eastAsia"/>
                      <w:color w:val="auto"/>
                      <w:highlight w:val="none"/>
                      <w:lang w:val="en-US" w:eastAsia="zh-CN"/>
                    </w:rPr>
                    <w:t>符合</w:t>
                  </w:r>
                </w:p>
              </w:tc>
            </w:tr>
            <w:tr w14:paraId="73AF4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3" w:type="dxa"/>
                  <w:gridSpan w:val="4"/>
                  <w:tcBorders>
                    <w:tl2br w:val="nil"/>
                    <w:tr2bl w:val="nil"/>
                  </w:tcBorders>
                  <w:vAlign w:val="center"/>
                </w:tcPr>
                <w:p w14:paraId="2FC6973A">
                  <w:pPr>
                    <w:pStyle w:val="41"/>
                    <w:overflowPunct w:val="0"/>
                    <w:autoSpaceDE w:val="0"/>
                    <w:autoSpaceDN w:val="0"/>
                    <w:ind w:firstLine="0" w:firstLineChars="0"/>
                    <w:jc w:val="center"/>
                    <w:rPr>
                      <w:rFonts w:hint="eastAsia"/>
                      <w:color w:val="auto"/>
                      <w:highlight w:val="none"/>
                    </w:rPr>
                  </w:pPr>
                  <w:r>
                    <w:rPr>
                      <w:rFonts w:hint="eastAsia"/>
                      <w:b/>
                      <w:bCs/>
                      <w:color w:val="auto"/>
                      <w:highlight w:val="none"/>
                      <w:lang w:val="en-GB"/>
                    </w:rPr>
                    <w:t>《滨海新区2023年度深入打好污染防治攻坚战工作计划》</w:t>
                  </w:r>
                </w:p>
              </w:tc>
            </w:tr>
            <w:tr w14:paraId="61AE3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53D6E6D4">
                  <w:pPr>
                    <w:pStyle w:val="41"/>
                    <w:jc w:val="center"/>
                    <w:rPr>
                      <w:rFonts w:hint="default"/>
                      <w:color w:val="auto"/>
                      <w:highlight w:val="none"/>
                      <w:lang w:val="en-US" w:eastAsia="zh-CN"/>
                    </w:rPr>
                  </w:pPr>
                  <w:r>
                    <w:rPr>
                      <w:rFonts w:hint="eastAsia"/>
                      <w:color w:val="auto"/>
                      <w:highlight w:val="none"/>
                      <w:lang w:val="en-US" w:eastAsia="zh-CN"/>
                    </w:rPr>
                    <w:t>1</w:t>
                  </w:r>
                </w:p>
              </w:tc>
              <w:tc>
                <w:tcPr>
                  <w:tcW w:w="3517" w:type="dxa"/>
                  <w:tcBorders>
                    <w:tl2br w:val="nil"/>
                    <w:tr2bl w:val="nil"/>
                  </w:tcBorders>
                  <w:vAlign w:val="center"/>
                </w:tcPr>
                <w:p w14:paraId="1B9671BF">
                  <w:pPr>
                    <w:pStyle w:val="41"/>
                    <w:overflowPunct w:val="0"/>
                    <w:autoSpaceDE w:val="0"/>
                    <w:autoSpaceDN w:val="0"/>
                    <w:ind w:firstLine="0" w:firstLineChars="0"/>
                    <w:jc w:val="center"/>
                    <w:rPr>
                      <w:rFonts w:hint="eastAsia"/>
                      <w:color w:val="auto"/>
                      <w:highlight w:val="none"/>
                    </w:rPr>
                  </w:pPr>
                  <w:r>
                    <w:rPr>
                      <w:rFonts w:hint="eastAsia"/>
                      <w:color w:val="auto"/>
                      <w:highlight w:val="none"/>
                      <w:lang w:val="en-GB"/>
                    </w:rPr>
                    <w:t>坚决遏制“两高”盲目发展。落实“三线一单”分区管控要求。</w:t>
                  </w:r>
                </w:p>
              </w:tc>
              <w:tc>
                <w:tcPr>
                  <w:tcW w:w="2138" w:type="dxa"/>
                  <w:tcBorders>
                    <w:tl2br w:val="nil"/>
                    <w:tr2bl w:val="nil"/>
                  </w:tcBorders>
                  <w:vAlign w:val="center"/>
                </w:tcPr>
                <w:p w14:paraId="1FD42012">
                  <w:pPr>
                    <w:pStyle w:val="41"/>
                    <w:overflowPunct w:val="0"/>
                    <w:autoSpaceDE w:val="0"/>
                    <w:autoSpaceDN w:val="0"/>
                    <w:ind w:firstLine="0" w:firstLineChars="0"/>
                    <w:jc w:val="center"/>
                    <w:rPr>
                      <w:rFonts w:hint="default" w:eastAsia="宋体"/>
                      <w:color w:val="auto"/>
                      <w:highlight w:val="none"/>
                      <w:lang w:val="en-US" w:eastAsia="zh-CN"/>
                    </w:rPr>
                  </w:pPr>
                  <w:r>
                    <w:rPr>
                      <w:rFonts w:hint="eastAsia"/>
                      <w:color w:val="auto"/>
                      <w:highlight w:val="none"/>
                      <w:lang w:val="en-US" w:eastAsia="zh-CN"/>
                    </w:rPr>
                    <w:t>本项目不属于“两高”行业，且符合“三线一单”分区管控要求。</w:t>
                  </w:r>
                </w:p>
              </w:tc>
              <w:tc>
                <w:tcPr>
                  <w:tcW w:w="690" w:type="dxa"/>
                  <w:tcBorders>
                    <w:tl2br w:val="nil"/>
                    <w:tr2bl w:val="nil"/>
                  </w:tcBorders>
                  <w:vAlign w:val="center"/>
                </w:tcPr>
                <w:p w14:paraId="00080632">
                  <w:pPr>
                    <w:pStyle w:val="41"/>
                    <w:overflowPunct w:val="0"/>
                    <w:autoSpaceDE w:val="0"/>
                    <w:autoSpaceDN w:val="0"/>
                    <w:ind w:firstLine="0" w:firstLineChars="0"/>
                    <w:jc w:val="center"/>
                    <w:rPr>
                      <w:rFonts w:hint="eastAsia" w:eastAsia="宋体"/>
                      <w:color w:val="auto"/>
                      <w:highlight w:val="none"/>
                      <w:lang w:val="en-US" w:eastAsia="zh-CN"/>
                    </w:rPr>
                  </w:pPr>
                  <w:r>
                    <w:rPr>
                      <w:rFonts w:hint="eastAsia"/>
                      <w:color w:val="auto"/>
                      <w:highlight w:val="none"/>
                      <w:lang w:val="en-US" w:eastAsia="zh-CN"/>
                    </w:rPr>
                    <w:t>符合</w:t>
                  </w:r>
                </w:p>
              </w:tc>
            </w:tr>
            <w:tr w14:paraId="72AB6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69DA05BF">
                  <w:pPr>
                    <w:pStyle w:val="41"/>
                    <w:jc w:val="center"/>
                    <w:rPr>
                      <w:rFonts w:hint="default"/>
                      <w:color w:val="auto"/>
                      <w:highlight w:val="none"/>
                      <w:lang w:val="en-US" w:eastAsia="zh-CN"/>
                    </w:rPr>
                  </w:pPr>
                  <w:r>
                    <w:rPr>
                      <w:rFonts w:hint="eastAsia"/>
                      <w:color w:val="auto"/>
                      <w:highlight w:val="none"/>
                      <w:lang w:val="en-US" w:eastAsia="zh-CN"/>
                    </w:rPr>
                    <w:t>2</w:t>
                  </w:r>
                </w:p>
              </w:tc>
              <w:tc>
                <w:tcPr>
                  <w:tcW w:w="3517" w:type="dxa"/>
                  <w:tcBorders>
                    <w:tl2br w:val="nil"/>
                    <w:tr2bl w:val="nil"/>
                  </w:tcBorders>
                  <w:vAlign w:val="center"/>
                </w:tcPr>
                <w:p w14:paraId="39615387">
                  <w:pPr>
                    <w:pStyle w:val="70"/>
                    <w:ind w:firstLine="0" w:firstLineChars="0"/>
                    <w:jc w:val="center"/>
                    <w:rPr>
                      <w:rFonts w:hint="eastAsia" w:ascii="Times New Roman" w:hAnsi="Times New Roman" w:eastAsia="宋体" w:cs="Times New Roman"/>
                      <w:snapToGrid/>
                      <w:color w:val="auto"/>
                      <w:kern w:val="2"/>
                      <w:sz w:val="21"/>
                      <w:szCs w:val="24"/>
                      <w:highlight w:val="none"/>
                      <w:lang w:val="en-GB" w:eastAsia="zh-CN" w:bidi="ar-SA"/>
                    </w:rPr>
                  </w:pPr>
                  <w:r>
                    <w:rPr>
                      <w:rFonts w:hint="eastAsia" w:ascii="Times New Roman" w:hAnsi="Times New Roman" w:eastAsia="宋体" w:cs="Times New Roman"/>
                      <w:color w:val="auto"/>
                      <w:highlight w:val="none"/>
                      <w:lang w:val="en-GB"/>
                    </w:rPr>
                    <w:t>深入打好城市黑臭水体治理攻坚战。持续开展城市建成区黑臭水体排查整治，完善落实城市黑臭水体长效养管机制，对已治理城市黑臭水体开展定期抽查，切实巩固治理成效。补齐城镇基础设施短板，因地制宜开展合流制改造，动态排查治理雨污混接串接点。</w:t>
                  </w:r>
                </w:p>
              </w:tc>
              <w:tc>
                <w:tcPr>
                  <w:tcW w:w="2138" w:type="dxa"/>
                  <w:tcBorders>
                    <w:tl2br w:val="nil"/>
                    <w:tr2bl w:val="nil"/>
                  </w:tcBorders>
                  <w:vAlign w:val="center"/>
                </w:tcPr>
                <w:p w14:paraId="1FDC59AE">
                  <w:pPr>
                    <w:pStyle w:val="70"/>
                    <w:ind w:firstLine="0" w:firstLineChars="0"/>
                    <w:jc w:val="center"/>
                    <w:rPr>
                      <w:rFonts w:hint="eastAsia" w:ascii="Times New Roman" w:hAnsi="Times New Roman" w:eastAsia="宋体" w:cs="Times New Roman"/>
                      <w:snapToGrid/>
                      <w:color w:val="auto"/>
                      <w:kern w:val="2"/>
                      <w:sz w:val="21"/>
                      <w:szCs w:val="24"/>
                      <w:highlight w:val="none"/>
                      <w:lang w:val="en-GB" w:eastAsia="zh-CN" w:bidi="ar-SA"/>
                    </w:rPr>
                  </w:pPr>
                  <w:r>
                    <w:rPr>
                      <w:rFonts w:hint="eastAsia" w:ascii="Times New Roman" w:hAnsi="Times New Roman" w:eastAsia="宋体" w:cs="Times New Roman"/>
                      <w:color w:val="auto"/>
                      <w:highlight w:val="none"/>
                      <w:lang w:val="en-GB"/>
                    </w:rPr>
                    <w:t>本项目</w:t>
                  </w:r>
                  <w:r>
                    <w:rPr>
                      <w:rFonts w:hint="eastAsia" w:ascii="Times New Roman" w:hAnsi="Times New Roman" w:eastAsia="宋体" w:cs="Times New Roman"/>
                      <w:color w:val="auto"/>
                      <w:highlight w:val="none"/>
                      <w:lang w:val="en-US" w:eastAsia="zh-CN"/>
                    </w:rPr>
                    <w:t>废水经处理后排</w:t>
                  </w:r>
                  <w:r>
                    <w:rPr>
                      <w:rFonts w:hint="eastAsia" w:ascii="Times New Roman" w:hAnsi="Times New Roman" w:eastAsia="宋体" w:cs="Times New Roman"/>
                      <w:color w:val="auto"/>
                      <w:highlight w:val="none"/>
                      <w:lang w:val="en-GB"/>
                    </w:rPr>
                    <w:t>入</w:t>
                  </w:r>
                  <w:r>
                    <w:rPr>
                      <w:rFonts w:hint="eastAsia" w:ascii="Times New Roman" w:hAnsi="Times New Roman" w:eastAsia="宋体" w:cs="Times New Roman"/>
                      <w:color w:val="auto"/>
                      <w:highlight w:val="none"/>
                      <w:lang w:val="en-GB" w:eastAsia="zh-CN"/>
                    </w:rPr>
                    <w:t>中新天津生态城水处理中心</w:t>
                  </w:r>
                  <w:r>
                    <w:rPr>
                      <w:rFonts w:hint="eastAsia" w:ascii="Times New Roman" w:hAnsi="Times New Roman" w:eastAsia="宋体" w:cs="Times New Roman"/>
                      <w:color w:val="auto"/>
                      <w:highlight w:val="none"/>
                      <w:lang w:val="en-GB"/>
                    </w:rPr>
                    <w:t>集中处理，符合要求。</w:t>
                  </w:r>
                </w:p>
              </w:tc>
              <w:tc>
                <w:tcPr>
                  <w:tcW w:w="690" w:type="dxa"/>
                  <w:tcBorders>
                    <w:tl2br w:val="nil"/>
                    <w:tr2bl w:val="nil"/>
                  </w:tcBorders>
                  <w:vAlign w:val="center"/>
                </w:tcPr>
                <w:p w14:paraId="1D2A993B">
                  <w:pPr>
                    <w:pStyle w:val="41"/>
                    <w:overflowPunct w:val="0"/>
                    <w:autoSpaceDE w:val="0"/>
                    <w:autoSpaceDN w:val="0"/>
                    <w:ind w:firstLine="0" w:firstLineChars="0"/>
                    <w:jc w:val="center"/>
                    <w:rPr>
                      <w:rFonts w:hint="eastAsia" w:eastAsia="宋体"/>
                      <w:color w:val="auto"/>
                      <w:highlight w:val="none"/>
                      <w:lang w:val="en-US" w:eastAsia="zh-CN"/>
                    </w:rPr>
                  </w:pPr>
                  <w:r>
                    <w:rPr>
                      <w:rFonts w:hint="eastAsia"/>
                      <w:color w:val="auto"/>
                      <w:highlight w:val="none"/>
                      <w:lang w:val="en-US" w:eastAsia="zh-CN"/>
                    </w:rPr>
                    <w:t>符合</w:t>
                  </w:r>
                </w:p>
              </w:tc>
            </w:tr>
            <w:tr w14:paraId="54212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3" w:type="dxa"/>
                  <w:gridSpan w:val="4"/>
                  <w:tcBorders>
                    <w:tl2br w:val="nil"/>
                    <w:tr2bl w:val="nil"/>
                  </w:tcBorders>
                  <w:vAlign w:val="center"/>
                </w:tcPr>
                <w:p w14:paraId="7A782641">
                  <w:pPr>
                    <w:pStyle w:val="41"/>
                    <w:overflowPunct w:val="0"/>
                    <w:autoSpaceDE w:val="0"/>
                    <w:autoSpaceDN w:val="0"/>
                    <w:ind w:firstLine="0" w:firstLineChars="0"/>
                    <w:jc w:val="center"/>
                    <w:rPr>
                      <w:rFonts w:hint="eastAsia"/>
                      <w:color w:val="auto"/>
                      <w:highlight w:val="none"/>
                      <w:lang w:val="en-US" w:eastAsia="zh-CN"/>
                    </w:rPr>
                  </w:pPr>
                  <w:r>
                    <w:rPr>
                      <w:b/>
                      <w:bCs/>
                      <w:color w:val="auto"/>
                      <w:highlight w:val="none"/>
                    </w:rPr>
                    <w:t>《关于印发天津市深入打好污染防治攻坚战2023年工作计划的通知》（津污防攻坚战〔2023〕1号）</w:t>
                  </w:r>
                </w:p>
              </w:tc>
            </w:tr>
            <w:tr w14:paraId="1B4B5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070EA297">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3517" w:type="dxa"/>
                  <w:tcBorders>
                    <w:tl2br w:val="nil"/>
                    <w:tr2bl w:val="nil"/>
                  </w:tcBorders>
                  <w:vAlign w:val="center"/>
                </w:tcPr>
                <w:p w14:paraId="2AC1FBB0">
                  <w:pPr>
                    <w:pStyle w:val="41"/>
                    <w:overflowPunct w:val="0"/>
                    <w:autoSpaceDE w:val="0"/>
                    <w:autoSpaceDN w:val="0"/>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积极稳妥推进碳达峰碳中和。抓好《天津市碳达峰实施方案》贯彻落实，按照国家部署安排，结合我市实际，进一步完善碳达峰碳中和“1+N”政策体系。</w:t>
                  </w:r>
                </w:p>
              </w:tc>
              <w:tc>
                <w:tcPr>
                  <w:tcW w:w="2138" w:type="dxa"/>
                  <w:tcBorders>
                    <w:tl2br w:val="nil"/>
                    <w:tr2bl w:val="nil"/>
                  </w:tcBorders>
                  <w:vAlign w:val="center"/>
                </w:tcPr>
                <w:p w14:paraId="7ECD35DA">
                  <w:pPr>
                    <w:pStyle w:val="41"/>
                    <w:overflowPunct w:val="0"/>
                    <w:autoSpaceDE w:val="0"/>
                    <w:autoSpaceDN w:val="0"/>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本项目生产所需能源为电，无化石能源使用。</w:t>
                  </w:r>
                </w:p>
              </w:tc>
              <w:tc>
                <w:tcPr>
                  <w:tcW w:w="690" w:type="dxa"/>
                  <w:tcBorders>
                    <w:tl2br w:val="nil"/>
                    <w:tr2bl w:val="nil"/>
                  </w:tcBorders>
                  <w:vAlign w:val="center"/>
                </w:tcPr>
                <w:p w14:paraId="2BA9CDE3">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符合</w:t>
                  </w:r>
                </w:p>
              </w:tc>
            </w:tr>
            <w:tr w14:paraId="33B23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l2br w:val="nil"/>
                    <w:tr2bl w:val="nil"/>
                  </w:tcBorders>
                  <w:vAlign w:val="center"/>
                </w:tcPr>
                <w:p w14:paraId="785D9DBD">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w:t>
                  </w:r>
                </w:p>
              </w:tc>
              <w:tc>
                <w:tcPr>
                  <w:tcW w:w="3517" w:type="dxa"/>
                  <w:tcBorders>
                    <w:tl2br w:val="nil"/>
                    <w:tr2bl w:val="nil"/>
                  </w:tcBorders>
                  <w:vAlign w:val="center"/>
                </w:tcPr>
                <w:p w14:paraId="728C7341">
                  <w:pPr>
                    <w:pStyle w:val="41"/>
                    <w:overflowPunct w:val="0"/>
                    <w:autoSpaceDE w:val="0"/>
                    <w:autoSpaceDN w:val="0"/>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全面加强生态环境准入管理。坚决遏制高耗能、高排放项目盲目发展。将生态保护红线、环境质量底线、资源利用上线、生态环境准入清单“三线一单”分区管控成果作为区域资源开发、产业布局、结构调整、城镇建设、重大项目选址等的重要依据，健全以环境影响评价为主体的生态环境准入制度，统筹生态保护和生态环境质量改善、温室气体和污染物排放，严格规划环评审查和项目环评准入。</w:t>
                  </w:r>
                </w:p>
              </w:tc>
              <w:tc>
                <w:tcPr>
                  <w:tcW w:w="2138" w:type="dxa"/>
                  <w:tcBorders>
                    <w:tl2br w:val="nil"/>
                    <w:tr2bl w:val="nil"/>
                  </w:tcBorders>
                  <w:vAlign w:val="center"/>
                </w:tcPr>
                <w:p w14:paraId="053069FB">
                  <w:pPr>
                    <w:pStyle w:val="60"/>
                    <w:widowControl w:val="0"/>
                    <w:ind w:left="-48" w:leftChars="-20" w:right="-48" w:rightChars="-20"/>
                    <w:jc w:val="center"/>
                    <w:rPr>
                      <w:rFonts w:hint="eastAsia" w:ascii="Times New Roman" w:hAnsi="Times New Roman" w:eastAsia="宋体" w:cs="Times New Roman"/>
                      <w:color w:val="auto"/>
                      <w:sz w:val="21"/>
                      <w:szCs w:val="21"/>
                      <w:highlight w:val="none"/>
                      <w:lang w:val="en-GB" w:eastAsia="zh-CN" w:bidi="ar-SA"/>
                    </w:rPr>
                  </w:pPr>
                  <w:r>
                    <w:rPr>
                      <w:color w:val="auto"/>
                      <w:highlight w:val="none"/>
                    </w:rPr>
                    <w:t>本项目满足《天津市人民政府关于实施“三线一单”生态环境分区管控的意见》（津政规[2020]9号）中的相关要求；同时满足滨海新区生态环境准入清单（2021版）中的相关要求；符合规划的要求。</w:t>
                  </w:r>
                </w:p>
              </w:tc>
              <w:tc>
                <w:tcPr>
                  <w:tcW w:w="690" w:type="dxa"/>
                  <w:tcBorders>
                    <w:tl2br w:val="nil"/>
                    <w:tr2bl w:val="nil"/>
                  </w:tcBorders>
                  <w:vAlign w:val="center"/>
                </w:tcPr>
                <w:p w14:paraId="6C8145FB">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符合</w:t>
                  </w:r>
                </w:p>
              </w:tc>
            </w:tr>
            <w:tr w14:paraId="60B3F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272F13A">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w:t>
                  </w:r>
                </w:p>
              </w:tc>
              <w:tc>
                <w:tcPr>
                  <w:tcW w:w="3517" w:type="dxa"/>
                  <w:vAlign w:val="center"/>
                </w:tcPr>
                <w:p w14:paraId="0BC343F6">
                  <w:pPr>
                    <w:pStyle w:val="41"/>
                    <w:overflowPunct w:val="0"/>
                    <w:autoSpaceDE w:val="0"/>
                    <w:autoSpaceDN w:val="0"/>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坚决打好群众关心的突出环境问题整治攻坚战，强化扬尘污染管控；深化恶臭异味污染排查治理，加强工业、市政设施等领域恶臭异味治理；加强噪声污染管控。</w:t>
                  </w:r>
                </w:p>
              </w:tc>
              <w:tc>
                <w:tcPr>
                  <w:tcW w:w="2138" w:type="dxa"/>
                  <w:vAlign w:val="center"/>
                </w:tcPr>
                <w:p w14:paraId="3313F771">
                  <w:pPr>
                    <w:pStyle w:val="60"/>
                    <w:widowControl w:val="0"/>
                    <w:ind w:left="-48" w:leftChars="-20" w:right="-48" w:rightChars="-20"/>
                    <w:jc w:val="center"/>
                    <w:rPr>
                      <w:rFonts w:hint="eastAsia" w:ascii="Times New Roman" w:hAnsi="Times New Roman" w:eastAsia="宋体" w:cs="Times New Roman"/>
                      <w:color w:val="auto"/>
                      <w:sz w:val="21"/>
                      <w:szCs w:val="21"/>
                      <w:highlight w:val="none"/>
                      <w:lang w:val="en-GB" w:eastAsia="zh-CN" w:bidi="ar-SA"/>
                    </w:rPr>
                  </w:pPr>
                  <w:r>
                    <w:rPr>
                      <w:color w:val="auto"/>
                      <w:highlight w:val="none"/>
                    </w:rPr>
                    <w:t>运营期产生的废气经治理设施处理后均可达标排放；选用低噪声设备并加装减振垫等措施以减小噪声对环境的影响。</w:t>
                  </w:r>
                </w:p>
              </w:tc>
              <w:tc>
                <w:tcPr>
                  <w:tcW w:w="0" w:type="auto"/>
                  <w:vAlign w:val="center"/>
                </w:tcPr>
                <w:p w14:paraId="7306A4DA">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符合</w:t>
                  </w:r>
                </w:p>
              </w:tc>
            </w:tr>
            <w:tr w14:paraId="479A5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97265E5">
                  <w:pPr>
                    <w:pStyle w:val="41"/>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w:t>
                  </w:r>
                </w:p>
              </w:tc>
              <w:tc>
                <w:tcPr>
                  <w:tcW w:w="0" w:type="auto"/>
                  <w:vAlign w:val="center"/>
                </w:tcPr>
                <w:p w14:paraId="138D8146">
                  <w:pPr>
                    <w:pStyle w:val="41"/>
                    <w:overflowPunct w:val="0"/>
                    <w:autoSpaceDE w:val="0"/>
                    <w:autoSpaceDN w:val="0"/>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积极稳妥推进碳达峰碳中和。抓好《天津市碳达峰实施方案》贯彻落实，按照国家部署安排，结合我市实际，进一步完善碳达峰碳中和“1+N”政策体系。</w:t>
                  </w:r>
                </w:p>
              </w:tc>
              <w:tc>
                <w:tcPr>
                  <w:tcW w:w="0" w:type="auto"/>
                  <w:vAlign w:val="center"/>
                </w:tcPr>
                <w:p w14:paraId="77D5BFA0">
                  <w:pPr>
                    <w:pStyle w:val="41"/>
                    <w:ind w:firstLine="0" w:firstLineChars="0"/>
                    <w:jc w:val="center"/>
                    <w:rPr>
                      <w:rFonts w:hint="eastAsia" w:ascii="Times New Roman" w:hAnsi="Times New Roman" w:eastAsia="宋体" w:cs="Times New Roman"/>
                      <w:color w:val="auto"/>
                      <w:kern w:val="2"/>
                      <w:sz w:val="21"/>
                      <w:szCs w:val="24"/>
                      <w:highlight w:val="none"/>
                      <w:lang w:val="en-GB" w:eastAsia="zh-CN" w:bidi="ar-SA"/>
                    </w:rPr>
                  </w:pPr>
                  <w:r>
                    <w:rPr>
                      <w:color w:val="auto"/>
                      <w:highlight w:val="none"/>
                    </w:rPr>
                    <w:t>本项目生产所需能源为电，无化石能源使用。</w:t>
                  </w:r>
                </w:p>
              </w:tc>
              <w:tc>
                <w:tcPr>
                  <w:tcW w:w="0" w:type="auto"/>
                  <w:vAlign w:val="center"/>
                </w:tcPr>
                <w:p w14:paraId="48CEA6C6">
                  <w:pPr>
                    <w:pStyle w:val="41"/>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符合</w:t>
                  </w:r>
                </w:p>
              </w:tc>
            </w:tr>
          </w:tbl>
          <w:p w14:paraId="1E29201D">
            <w:pPr>
              <w:pStyle w:val="34"/>
              <w:ind w:firstLine="0" w:firstLineChars="0"/>
              <w:rPr>
                <w:rFonts w:hint="eastAsia"/>
                <w:color w:val="auto"/>
                <w:szCs w:val="32"/>
                <w:highlight w:val="none"/>
                <w:lang w:val="en-US" w:eastAsia="zh-CN"/>
              </w:rPr>
            </w:pPr>
          </w:p>
          <w:p w14:paraId="2E511E2C">
            <w:pPr>
              <w:pStyle w:val="34"/>
              <w:ind w:firstLine="0" w:firstLineChars="0"/>
              <w:rPr>
                <w:rFonts w:hint="eastAsia"/>
                <w:color w:val="auto"/>
                <w:szCs w:val="32"/>
                <w:highlight w:val="none"/>
                <w:lang w:val="en-US" w:eastAsia="zh-CN"/>
              </w:rPr>
            </w:pPr>
          </w:p>
          <w:p w14:paraId="05660870">
            <w:pPr>
              <w:pStyle w:val="34"/>
              <w:ind w:firstLine="0" w:firstLineChars="0"/>
              <w:rPr>
                <w:rFonts w:hint="eastAsia"/>
                <w:color w:val="auto"/>
                <w:szCs w:val="32"/>
                <w:highlight w:val="none"/>
                <w:lang w:val="en-US" w:eastAsia="zh-CN"/>
              </w:rPr>
            </w:pPr>
          </w:p>
          <w:p w14:paraId="69060E21">
            <w:pPr>
              <w:pStyle w:val="34"/>
              <w:ind w:firstLine="0" w:firstLineChars="0"/>
              <w:rPr>
                <w:rFonts w:hint="eastAsia"/>
                <w:color w:val="auto"/>
                <w:szCs w:val="32"/>
                <w:highlight w:val="none"/>
                <w:lang w:val="en-US" w:eastAsia="zh-CN"/>
              </w:rPr>
            </w:pPr>
          </w:p>
          <w:p w14:paraId="629DCB44">
            <w:pPr>
              <w:pStyle w:val="34"/>
              <w:ind w:firstLine="0" w:firstLineChars="0"/>
              <w:rPr>
                <w:rFonts w:hint="eastAsia"/>
                <w:color w:val="auto"/>
                <w:szCs w:val="32"/>
                <w:highlight w:val="none"/>
                <w:lang w:val="en-US" w:eastAsia="zh-CN"/>
              </w:rPr>
            </w:pPr>
          </w:p>
          <w:p w14:paraId="18E61507">
            <w:pPr>
              <w:pStyle w:val="34"/>
              <w:ind w:firstLine="0" w:firstLineChars="0"/>
              <w:rPr>
                <w:rFonts w:hint="eastAsia"/>
                <w:color w:val="auto"/>
                <w:szCs w:val="32"/>
                <w:highlight w:val="none"/>
                <w:lang w:val="en-US" w:eastAsia="zh-CN"/>
              </w:rPr>
            </w:pPr>
          </w:p>
          <w:p w14:paraId="0D0EC555">
            <w:pPr>
              <w:pStyle w:val="34"/>
              <w:ind w:firstLine="0" w:firstLineChars="0"/>
              <w:rPr>
                <w:rFonts w:hint="eastAsia"/>
                <w:color w:val="auto"/>
                <w:szCs w:val="32"/>
                <w:highlight w:val="none"/>
                <w:lang w:val="en-US" w:eastAsia="zh-CN"/>
              </w:rPr>
            </w:pPr>
          </w:p>
          <w:p w14:paraId="1CEAB342">
            <w:pPr>
              <w:pStyle w:val="34"/>
              <w:ind w:firstLine="0" w:firstLineChars="0"/>
              <w:rPr>
                <w:rFonts w:hint="eastAsia"/>
                <w:color w:val="auto"/>
                <w:szCs w:val="32"/>
                <w:highlight w:val="none"/>
                <w:lang w:val="en-US" w:eastAsia="zh-CN"/>
              </w:rPr>
            </w:pPr>
          </w:p>
          <w:p w14:paraId="45044139">
            <w:pPr>
              <w:pStyle w:val="34"/>
              <w:ind w:firstLine="0" w:firstLineChars="0"/>
              <w:rPr>
                <w:rFonts w:hint="eastAsia"/>
                <w:color w:val="auto"/>
                <w:szCs w:val="32"/>
                <w:highlight w:val="none"/>
                <w:lang w:val="en-US" w:eastAsia="zh-CN"/>
              </w:rPr>
            </w:pPr>
          </w:p>
          <w:p w14:paraId="4580AEEC">
            <w:pPr>
              <w:pStyle w:val="34"/>
              <w:ind w:firstLine="0" w:firstLineChars="0"/>
              <w:rPr>
                <w:rFonts w:hint="eastAsia"/>
                <w:color w:val="auto"/>
                <w:szCs w:val="32"/>
                <w:highlight w:val="none"/>
                <w:lang w:val="en-US" w:eastAsia="zh-CN"/>
              </w:rPr>
            </w:pPr>
          </w:p>
          <w:p w14:paraId="7E22DE3D">
            <w:pPr>
              <w:pStyle w:val="34"/>
              <w:ind w:firstLine="0" w:firstLineChars="0"/>
              <w:rPr>
                <w:rFonts w:hint="eastAsia"/>
                <w:color w:val="auto"/>
                <w:szCs w:val="32"/>
                <w:highlight w:val="none"/>
                <w:lang w:val="en-US" w:eastAsia="zh-CN"/>
              </w:rPr>
            </w:pPr>
          </w:p>
          <w:p w14:paraId="6F04BE1B">
            <w:pPr>
              <w:pStyle w:val="34"/>
              <w:ind w:firstLine="0" w:firstLineChars="0"/>
              <w:rPr>
                <w:rFonts w:hint="default" w:eastAsia="宋体"/>
                <w:color w:val="auto"/>
                <w:szCs w:val="32"/>
                <w:highlight w:val="none"/>
                <w:lang w:val="en-US" w:eastAsia="zh-CN"/>
              </w:rPr>
            </w:pPr>
          </w:p>
        </w:tc>
      </w:tr>
    </w:tbl>
    <w:p w14:paraId="61CB06DB">
      <w:pPr>
        <w:ind w:firstLine="600"/>
        <w:outlineLvl w:val="0"/>
        <w:rPr>
          <w:rFonts w:eastAsia="黑体"/>
          <w:color w:val="auto"/>
          <w:sz w:val="30"/>
          <w:highlight w:val="none"/>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DD83EC4">
      <w:pPr>
        <w:ind w:firstLine="0" w:firstLineChars="0"/>
        <w:jc w:val="center"/>
        <w:outlineLvl w:val="0"/>
        <w:rPr>
          <w:rFonts w:eastAsia="黑体"/>
          <w:snapToGrid w:val="0"/>
          <w:color w:val="auto"/>
          <w:sz w:val="30"/>
          <w:szCs w:val="30"/>
          <w:highlight w:val="none"/>
        </w:rPr>
      </w:pPr>
      <w:r>
        <w:rPr>
          <w:rFonts w:eastAsia="黑体"/>
          <w:snapToGrid w:val="0"/>
          <w:color w:val="auto"/>
          <w:sz w:val="30"/>
          <w:szCs w:val="30"/>
          <w:highlight w:val="none"/>
        </w:rPr>
        <w:t>二、建设项目工程分析</w:t>
      </w:r>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4359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44A8D68E">
            <w:pPr>
              <w:autoSpaceDE w:val="0"/>
              <w:autoSpaceDN w:val="0"/>
              <w:adjustRightInd w:val="0"/>
              <w:snapToGrid w:val="0"/>
              <w:spacing w:line="240" w:lineRule="auto"/>
              <w:ind w:firstLine="0" w:firstLineChars="0"/>
              <w:jc w:val="center"/>
              <w:rPr>
                <w:color w:val="auto"/>
                <w:kern w:val="0"/>
                <w:szCs w:val="21"/>
                <w:highlight w:val="none"/>
              </w:rPr>
            </w:pPr>
            <w:r>
              <w:rPr>
                <w:color w:val="auto"/>
                <w:kern w:val="0"/>
                <w:szCs w:val="21"/>
                <w:highlight w:val="none"/>
              </w:rPr>
              <w:t>建设内容</w:t>
            </w:r>
          </w:p>
        </w:tc>
        <w:tc>
          <w:tcPr>
            <w:tcW w:w="8161" w:type="dxa"/>
          </w:tcPr>
          <w:p w14:paraId="51969D02">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1、项目概况</w:t>
            </w:r>
          </w:p>
          <w:p w14:paraId="10DEEDCB">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1.1厂区情况介绍</w:t>
            </w:r>
          </w:p>
          <w:p w14:paraId="324F0387">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天津四环恒兴汽车饰件制造有限公司</w:t>
            </w:r>
            <w:r>
              <w:rPr>
                <w:rFonts w:hint="eastAsia"/>
                <w:bCs/>
                <w:color w:val="auto"/>
                <w:szCs w:val="21"/>
                <w:highlight w:val="none"/>
              </w:rPr>
              <w:t>（以下简称“建设单位”）成立于20</w:t>
            </w:r>
            <w:r>
              <w:rPr>
                <w:rFonts w:hint="eastAsia"/>
                <w:bCs/>
                <w:color w:val="auto"/>
                <w:szCs w:val="21"/>
                <w:highlight w:val="none"/>
                <w:lang w:val="en-US" w:eastAsia="zh-CN"/>
              </w:rPr>
              <w:t>15</w:t>
            </w:r>
            <w:r>
              <w:rPr>
                <w:rFonts w:hint="eastAsia"/>
                <w:bCs/>
                <w:color w:val="auto"/>
                <w:szCs w:val="21"/>
                <w:highlight w:val="none"/>
              </w:rPr>
              <w:t>年12月，</w:t>
            </w:r>
            <w:r>
              <w:rPr>
                <w:rFonts w:hint="eastAsia"/>
                <w:bCs/>
                <w:color w:val="auto"/>
                <w:szCs w:val="21"/>
                <w:highlight w:val="none"/>
                <w:lang w:val="en-US" w:eastAsia="zh-CN"/>
              </w:rPr>
              <w:t>从事汽车用精密塑胶部件、塑料制品制造。建设单位分为两个厂址，两个厂址距离为475m，分别命名为华山路厂区、彩云街厂区。</w:t>
            </w:r>
          </w:p>
          <w:p w14:paraId="215C71BE">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（1）华山路厂区位于天津经济技术开发区现代产业园区华山路199号，面积为20550.3m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w:t>
            </w:r>
            <w:r>
              <w:rPr>
                <w:rFonts w:hint="eastAsia"/>
                <w:bCs/>
                <w:color w:val="auto"/>
                <w:szCs w:val="21"/>
                <w:highlight w:val="none"/>
                <w:lang w:val="en-US" w:eastAsia="zh-CN"/>
              </w:rPr>
              <w:t>主要生产汽车塑料零部件。该厂区环保手续如下：</w:t>
            </w:r>
          </w:p>
          <w:p w14:paraId="497F17EF">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①建设单位于2016年7月委托编制完成了《天津四环恒兴汽车饰件制造有限公司汽车饰件制造项目环境影响报告表》，于2016年8月4日取得了审批意见（批复文号：津开环评[2016]52号），并于2018年8月完成了竣工验收，生产规模为年产汽车塑料内饰件380万件。</w:t>
            </w:r>
          </w:p>
          <w:p w14:paraId="6A819BFD">
            <w:pPr>
              <w:pStyle w:val="34"/>
              <w:ind w:firstLine="480"/>
              <w:rPr>
                <w:rFonts w:hint="default"/>
                <w:bCs/>
                <w:color w:val="auto"/>
                <w:szCs w:val="21"/>
                <w:highlight w:val="none"/>
                <w:lang w:val="en-US" w:eastAsia="zh-CN"/>
              </w:rPr>
            </w:pPr>
            <w:r>
              <w:rPr>
                <w:rFonts w:hint="eastAsia"/>
                <w:bCs/>
                <w:color w:val="auto"/>
                <w:szCs w:val="21"/>
                <w:highlight w:val="none"/>
                <w:lang w:val="en-US" w:eastAsia="zh-CN"/>
              </w:rPr>
              <w:t>②建设单位于2020年5月委托编制了《天津四环恒兴汽车饰件制造有限公司年产汽车塑料内饰件产品3000万件项目环境影响报告表》，于2020年5月29日取得了审批意见（批复文号：津开环评[2020]40号），并于2020年8月完成了竣工验收。该项目建成后原有3</w:t>
            </w:r>
            <w:bookmarkStart w:id="12" w:name="_GoBack"/>
            <w:r>
              <w:rPr>
                <w:rFonts w:hint="eastAsia"/>
                <w:bCs/>
                <w:color w:val="auto"/>
                <w:szCs w:val="21"/>
                <w:highlight w:val="none"/>
                <w:lang w:val="en-US" w:eastAsia="zh-CN"/>
              </w:rPr>
              <w:t>80</w:t>
            </w:r>
            <w:bookmarkEnd w:id="12"/>
            <w:r>
              <w:rPr>
                <w:rFonts w:hint="eastAsia"/>
                <w:bCs/>
                <w:color w:val="auto"/>
                <w:szCs w:val="21"/>
                <w:highlight w:val="none"/>
                <w:lang w:val="en-US" w:eastAsia="zh-CN"/>
              </w:rPr>
              <w:t>万件汽车塑料内饰件不再生产，生产规模为年产汽车塑料内饰件产品3000万件。</w:t>
            </w:r>
          </w:p>
          <w:p w14:paraId="098D31DE">
            <w:pPr>
              <w:pStyle w:val="34"/>
              <w:ind w:firstLine="480"/>
              <w:rPr>
                <w:rFonts w:hint="eastAsia"/>
                <w:bCs/>
                <w:color w:val="auto"/>
                <w:szCs w:val="21"/>
                <w:highlight w:val="none"/>
              </w:rPr>
            </w:pPr>
            <w:r>
              <w:rPr>
                <w:rFonts w:hint="eastAsia"/>
                <w:bCs/>
                <w:color w:val="auto"/>
                <w:szCs w:val="21"/>
                <w:highlight w:val="none"/>
                <w:lang w:val="en-US" w:eastAsia="zh-CN"/>
              </w:rPr>
              <w:t>（2）彩云街厂区位于天津经济技术开发区现代产业园区彩云街12号，面积为19602.5m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，主要生产汽车塑料零部件</w:t>
            </w:r>
            <w:r>
              <w:rPr>
                <w:rFonts w:hint="eastAsia"/>
                <w:bCs/>
                <w:color w:val="auto"/>
                <w:szCs w:val="21"/>
                <w:highlight w:val="none"/>
              </w:rPr>
              <w:t>。</w:t>
            </w:r>
          </w:p>
          <w:p w14:paraId="550FD919">
            <w:pPr>
              <w:pStyle w:val="34"/>
              <w:ind w:firstLine="480"/>
              <w:rPr>
                <w:rFonts w:hint="default" w:eastAsia="宋体"/>
                <w:bCs/>
                <w:color w:val="auto"/>
                <w:szCs w:val="21"/>
                <w:highlight w:val="none"/>
                <w:lang w:val="en-US" w:eastAsia="zh-CN"/>
              </w:rPr>
            </w:pPr>
            <w:r>
              <w:rPr>
                <w:rFonts w:hint="eastAsia"/>
                <w:bCs/>
                <w:color w:val="auto"/>
                <w:szCs w:val="21"/>
                <w:highlight w:val="none"/>
                <w:lang w:val="en-US" w:eastAsia="zh-CN"/>
              </w:rPr>
              <w:t>建设单位于2022年11月委托编制了《天津四环恒兴汽车饰件制造有限公司汽车饰件制造项目环境影响报告表》，于2022年12月30日取得了审批意见（批复文号：津开环评[2022]101号），并于2024年进行了一阶段竣工验收</w:t>
            </w:r>
            <w:r>
              <w:rPr>
                <w:rFonts w:hint="eastAsia"/>
                <w:bCs/>
                <w:color w:val="auto"/>
                <w:szCs w:val="21"/>
                <w:highlight w:val="none"/>
                <w:vertAlign w:val="baseline"/>
                <w:lang w:val="en-US" w:eastAsia="zh-CN"/>
              </w:rPr>
              <w:t>，环评设计生产规模为年产汽车塑料内饰件产品3226.248万件，一阶段目竣工验收规模为年产汽车塑料内饰件产品1200万件。</w:t>
            </w:r>
          </w:p>
          <w:p w14:paraId="5FD432F7">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1.2本次项目概况</w:t>
            </w:r>
          </w:p>
          <w:p w14:paraId="0CB20EEB">
            <w:pPr>
              <w:pStyle w:val="34"/>
              <w:ind w:firstLine="480"/>
              <w:rPr>
                <w:rFonts w:hint="default" w:eastAsia="宋体"/>
                <w:bCs/>
                <w:color w:val="auto"/>
                <w:szCs w:val="21"/>
                <w:highlight w:val="none"/>
                <w:lang w:val="en-US" w:eastAsia="zh-CN"/>
              </w:rPr>
            </w:pPr>
            <w:r>
              <w:rPr>
                <w:bCs/>
                <w:color w:val="auto"/>
                <w:szCs w:val="21"/>
                <w:highlight w:val="none"/>
              </w:rPr>
              <w:t>为满足市场需求，</w:t>
            </w:r>
            <w:r>
              <w:rPr>
                <w:rFonts w:hint="eastAsia"/>
                <w:bCs/>
                <w:color w:val="auto"/>
                <w:szCs w:val="21"/>
                <w:highlight w:val="none"/>
                <w:lang w:val="en-US" w:eastAsia="zh-CN"/>
              </w:rPr>
              <w:t>天津四环恒兴汽车饰件制造有限公司</w:t>
            </w:r>
            <w:r>
              <w:rPr>
                <w:bCs/>
                <w:color w:val="auto"/>
                <w:szCs w:val="21"/>
                <w:highlight w:val="none"/>
              </w:rPr>
              <w:t>拟于现有</w:t>
            </w:r>
            <w:r>
              <w:rPr>
                <w:rFonts w:hint="eastAsia"/>
                <w:bCs/>
                <w:color w:val="auto"/>
                <w:szCs w:val="21"/>
                <w:highlight w:val="none"/>
                <w:lang w:val="en-US" w:eastAsia="zh-CN"/>
              </w:rPr>
              <w:t>两个</w:t>
            </w:r>
            <w:r>
              <w:rPr>
                <w:bCs/>
                <w:color w:val="auto"/>
                <w:szCs w:val="21"/>
                <w:highlight w:val="none"/>
              </w:rPr>
              <w:t>厂区内</w:t>
            </w:r>
            <w:r>
              <w:rPr>
                <w:rFonts w:hint="eastAsia"/>
                <w:bCs/>
                <w:color w:val="auto"/>
                <w:szCs w:val="21"/>
                <w:highlight w:val="none"/>
                <w:lang w:val="en-US" w:eastAsia="zh-CN"/>
              </w:rPr>
              <w:t>新增注塑机、移印机、喷胶机等设备，</w:t>
            </w:r>
            <w:r>
              <w:rPr>
                <w:bCs/>
                <w:color w:val="auto"/>
                <w:szCs w:val="21"/>
                <w:highlight w:val="none"/>
              </w:rPr>
              <w:t>建设“</w:t>
            </w:r>
            <w:r>
              <w:rPr>
                <w:rFonts w:hint="eastAsia"/>
                <w:bCs/>
                <w:color w:val="auto"/>
                <w:szCs w:val="21"/>
                <w:highlight w:val="none"/>
                <w:lang w:val="en-US" w:eastAsia="zh-CN"/>
              </w:rPr>
              <w:t>天津四环恒兴汽车饰件制造有限公司扩产</w:t>
            </w:r>
            <w:r>
              <w:rPr>
                <w:bCs/>
                <w:color w:val="auto"/>
                <w:szCs w:val="21"/>
                <w:highlight w:val="none"/>
              </w:rPr>
              <w:t>项目”（即“本项目”）。</w:t>
            </w:r>
            <w:r>
              <w:rPr>
                <w:rFonts w:hint="eastAsia"/>
                <w:bCs/>
                <w:color w:val="auto"/>
                <w:szCs w:val="21"/>
                <w:highlight w:val="none"/>
                <w:lang w:val="en-US" w:eastAsia="zh-CN"/>
              </w:rPr>
              <w:t>本项目不依托现有生产设备，建成后现有产品种类及产能不发生变化，预计可新增产品119.6万件/a，新增产品种类与现有不同，现有产品无需进行印刷打标、喷胶等活动。</w:t>
            </w:r>
          </w:p>
          <w:p w14:paraId="672CB5DA">
            <w:pPr>
              <w:pStyle w:val="34"/>
              <w:ind w:firstLine="480"/>
              <w:rPr>
                <w:rFonts w:hint="eastAsia"/>
                <w:bCs/>
                <w:color w:val="auto"/>
                <w:szCs w:val="21"/>
                <w:highlight w:val="none"/>
                <w:lang w:val="en-US" w:eastAsia="zh-CN"/>
              </w:rPr>
            </w:pPr>
            <w:r>
              <w:rPr>
                <w:bCs/>
                <w:color w:val="auto"/>
                <w:szCs w:val="21"/>
                <w:highlight w:val="none"/>
              </w:rPr>
              <w:t>项目建设内容</w:t>
            </w:r>
            <w:r>
              <w:rPr>
                <w:rFonts w:hint="eastAsia"/>
                <w:bCs/>
                <w:color w:val="auto"/>
                <w:szCs w:val="21"/>
                <w:highlight w:val="none"/>
                <w:lang w:val="en-US" w:eastAsia="zh-CN"/>
              </w:rPr>
              <w:t>如下：</w:t>
            </w:r>
          </w:p>
          <w:p w14:paraId="220D893C">
            <w:pPr>
              <w:pStyle w:val="34"/>
              <w:ind w:firstLine="480"/>
              <w:rPr>
                <w:rFonts w:hint="default"/>
                <w:bCs/>
                <w:color w:val="auto"/>
                <w:szCs w:val="21"/>
                <w:highlight w:val="none"/>
                <w:lang w:val="en-US" w:eastAsia="zh-CN"/>
              </w:rPr>
            </w:pPr>
            <w:r>
              <w:rPr>
                <w:rFonts w:hint="eastAsia"/>
                <w:bCs/>
                <w:color w:val="auto"/>
                <w:szCs w:val="21"/>
                <w:highlight w:val="none"/>
                <w:lang w:val="en-US" w:eastAsia="zh-CN"/>
              </w:rPr>
              <w:t>（1）根据客户要求，在华山路厂区现有生产车间注塑区新增3台注塑机进行汽车内饰件产品生产，同时在现有生产车间的闲置区域内新增1间印刷间，在印刷间内新增1台移印机及配套设备对新增产品进行印刷打标，预计年新增汽车移印内饰件产品29.6万件。</w:t>
            </w:r>
          </w:p>
          <w:p w14:paraId="0AC41B01">
            <w:pPr>
              <w:pStyle w:val="34"/>
              <w:ind w:firstLine="480"/>
              <w:rPr>
                <w:rFonts w:hint="default"/>
                <w:bCs/>
                <w:color w:val="auto"/>
                <w:szCs w:val="21"/>
                <w:highlight w:val="none"/>
                <w:lang w:val="en-US" w:eastAsia="zh-CN"/>
              </w:rPr>
            </w:pPr>
            <w:r>
              <w:rPr>
                <w:rFonts w:hint="eastAsia"/>
                <w:bCs/>
                <w:color w:val="auto"/>
                <w:szCs w:val="21"/>
                <w:highlight w:val="none"/>
                <w:lang w:val="en-US" w:eastAsia="zh-CN"/>
              </w:rPr>
              <w:t>同时，为了更好的处理注塑及印刷废气，建设单位拟对华山路厂区环保设施进行改造，将现有的UV灯管+活性炭设备改造为两级活性炭，风机及排气筒等不发生变化。</w:t>
            </w:r>
          </w:p>
          <w:p w14:paraId="06C656FF">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2）在彩云街厂区现有生产车间注塑区新增1台注塑机进行汽车内饰件产品生产，同时在现有生产车间的闲置区域内新增1间喷胶室，在喷胶室内新增1台喷胶机及配套设施对新增产品进行喷胶，预计年新增汽车喷胶内饰件产品90万件。</w:t>
            </w:r>
          </w:p>
          <w:p w14:paraId="58F79921">
            <w:pPr>
              <w:pStyle w:val="34"/>
              <w:ind w:firstLine="480"/>
              <w:rPr>
                <w:rFonts w:eastAsia="黑体"/>
                <w:bCs/>
                <w:color w:val="auto"/>
                <w:szCs w:val="21"/>
                <w:highlight w:val="none"/>
              </w:rPr>
            </w:pPr>
            <w:r>
              <w:rPr>
                <w:rFonts w:eastAsia="黑体"/>
                <w:bCs/>
                <w:color w:val="auto"/>
                <w:szCs w:val="21"/>
                <w:highlight w:val="none"/>
              </w:rPr>
              <w:t>2、建设地址及周边环境</w:t>
            </w:r>
          </w:p>
          <w:p w14:paraId="719EF230">
            <w:pPr>
              <w:pStyle w:val="34"/>
              <w:overflowPunct w:val="0"/>
              <w:autoSpaceDE w:val="0"/>
              <w:autoSpaceDN w:val="0"/>
              <w:ind w:firstLine="480"/>
              <w:rPr>
                <w:rFonts w:hint="eastAsia"/>
                <w:bCs/>
                <w:color w:val="auto"/>
                <w:szCs w:val="21"/>
                <w:highlight w:val="none"/>
                <w:lang w:val="en-US" w:eastAsia="zh-CN"/>
              </w:rPr>
            </w:pPr>
            <w:r>
              <w:rPr>
                <w:bCs/>
                <w:color w:val="auto"/>
                <w:szCs w:val="21"/>
                <w:highlight w:val="none"/>
              </w:rPr>
              <w:t>本项目</w:t>
            </w:r>
            <w:r>
              <w:rPr>
                <w:rFonts w:hint="eastAsia"/>
                <w:bCs/>
                <w:color w:val="auto"/>
                <w:szCs w:val="21"/>
                <w:highlight w:val="none"/>
                <w:lang w:val="en-US" w:eastAsia="zh-CN"/>
              </w:rPr>
              <w:t>华山路厂区</w:t>
            </w:r>
            <w:r>
              <w:rPr>
                <w:bCs/>
                <w:color w:val="auto"/>
                <w:szCs w:val="21"/>
                <w:highlight w:val="none"/>
              </w:rPr>
              <w:t>位于</w:t>
            </w:r>
            <w:r>
              <w:rPr>
                <w:rFonts w:hint="eastAsia"/>
                <w:bCs/>
                <w:color w:val="auto"/>
                <w:szCs w:val="21"/>
                <w:highlight w:val="none"/>
                <w:lang w:val="en-US" w:eastAsia="zh-CN"/>
              </w:rPr>
              <w:t>天津经济技术开发区现代产业园区华山路199号</w:t>
            </w:r>
            <w:r>
              <w:rPr>
                <w:rFonts w:hint="eastAsia"/>
                <w:bCs/>
                <w:color w:val="auto"/>
                <w:szCs w:val="21"/>
                <w:highlight w:val="none"/>
              </w:rPr>
              <w:t>，</w:t>
            </w:r>
            <w:r>
              <w:rPr>
                <w:rFonts w:hint="eastAsia"/>
                <w:bCs/>
                <w:color w:val="auto"/>
                <w:szCs w:val="21"/>
                <w:highlight w:val="none"/>
                <w:lang w:val="en-US" w:eastAsia="zh-CN"/>
              </w:rPr>
              <w:t>中心地理坐标为东经117°46′11.307″、北纬39°12′2.028″；彩云街厂区位于天津经济技术开发区现代产业园区彩云街12号，中心地理坐标为东经117°46′32.192″、北纬39°12′22.176″。</w:t>
            </w:r>
          </w:p>
          <w:p w14:paraId="434D2363">
            <w:pPr>
              <w:pStyle w:val="34"/>
              <w:overflowPunct w:val="0"/>
              <w:autoSpaceDE w:val="0"/>
              <w:autoSpaceDN w:val="0"/>
              <w:ind w:firstLine="480"/>
              <w:rPr>
                <w:rFonts w:hint="default"/>
                <w:bCs/>
                <w:color w:val="auto"/>
                <w:szCs w:val="21"/>
                <w:highlight w:val="none"/>
                <w:lang w:val="en-US" w:eastAsia="zh-CN"/>
              </w:rPr>
            </w:pPr>
            <w:r>
              <w:rPr>
                <w:rFonts w:hint="eastAsia"/>
                <w:bCs/>
                <w:color w:val="auto"/>
                <w:szCs w:val="21"/>
                <w:highlight w:val="none"/>
                <w:lang w:val="en-US" w:eastAsia="zh-CN"/>
              </w:rPr>
              <w:t>华山路厂区四邻关系：东侧为安能石油公司，南侧为长虹街，西侧为华山路，北侧为成安塑料公司。</w:t>
            </w:r>
          </w:p>
          <w:p w14:paraId="1C0708CE">
            <w:pPr>
              <w:pStyle w:val="34"/>
              <w:overflowPunct w:val="0"/>
              <w:autoSpaceDE w:val="0"/>
              <w:autoSpaceDN w:val="0"/>
              <w:ind w:firstLine="480"/>
              <w:rPr>
                <w:rFonts w:hint="default"/>
                <w:bCs/>
                <w:color w:val="auto"/>
                <w:szCs w:val="21"/>
                <w:highlight w:val="none"/>
                <w:lang w:val="en-US" w:eastAsia="zh-CN"/>
              </w:rPr>
            </w:pPr>
            <w:r>
              <w:rPr>
                <w:rFonts w:hint="eastAsia"/>
                <w:bCs/>
                <w:color w:val="auto"/>
                <w:szCs w:val="21"/>
                <w:highlight w:val="none"/>
                <w:lang w:val="en-US" w:eastAsia="zh-CN"/>
              </w:rPr>
              <w:t>彩云街厂区四邻关系：东侧为巴斯夫，南侧为彩云街，西侧为华山路，北侧为柏科公司。</w:t>
            </w:r>
          </w:p>
          <w:p w14:paraId="34D6F894">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3、工程内容及规模</w:t>
            </w:r>
          </w:p>
          <w:p w14:paraId="5500C506">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3.1构建筑物情况</w:t>
            </w:r>
          </w:p>
          <w:p w14:paraId="5AC6E09C">
            <w:pPr>
              <w:pStyle w:val="34"/>
              <w:ind w:firstLine="480"/>
              <w:rPr>
                <w:bCs/>
                <w:color w:val="auto"/>
                <w:szCs w:val="21"/>
                <w:highlight w:val="none"/>
              </w:rPr>
            </w:pPr>
            <w:r>
              <w:rPr>
                <w:bCs/>
                <w:color w:val="auto"/>
                <w:szCs w:val="21"/>
                <w:highlight w:val="none"/>
              </w:rPr>
              <w:t>本项目</w:t>
            </w:r>
            <w:r>
              <w:rPr>
                <w:rFonts w:hint="eastAsia"/>
                <w:bCs/>
                <w:color w:val="auto"/>
                <w:szCs w:val="21"/>
                <w:highlight w:val="none"/>
                <w:lang w:val="en-US" w:eastAsia="zh-CN"/>
              </w:rPr>
              <w:t>依托现有厂区的闲置区域，不涉及新建厂房</w:t>
            </w:r>
            <w:r>
              <w:rPr>
                <w:bCs/>
                <w:color w:val="auto"/>
                <w:szCs w:val="21"/>
                <w:highlight w:val="none"/>
              </w:rPr>
              <w:t>，</w:t>
            </w:r>
            <w:r>
              <w:rPr>
                <w:rFonts w:hint="eastAsia"/>
                <w:bCs/>
                <w:color w:val="auto"/>
                <w:szCs w:val="21"/>
                <w:highlight w:val="none"/>
                <w:lang w:val="en-US" w:eastAsia="zh-CN"/>
              </w:rPr>
              <w:t>厂区主要建构筑物情况如下表所示</w:t>
            </w:r>
            <w:r>
              <w:rPr>
                <w:bCs/>
                <w:color w:val="auto"/>
                <w:szCs w:val="21"/>
                <w:highlight w:val="none"/>
              </w:rPr>
              <w:t>。</w:t>
            </w:r>
          </w:p>
          <w:p w14:paraId="638CEAFC">
            <w:pPr>
              <w:pStyle w:val="40"/>
              <w:spacing w:before="0" w:after="0"/>
              <w:ind w:right="0"/>
              <w:rPr>
                <w:rFonts w:ascii="Times New Roman" w:hAnsi="Times New Roman" w:cs="Times New Roman"/>
                <w:color w:val="auto"/>
                <w:highlight w:val="none"/>
              </w:rPr>
            </w:pPr>
            <w:r>
              <w:rPr>
                <w:color w:val="auto"/>
                <w:highlight w:val="none"/>
              </w:rPr>
              <w:t xml:space="preserve">表2-1  </w:t>
            </w:r>
            <w:r>
              <w:rPr>
                <w:rFonts w:hint="eastAsia" w:ascii="Times New Roman" w:hAnsi="Times New Roman" w:cs="Times New Roman"/>
                <w:color w:val="auto"/>
                <w:highlight w:val="none"/>
              </w:rPr>
              <w:t>本项目涉及的</w:t>
            </w:r>
            <w:r>
              <w:rPr>
                <w:rFonts w:ascii="Times New Roman" w:hAnsi="Times New Roman" w:cs="Times New Roman"/>
                <w:color w:val="auto"/>
                <w:highlight w:val="none"/>
              </w:rPr>
              <w:t>工程建、构筑功能面积一览表</w:t>
            </w:r>
          </w:p>
          <w:tbl>
            <w:tblPr>
              <w:tblStyle w:val="25"/>
              <w:tblW w:w="7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77"/>
              <w:gridCol w:w="658"/>
              <w:gridCol w:w="1590"/>
              <w:gridCol w:w="2116"/>
              <w:gridCol w:w="1777"/>
            </w:tblGrid>
            <w:tr w14:paraId="0FD68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0C65252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序号</w:t>
                  </w:r>
                </w:p>
              </w:tc>
              <w:tc>
                <w:tcPr>
                  <w:tcW w:w="1077" w:type="dxa"/>
                  <w:tcBorders>
                    <w:tl2br w:val="nil"/>
                    <w:tr2bl w:val="nil"/>
                  </w:tcBorders>
                  <w:vAlign w:val="center"/>
                </w:tcPr>
                <w:p w14:paraId="3D5E1C8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厂区</w:t>
                  </w:r>
                </w:p>
              </w:tc>
              <w:tc>
                <w:tcPr>
                  <w:tcW w:w="2248" w:type="dxa"/>
                  <w:gridSpan w:val="2"/>
                  <w:tcBorders>
                    <w:tl2br w:val="nil"/>
                    <w:tr2bl w:val="nil"/>
                  </w:tcBorders>
                  <w:vAlign w:val="center"/>
                </w:tcPr>
                <w:p w14:paraId="4E6554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vertAlign w:val="superscript"/>
                      <w:lang w:val="en-US" w:eastAsia="zh-CN" w:bidi="ar-SA"/>
                    </w:rPr>
                  </w:pPr>
                  <w:r>
                    <w:rPr>
                      <w:rFonts w:ascii="Times New Roman" w:hAnsi="Times New Roman" w:eastAsia="宋体" w:cs="Times New Roman"/>
                      <w:color w:val="auto"/>
                      <w:kern w:val="2"/>
                      <w:sz w:val="21"/>
                      <w:szCs w:val="24"/>
                      <w:highlight w:val="none"/>
                      <w:lang w:val="en-US" w:eastAsia="zh-CN" w:bidi="ar-SA"/>
                    </w:rPr>
                    <w:t>建筑面积</w:t>
                  </w:r>
                  <w:r>
                    <w:rPr>
                      <w:rFonts w:hint="eastAsia" w:ascii="Times New Roman" w:hAnsi="Times New Roman" w:eastAsia="宋体" w:cs="Times New Roman"/>
                      <w:color w:val="auto"/>
                      <w:kern w:val="2"/>
                      <w:sz w:val="21"/>
                      <w:szCs w:val="24"/>
                      <w:highlight w:val="none"/>
                      <w:lang w:val="en-US" w:eastAsia="zh-CN" w:bidi="ar-SA"/>
                    </w:rPr>
                    <w:t>（m</w:t>
                  </w:r>
                  <w:r>
                    <w:rPr>
                      <w:rFonts w:hint="eastAsia" w:ascii="Times New Roman" w:hAnsi="Times New Roman" w:eastAsia="宋体" w:cs="Times New Roman"/>
                      <w:color w:val="auto"/>
                      <w:kern w:val="2"/>
                      <w:sz w:val="21"/>
                      <w:szCs w:val="24"/>
                      <w:highlight w:val="none"/>
                      <w:vertAlign w:val="superscript"/>
                      <w:lang w:val="en-US" w:eastAsia="zh-CN" w:bidi="ar-SA"/>
                    </w:rPr>
                    <w:t>2</w:t>
                  </w:r>
                  <w:r>
                    <w:rPr>
                      <w:rFonts w:hint="eastAsia" w:ascii="Times New Roman" w:hAnsi="Times New Roman" w:eastAsia="宋体" w:cs="Times New Roman"/>
                      <w:color w:val="auto"/>
                      <w:kern w:val="2"/>
                      <w:sz w:val="21"/>
                      <w:szCs w:val="24"/>
                      <w:highlight w:val="none"/>
                      <w:lang w:val="en-US" w:eastAsia="zh-CN" w:bidi="ar-SA"/>
                    </w:rPr>
                    <w:t>）</w:t>
                  </w:r>
                </w:p>
              </w:tc>
              <w:tc>
                <w:tcPr>
                  <w:tcW w:w="2116" w:type="dxa"/>
                  <w:tcBorders>
                    <w:tl2br w:val="nil"/>
                    <w:tr2bl w:val="nil"/>
                  </w:tcBorders>
                  <w:vAlign w:val="center"/>
                </w:tcPr>
                <w:p w14:paraId="6A89F7F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用途</w:t>
                  </w:r>
                </w:p>
              </w:tc>
              <w:tc>
                <w:tcPr>
                  <w:tcW w:w="1777" w:type="dxa"/>
                  <w:tcBorders>
                    <w:tl2br w:val="nil"/>
                    <w:tr2bl w:val="nil"/>
                  </w:tcBorders>
                  <w:vAlign w:val="center"/>
                </w:tcPr>
                <w:p w14:paraId="21E5BB3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现状情况</w:t>
                  </w:r>
                </w:p>
              </w:tc>
            </w:tr>
            <w:tr w14:paraId="626EF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0" w:type="dxa"/>
                  <w:tcBorders>
                    <w:tl2br w:val="nil"/>
                    <w:tr2bl w:val="nil"/>
                  </w:tcBorders>
                  <w:vAlign w:val="center"/>
                </w:tcPr>
                <w:p w14:paraId="7DBE5F7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1077" w:type="dxa"/>
                  <w:tcBorders>
                    <w:tl2br w:val="nil"/>
                    <w:tr2bl w:val="nil"/>
                  </w:tcBorders>
                  <w:vAlign w:val="center"/>
                </w:tcPr>
                <w:p w14:paraId="5259765D">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华山路厂区车间</w:t>
                  </w:r>
                </w:p>
              </w:tc>
              <w:tc>
                <w:tcPr>
                  <w:tcW w:w="2248" w:type="dxa"/>
                  <w:gridSpan w:val="2"/>
                  <w:tcBorders>
                    <w:tl2br w:val="nil"/>
                    <w:tr2bl w:val="nil"/>
                  </w:tcBorders>
                  <w:vAlign w:val="center"/>
                </w:tcPr>
                <w:p w14:paraId="6BFA071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15003.39</w:t>
                  </w:r>
                </w:p>
              </w:tc>
              <w:tc>
                <w:tcPr>
                  <w:tcW w:w="2116" w:type="dxa"/>
                  <w:tcBorders>
                    <w:tl2br w:val="nil"/>
                    <w:tr2bl w:val="nil"/>
                  </w:tcBorders>
                  <w:vAlign w:val="center"/>
                </w:tcPr>
                <w:p w14:paraId="53C70FF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利用现有生产车间闲置区域增加设备</w:t>
                  </w:r>
                </w:p>
              </w:tc>
              <w:tc>
                <w:tcPr>
                  <w:tcW w:w="1777" w:type="dxa"/>
                  <w:tcBorders>
                    <w:tl2br w:val="nil"/>
                    <w:tr2bl w:val="nil"/>
                  </w:tcBorders>
                  <w:vAlign w:val="center"/>
                </w:tcPr>
                <w:p w14:paraId="185A027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现有车间西北侧有闲置区域</w:t>
                  </w:r>
                </w:p>
              </w:tc>
            </w:tr>
            <w:tr w14:paraId="036AC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vAlign w:val="center"/>
                </w:tcPr>
                <w:p w14:paraId="567E045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w:t>
                  </w:r>
                </w:p>
              </w:tc>
              <w:tc>
                <w:tcPr>
                  <w:tcW w:w="1077" w:type="dxa"/>
                  <w:vMerge w:val="restart"/>
                  <w:tcBorders>
                    <w:tl2br w:val="nil"/>
                    <w:tr2bl w:val="nil"/>
                  </w:tcBorders>
                  <w:vAlign w:val="center"/>
                </w:tcPr>
                <w:p w14:paraId="59F1028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彩云街厂区车间</w:t>
                  </w:r>
                </w:p>
              </w:tc>
              <w:tc>
                <w:tcPr>
                  <w:tcW w:w="658" w:type="dxa"/>
                  <w:vMerge w:val="restart"/>
                  <w:tcBorders>
                    <w:tl2br w:val="nil"/>
                    <w:tr2bl w:val="nil"/>
                  </w:tcBorders>
                  <w:vAlign w:val="center"/>
                </w:tcPr>
                <w:p w14:paraId="0056DF5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15827.39</w:t>
                  </w:r>
                </w:p>
              </w:tc>
              <w:tc>
                <w:tcPr>
                  <w:tcW w:w="1590" w:type="dxa"/>
                  <w:tcBorders>
                    <w:tl2br w:val="nil"/>
                    <w:tr2bl w:val="nil"/>
                  </w:tcBorders>
                  <w:vAlign w:val="center"/>
                </w:tcPr>
                <w:p w14:paraId="370F45E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8827.39</w:t>
                  </w:r>
                  <w:r>
                    <w:rPr>
                      <w:rFonts w:hint="eastAsia" w:ascii="Times New Roman" w:hAnsi="Times New Roman" w:eastAsia="宋体" w:cs="Times New Roman"/>
                      <w:color w:val="auto"/>
                      <w:kern w:val="2"/>
                      <w:sz w:val="21"/>
                      <w:szCs w:val="24"/>
                      <w:highlight w:val="none"/>
                      <w:lang w:val="en-US" w:eastAsia="zh-CN" w:bidi="ar-SA"/>
                    </w:rPr>
                    <w:t>（东侧）</w:t>
                  </w:r>
                </w:p>
              </w:tc>
              <w:tc>
                <w:tcPr>
                  <w:tcW w:w="2116" w:type="dxa"/>
                  <w:tcBorders>
                    <w:tl2br w:val="nil"/>
                    <w:tr2bl w:val="nil"/>
                  </w:tcBorders>
                  <w:vAlign w:val="center"/>
                </w:tcPr>
                <w:p w14:paraId="5255061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现有汽车饰件生产</w:t>
                  </w:r>
                </w:p>
              </w:tc>
              <w:tc>
                <w:tcPr>
                  <w:tcW w:w="1777" w:type="dxa"/>
                  <w:vMerge w:val="restart"/>
                  <w:tcBorders>
                    <w:tl2br w:val="nil"/>
                    <w:tr2bl w:val="nil"/>
                  </w:tcBorders>
                  <w:vAlign w:val="center"/>
                </w:tcPr>
                <w:p w14:paraId="34D45B0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目前彩云街厂区生产车间西侧为预留闲置区域</w:t>
                  </w:r>
                </w:p>
              </w:tc>
            </w:tr>
            <w:tr w14:paraId="61965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vAlign w:val="center"/>
                </w:tcPr>
                <w:p w14:paraId="1A093E2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77" w:type="dxa"/>
                  <w:vMerge w:val="continue"/>
                  <w:tcBorders>
                    <w:tl2br w:val="nil"/>
                    <w:tr2bl w:val="nil"/>
                  </w:tcBorders>
                  <w:vAlign w:val="center"/>
                </w:tcPr>
                <w:p w14:paraId="3078876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58" w:type="dxa"/>
                  <w:vMerge w:val="continue"/>
                  <w:tcBorders>
                    <w:tl2br w:val="nil"/>
                    <w:tr2bl w:val="nil"/>
                  </w:tcBorders>
                  <w:vAlign w:val="center"/>
                </w:tcPr>
                <w:p w14:paraId="1B2F04B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90" w:type="dxa"/>
                  <w:tcBorders>
                    <w:tl2br w:val="nil"/>
                    <w:tr2bl w:val="nil"/>
                  </w:tcBorders>
                  <w:vAlign w:val="center"/>
                </w:tcPr>
                <w:p w14:paraId="13BDB92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7000（西侧）</w:t>
                  </w:r>
                </w:p>
              </w:tc>
              <w:tc>
                <w:tcPr>
                  <w:tcW w:w="2116" w:type="dxa"/>
                  <w:tcBorders>
                    <w:tl2br w:val="nil"/>
                    <w:tr2bl w:val="nil"/>
                  </w:tcBorders>
                  <w:vAlign w:val="center"/>
                </w:tcPr>
                <w:p w14:paraId="62014E7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车间西侧预留区的东侧</w:t>
                  </w:r>
                  <w:r>
                    <w:rPr>
                      <w:rFonts w:hint="eastAsia" w:ascii="Times New Roman" w:hAnsi="Times New Roman" w:eastAsia="宋体" w:cs="Times New Roman"/>
                      <w:color w:val="auto"/>
                      <w:kern w:val="2"/>
                      <w:sz w:val="21"/>
                      <w:szCs w:val="24"/>
                      <w:highlight w:val="none"/>
                      <w:lang w:val="en-US" w:eastAsia="zh-CN" w:bidi="ar-SA"/>
                    </w:rPr>
                    <w:t>用于本项目新增喷胶汽车饰件生产</w:t>
                  </w:r>
                </w:p>
              </w:tc>
              <w:tc>
                <w:tcPr>
                  <w:tcW w:w="1777" w:type="dxa"/>
                  <w:vMerge w:val="continue"/>
                  <w:tcBorders>
                    <w:tl2br w:val="nil"/>
                    <w:tr2bl w:val="nil"/>
                  </w:tcBorders>
                  <w:vAlign w:val="center"/>
                </w:tcPr>
                <w:p w14:paraId="657846D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bl>
          <w:p w14:paraId="2EF924D2">
            <w:pPr>
              <w:pStyle w:val="40"/>
              <w:keepNext w:val="0"/>
              <w:keepLines w:val="0"/>
              <w:pageBreakBefore w:val="0"/>
              <w:widowControl w:val="0"/>
              <w:kinsoku/>
              <w:wordWrap/>
              <w:overflowPunct/>
              <w:topLinePunct w:val="0"/>
              <w:autoSpaceDE/>
              <w:autoSpaceDN/>
              <w:bidi w:val="0"/>
              <w:adjustRightInd w:val="0"/>
              <w:snapToGrid w:val="0"/>
              <w:spacing w:before="157" w:beforeLines="50" w:after="0"/>
              <w:ind w:right="0"/>
              <w:textAlignment w:val="baseline"/>
              <w:rPr>
                <w:color w:val="auto"/>
                <w:highlight w:val="none"/>
              </w:rPr>
            </w:pPr>
            <w:r>
              <w:rPr>
                <w:rFonts w:hint="eastAsia"/>
                <w:color w:val="auto"/>
                <w:highlight w:val="none"/>
                <w:lang w:val="en-US" w:eastAsia="zh-CN"/>
              </w:rPr>
              <w:t>表2-2  厂区</w:t>
            </w:r>
            <w:r>
              <w:rPr>
                <w:rFonts w:hint="eastAsia"/>
                <w:color w:val="auto"/>
                <w:highlight w:val="none"/>
              </w:rPr>
              <w:t>建</w:t>
            </w:r>
            <w:r>
              <w:rPr>
                <w:rFonts w:hint="eastAsia"/>
                <w:color w:val="auto"/>
                <w:highlight w:val="none"/>
                <w:lang w:eastAsia="zh-CN"/>
              </w:rPr>
              <w:t>、</w:t>
            </w:r>
            <w:r>
              <w:rPr>
                <w:rFonts w:hint="eastAsia"/>
                <w:color w:val="auto"/>
                <w:highlight w:val="none"/>
              </w:rPr>
              <w:t>构筑物一览表</w:t>
            </w:r>
          </w:p>
          <w:tbl>
            <w:tblPr>
              <w:tblStyle w:val="25"/>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304"/>
              <w:gridCol w:w="1077"/>
              <w:gridCol w:w="907"/>
              <w:gridCol w:w="907"/>
              <w:gridCol w:w="907"/>
              <w:gridCol w:w="737"/>
              <w:gridCol w:w="1531"/>
            </w:tblGrid>
            <w:tr w14:paraId="17019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8"/>
                  <w:tcBorders>
                    <w:tl2br w:val="nil"/>
                    <w:tr2bl w:val="nil"/>
                  </w:tcBorders>
                  <w:vAlign w:val="center"/>
                </w:tcPr>
                <w:p w14:paraId="17B1A58D">
                  <w:pPr>
                    <w:pStyle w:val="41"/>
                    <w:jc w:val="both"/>
                    <w:rPr>
                      <w:rFonts w:hint="eastAsia" w:eastAsia="宋体"/>
                      <w:b/>
                      <w:bCs/>
                      <w:color w:val="auto"/>
                      <w:highlight w:val="none"/>
                      <w:lang w:val="en-US" w:eastAsia="zh-CN"/>
                    </w:rPr>
                  </w:pPr>
                  <w:r>
                    <w:rPr>
                      <w:rFonts w:hint="eastAsia"/>
                      <w:b/>
                      <w:bCs/>
                      <w:color w:val="auto"/>
                      <w:highlight w:val="none"/>
                      <w:lang w:val="en-US" w:eastAsia="zh-CN"/>
                    </w:rPr>
                    <w:t>厂区名称</w:t>
                  </w:r>
                  <w:r>
                    <w:rPr>
                      <w:rFonts w:hint="eastAsia"/>
                      <w:b/>
                      <w:bCs/>
                      <w:color w:val="auto"/>
                      <w:highlight w:val="none"/>
                      <w:lang w:eastAsia="zh-CN"/>
                    </w:rPr>
                    <w:t>：</w:t>
                  </w:r>
                  <w:r>
                    <w:rPr>
                      <w:rFonts w:hint="eastAsia"/>
                      <w:b/>
                      <w:bCs/>
                      <w:color w:val="auto"/>
                      <w:highlight w:val="none"/>
                      <w:lang w:val="en-US" w:eastAsia="zh-CN"/>
                    </w:rPr>
                    <w:t>华山路厂区</w:t>
                  </w:r>
                </w:p>
              </w:tc>
            </w:tr>
            <w:tr w14:paraId="73A28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5E09AEAF">
                  <w:pPr>
                    <w:pStyle w:val="41"/>
                    <w:ind w:firstLine="0" w:firstLineChars="0"/>
                    <w:rPr>
                      <w:rFonts w:ascii="Times New Roman" w:hAnsi="Times New Roman" w:eastAsia="宋体" w:cs="Times New Roman"/>
                      <w:color w:val="auto"/>
                      <w:kern w:val="2"/>
                      <w:sz w:val="21"/>
                      <w:szCs w:val="24"/>
                      <w:highlight w:val="none"/>
                      <w:lang w:val="en-US" w:eastAsia="zh-CN" w:bidi="ar-SA"/>
                    </w:rPr>
                  </w:pPr>
                  <w:r>
                    <w:rPr>
                      <w:color w:val="auto"/>
                      <w:highlight w:val="none"/>
                    </w:rPr>
                    <w:t>序号</w:t>
                  </w:r>
                </w:p>
              </w:tc>
              <w:tc>
                <w:tcPr>
                  <w:tcW w:w="1304" w:type="dxa"/>
                  <w:tcBorders>
                    <w:tl2br w:val="nil"/>
                    <w:tr2bl w:val="nil"/>
                  </w:tcBorders>
                  <w:vAlign w:val="center"/>
                </w:tcPr>
                <w:p w14:paraId="71D559B6">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建（构）筑物名称</w:t>
                  </w:r>
                </w:p>
              </w:tc>
              <w:tc>
                <w:tcPr>
                  <w:tcW w:w="1077" w:type="dxa"/>
                  <w:tcBorders>
                    <w:tl2br w:val="nil"/>
                    <w:tr2bl w:val="nil"/>
                  </w:tcBorders>
                  <w:vAlign w:val="center"/>
                </w:tcPr>
                <w:p w14:paraId="7880683D">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结构形式</w:t>
                  </w:r>
                </w:p>
              </w:tc>
              <w:tc>
                <w:tcPr>
                  <w:tcW w:w="907" w:type="dxa"/>
                  <w:tcBorders>
                    <w:tl2br w:val="nil"/>
                    <w:tr2bl w:val="nil"/>
                  </w:tcBorders>
                  <w:vAlign w:val="center"/>
                </w:tcPr>
                <w:p w14:paraId="0E381F39">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层数</w:t>
                  </w:r>
                </w:p>
              </w:tc>
              <w:tc>
                <w:tcPr>
                  <w:tcW w:w="907" w:type="dxa"/>
                  <w:tcBorders>
                    <w:tl2br w:val="nil"/>
                    <w:tr2bl w:val="nil"/>
                  </w:tcBorders>
                  <w:vAlign w:val="center"/>
                </w:tcPr>
                <w:p w14:paraId="1FD516B9">
                  <w:pPr>
                    <w:pStyle w:val="41"/>
                    <w:ind w:firstLine="0" w:firstLineChars="0"/>
                    <w:rPr>
                      <w:rFonts w:ascii="Times New Roman" w:hAnsi="Times New Roman" w:eastAsia="宋体" w:cs="Times New Roman"/>
                      <w:color w:val="auto"/>
                      <w:kern w:val="2"/>
                      <w:sz w:val="21"/>
                      <w:szCs w:val="24"/>
                      <w:highlight w:val="none"/>
                      <w:vertAlign w:val="superscript"/>
                      <w:lang w:val="en-US" w:eastAsia="zh-CN" w:bidi="ar-SA"/>
                    </w:rPr>
                  </w:pPr>
                  <w:r>
                    <w:rPr>
                      <w:rFonts w:hint="eastAsia"/>
                      <w:color w:val="auto"/>
                      <w:highlight w:val="none"/>
                      <w:lang w:val="en-US" w:eastAsia="zh-CN"/>
                    </w:rPr>
                    <w:t>占地</w:t>
                  </w:r>
                  <w:r>
                    <w:rPr>
                      <w:color w:val="auto"/>
                      <w:highlight w:val="none"/>
                    </w:rPr>
                    <w:t>面积</w:t>
                  </w:r>
                  <w:r>
                    <w:rPr>
                      <w:rFonts w:hint="eastAsia"/>
                      <w:color w:val="auto"/>
                      <w:highlight w:val="none"/>
                    </w:rPr>
                    <w:t>（m</w:t>
                  </w:r>
                  <w:r>
                    <w:rPr>
                      <w:rFonts w:hint="eastAsia"/>
                      <w:color w:val="auto"/>
                      <w:highlight w:val="none"/>
                      <w:vertAlign w:val="superscript"/>
                    </w:rPr>
                    <w:t>2</w:t>
                  </w:r>
                  <w:r>
                    <w:rPr>
                      <w:rFonts w:hint="eastAsia"/>
                      <w:color w:val="auto"/>
                      <w:highlight w:val="none"/>
                    </w:rPr>
                    <w:t>）</w:t>
                  </w:r>
                </w:p>
              </w:tc>
              <w:tc>
                <w:tcPr>
                  <w:tcW w:w="907" w:type="dxa"/>
                  <w:tcBorders>
                    <w:tl2br w:val="nil"/>
                    <w:tr2bl w:val="nil"/>
                  </w:tcBorders>
                  <w:vAlign w:val="center"/>
                </w:tcPr>
                <w:p w14:paraId="736D2FF7">
                  <w:pPr>
                    <w:pStyle w:val="41"/>
                    <w:ind w:firstLine="0" w:firstLineChars="0"/>
                    <w:rPr>
                      <w:color w:val="auto"/>
                      <w:highlight w:val="none"/>
                    </w:rPr>
                  </w:pPr>
                  <w:r>
                    <w:rPr>
                      <w:color w:val="auto"/>
                      <w:highlight w:val="none"/>
                    </w:rPr>
                    <w:t>建筑面积</w:t>
                  </w:r>
                  <w:r>
                    <w:rPr>
                      <w:rFonts w:hint="eastAsia"/>
                      <w:color w:val="auto"/>
                      <w:highlight w:val="none"/>
                    </w:rPr>
                    <w:t>（m</w:t>
                  </w:r>
                  <w:r>
                    <w:rPr>
                      <w:rFonts w:hint="eastAsia"/>
                      <w:color w:val="auto"/>
                      <w:highlight w:val="none"/>
                      <w:vertAlign w:val="superscript"/>
                    </w:rPr>
                    <w:t>2</w:t>
                  </w:r>
                  <w:r>
                    <w:rPr>
                      <w:rFonts w:hint="eastAsia"/>
                      <w:color w:val="auto"/>
                      <w:highlight w:val="none"/>
                    </w:rPr>
                    <w:t>）</w:t>
                  </w:r>
                </w:p>
              </w:tc>
              <w:tc>
                <w:tcPr>
                  <w:tcW w:w="737" w:type="dxa"/>
                  <w:tcBorders>
                    <w:tl2br w:val="nil"/>
                    <w:tr2bl w:val="nil"/>
                  </w:tcBorders>
                  <w:vAlign w:val="center"/>
                </w:tcPr>
                <w:p w14:paraId="3795221B">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高度（m）</w:t>
                  </w:r>
                </w:p>
              </w:tc>
              <w:tc>
                <w:tcPr>
                  <w:tcW w:w="1531" w:type="dxa"/>
                  <w:tcBorders>
                    <w:tl2br w:val="nil"/>
                    <w:tr2bl w:val="nil"/>
                  </w:tcBorders>
                  <w:vAlign w:val="center"/>
                </w:tcPr>
                <w:p w14:paraId="6FA36715">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用途</w:t>
                  </w:r>
                </w:p>
              </w:tc>
            </w:tr>
            <w:tr w14:paraId="01CF9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69BB92CB">
                  <w:pPr>
                    <w:pStyle w:val="41"/>
                    <w:rPr>
                      <w:color w:val="auto"/>
                      <w:highlight w:val="none"/>
                    </w:rPr>
                  </w:pPr>
                  <w:r>
                    <w:rPr>
                      <w:rFonts w:hint="eastAsia"/>
                      <w:color w:val="auto"/>
                      <w:highlight w:val="none"/>
                    </w:rPr>
                    <w:t>1</w:t>
                  </w:r>
                </w:p>
              </w:tc>
              <w:tc>
                <w:tcPr>
                  <w:tcW w:w="1304" w:type="dxa"/>
                  <w:tcBorders>
                    <w:tl2br w:val="nil"/>
                    <w:tr2bl w:val="nil"/>
                  </w:tcBorders>
                  <w:vAlign w:val="center"/>
                </w:tcPr>
                <w:p w14:paraId="44E019F8">
                  <w:pPr>
                    <w:pStyle w:val="41"/>
                    <w:rPr>
                      <w:rFonts w:hint="eastAsia" w:eastAsia="宋体"/>
                      <w:color w:val="auto"/>
                      <w:highlight w:val="none"/>
                      <w:lang w:val="en-US" w:eastAsia="zh-CN"/>
                    </w:rPr>
                  </w:pPr>
                  <w:r>
                    <w:rPr>
                      <w:rFonts w:hint="eastAsia"/>
                      <w:color w:val="auto"/>
                      <w:highlight w:val="none"/>
                      <w:lang w:val="en-US" w:eastAsia="zh-CN"/>
                    </w:rPr>
                    <w:t>生产车间</w:t>
                  </w:r>
                </w:p>
              </w:tc>
              <w:tc>
                <w:tcPr>
                  <w:tcW w:w="1077" w:type="dxa"/>
                  <w:tcBorders>
                    <w:tl2br w:val="nil"/>
                    <w:tr2bl w:val="nil"/>
                  </w:tcBorders>
                  <w:vAlign w:val="center"/>
                </w:tcPr>
                <w:p w14:paraId="5BCAD4E5">
                  <w:pPr>
                    <w:pStyle w:val="41"/>
                    <w:rPr>
                      <w:color w:val="auto"/>
                      <w:highlight w:val="none"/>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38BBFC60">
                  <w:pPr>
                    <w:pStyle w:val="41"/>
                    <w:rPr>
                      <w:rFonts w:hint="default" w:eastAsia="宋体"/>
                      <w:color w:val="auto"/>
                      <w:highlight w:val="none"/>
                      <w:lang w:val="en-US" w:eastAsia="zh-CN"/>
                    </w:rPr>
                  </w:pPr>
                  <w:r>
                    <w:rPr>
                      <w:rFonts w:hint="eastAsia"/>
                      <w:color w:val="auto"/>
                      <w:highlight w:val="none"/>
                      <w:lang w:val="en-US" w:eastAsia="zh-CN"/>
                    </w:rPr>
                    <w:t>整体1F局部3F</w:t>
                  </w:r>
                </w:p>
              </w:tc>
              <w:tc>
                <w:tcPr>
                  <w:tcW w:w="907" w:type="dxa"/>
                  <w:tcBorders>
                    <w:tl2br w:val="nil"/>
                    <w:tr2bl w:val="nil"/>
                  </w:tcBorders>
                  <w:vAlign w:val="center"/>
                </w:tcPr>
                <w:p w14:paraId="1E40298E">
                  <w:pPr>
                    <w:pStyle w:val="41"/>
                    <w:rPr>
                      <w:rFonts w:hint="default" w:eastAsia="宋体"/>
                      <w:color w:val="auto"/>
                      <w:highlight w:val="none"/>
                      <w:lang w:val="en-US" w:eastAsia="zh-CN"/>
                    </w:rPr>
                  </w:pPr>
                  <w:r>
                    <w:rPr>
                      <w:rFonts w:hint="eastAsia"/>
                      <w:color w:val="auto"/>
                      <w:highlight w:val="none"/>
                      <w:lang w:val="en-US" w:eastAsia="zh-CN"/>
                    </w:rPr>
                    <w:t>13663.8</w:t>
                  </w:r>
                </w:p>
              </w:tc>
              <w:tc>
                <w:tcPr>
                  <w:tcW w:w="907" w:type="dxa"/>
                  <w:tcBorders>
                    <w:tl2br w:val="nil"/>
                    <w:tr2bl w:val="nil"/>
                  </w:tcBorders>
                  <w:vAlign w:val="center"/>
                </w:tcPr>
                <w:p w14:paraId="2A10B74B">
                  <w:pPr>
                    <w:pStyle w:val="41"/>
                    <w:rPr>
                      <w:rFonts w:hint="default" w:eastAsia="宋体"/>
                      <w:color w:val="auto"/>
                      <w:highlight w:val="none"/>
                      <w:lang w:val="en-US" w:eastAsia="zh-CN"/>
                    </w:rPr>
                  </w:pPr>
                  <w:r>
                    <w:rPr>
                      <w:rFonts w:hint="eastAsia"/>
                      <w:color w:val="auto"/>
                      <w:highlight w:val="none"/>
                      <w:lang w:val="en-US" w:eastAsia="zh-CN"/>
                    </w:rPr>
                    <w:t>15003.39</w:t>
                  </w:r>
                </w:p>
              </w:tc>
              <w:tc>
                <w:tcPr>
                  <w:tcW w:w="737" w:type="dxa"/>
                  <w:tcBorders>
                    <w:tl2br w:val="nil"/>
                    <w:tr2bl w:val="nil"/>
                  </w:tcBorders>
                  <w:vAlign w:val="center"/>
                </w:tcPr>
                <w:p w14:paraId="28E43E5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13.2</w:t>
                  </w:r>
                </w:p>
              </w:tc>
              <w:tc>
                <w:tcPr>
                  <w:tcW w:w="1531" w:type="dxa"/>
                  <w:tcBorders>
                    <w:tl2br w:val="nil"/>
                    <w:tr2bl w:val="nil"/>
                  </w:tcBorders>
                  <w:vAlign w:val="center"/>
                </w:tcPr>
                <w:p w14:paraId="36AD778F">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生产、办公</w:t>
                  </w:r>
                </w:p>
              </w:tc>
            </w:tr>
            <w:tr w14:paraId="2F269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5AEF14B4">
                  <w:pPr>
                    <w:pStyle w:val="41"/>
                    <w:rPr>
                      <w:color w:val="auto"/>
                      <w:highlight w:val="none"/>
                    </w:rPr>
                  </w:pPr>
                  <w:r>
                    <w:rPr>
                      <w:rFonts w:hint="eastAsia"/>
                      <w:color w:val="auto"/>
                      <w:highlight w:val="none"/>
                    </w:rPr>
                    <w:t>2</w:t>
                  </w:r>
                </w:p>
              </w:tc>
              <w:tc>
                <w:tcPr>
                  <w:tcW w:w="1304" w:type="dxa"/>
                  <w:tcBorders>
                    <w:tl2br w:val="nil"/>
                    <w:tr2bl w:val="nil"/>
                  </w:tcBorders>
                  <w:vAlign w:val="center"/>
                </w:tcPr>
                <w:p w14:paraId="16510684">
                  <w:pPr>
                    <w:pStyle w:val="41"/>
                    <w:rPr>
                      <w:rFonts w:hint="eastAsia" w:eastAsia="宋体"/>
                      <w:color w:val="auto"/>
                      <w:highlight w:val="none"/>
                      <w:lang w:val="en-US" w:eastAsia="zh-CN"/>
                    </w:rPr>
                  </w:pPr>
                  <w:r>
                    <w:rPr>
                      <w:rFonts w:hint="eastAsia"/>
                      <w:color w:val="auto"/>
                      <w:highlight w:val="none"/>
                      <w:lang w:val="en-US" w:eastAsia="zh-CN"/>
                    </w:rPr>
                    <w:t>门卫</w:t>
                  </w:r>
                </w:p>
              </w:tc>
              <w:tc>
                <w:tcPr>
                  <w:tcW w:w="1077" w:type="dxa"/>
                  <w:tcBorders>
                    <w:tl2br w:val="nil"/>
                    <w:tr2bl w:val="nil"/>
                  </w:tcBorders>
                  <w:vAlign w:val="center"/>
                </w:tcPr>
                <w:p w14:paraId="311593E3">
                  <w:pPr>
                    <w:pStyle w:val="41"/>
                    <w:rPr>
                      <w:color w:val="auto"/>
                      <w:highlight w:val="none"/>
                    </w:rPr>
                  </w:pPr>
                  <w:r>
                    <w:rPr>
                      <w:rFonts w:hint="eastAsia"/>
                      <w:color w:val="auto"/>
                      <w:highlight w:val="none"/>
                      <w:lang w:val="en-US" w:eastAsia="zh-CN"/>
                    </w:rPr>
                    <w:t>砖混</w:t>
                  </w:r>
                  <w:r>
                    <w:rPr>
                      <w:rFonts w:hint="eastAsia"/>
                      <w:color w:val="auto"/>
                      <w:highlight w:val="none"/>
                    </w:rPr>
                    <w:t>结构</w:t>
                  </w:r>
                </w:p>
              </w:tc>
              <w:tc>
                <w:tcPr>
                  <w:tcW w:w="907" w:type="dxa"/>
                  <w:tcBorders>
                    <w:tl2br w:val="nil"/>
                    <w:tr2bl w:val="nil"/>
                  </w:tcBorders>
                  <w:vAlign w:val="center"/>
                </w:tcPr>
                <w:p w14:paraId="5F0BB0D2">
                  <w:pPr>
                    <w:pStyle w:val="41"/>
                    <w:rPr>
                      <w:rFonts w:hint="default" w:eastAsia="宋体"/>
                      <w:color w:val="auto"/>
                      <w:highlight w:val="none"/>
                      <w:lang w:val="en-US" w:eastAsia="zh-CN"/>
                    </w:rPr>
                  </w:pPr>
                  <w:r>
                    <w:rPr>
                      <w:rFonts w:hint="eastAsia"/>
                      <w:color w:val="auto"/>
                      <w:highlight w:val="none"/>
                      <w:lang w:val="en-US" w:eastAsia="zh-CN"/>
                    </w:rPr>
                    <w:t>1F</w:t>
                  </w:r>
                </w:p>
              </w:tc>
              <w:tc>
                <w:tcPr>
                  <w:tcW w:w="907" w:type="dxa"/>
                  <w:tcBorders>
                    <w:tl2br w:val="nil"/>
                    <w:tr2bl w:val="nil"/>
                  </w:tcBorders>
                  <w:vAlign w:val="center"/>
                </w:tcPr>
                <w:p w14:paraId="36C1560F">
                  <w:pPr>
                    <w:pStyle w:val="41"/>
                    <w:rPr>
                      <w:rFonts w:hint="default" w:eastAsia="宋体"/>
                      <w:color w:val="auto"/>
                      <w:highlight w:val="none"/>
                      <w:lang w:val="en-US" w:eastAsia="zh-CN"/>
                    </w:rPr>
                  </w:pPr>
                  <w:r>
                    <w:rPr>
                      <w:rFonts w:hint="eastAsia"/>
                      <w:color w:val="auto"/>
                      <w:highlight w:val="none"/>
                      <w:lang w:val="en-US" w:eastAsia="zh-CN"/>
                    </w:rPr>
                    <w:t>23.4</w:t>
                  </w:r>
                </w:p>
              </w:tc>
              <w:tc>
                <w:tcPr>
                  <w:tcW w:w="907" w:type="dxa"/>
                  <w:tcBorders>
                    <w:tl2br w:val="nil"/>
                    <w:tr2bl w:val="nil"/>
                  </w:tcBorders>
                  <w:vAlign w:val="center"/>
                </w:tcPr>
                <w:p w14:paraId="5EB0FD47">
                  <w:pPr>
                    <w:pStyle w:val="41"/>
                    <w:rPr>
                      <w:rFonts w:hint="default" w:eastAsia="宋体"/>
                      <w:color w:val="auto"/>
                      <w:highlight w:val="none"/>
                      <w:lang w:val="en-US" w:eastAsia="zh-CN"/>
                    </w:rPr>
                  </w:pPr>
                  <w:r>
                    <w:rPr>
                      <w:rFonts w:hint="eastAsia"/>
                      <w:color w:val="auto"/>
                      <w:highlight w:val="none"/>
                      <w:lang w:val="en-US" w:eastAsia="zh-CN"/>
                    </w:rPr>
                    <w:t>23.4</w:t>
                  </w:r>
                </w:p>
              </w:tc>
              <w:tc>
                <w:tcPr>
                  <w:tcW w:w="737" w:type="dxa"/>
                  <w:tcBorders>
                    <w:tl2br w:val="nil"/>
                    <w:tr2bl w:val="nil"/>
                  </w:tcBorders>
                  <w:vAlign w:val="center"/>
                </w:tcPr>
                <w:p w14:paraId="694D769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531" w:type="dxa"/>
                  <w:tcBorders>
                    <w:tl2br w:val="nil"/>
                    <w:tr2bl w:val="nil"/>
                  </w:tcBorders>
                  <w:vAlign w:val="center"/>
                </w:tcPr>
                <w:p w14:paraId="716441FE">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出入登记</w:t>
                  </w:r>
                </w:p>
              </w:tc>
            </w:tr>
            <w:tr w14:paraId="3CE79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06447EB4">
                  <w:pPr>
                    <w:pStyle w:val="41"/>
                    <w:rPr>
                      <w:color w:val="auto"/>
                      <w:highlight w:val="none"/>
                    </w:rPr>
                  </w:pPr>
                  <w:r>
                    <w:rPr>
                      <w:rFonts w:hint="eastAsia"/>
                      <w:color w:val="auto"/>
                      <w:highlight w:val="none"/>
                    </w:rPr>
                    <w:t>3</w:t>
                  </w:r>
                </w:p>
              </w:tc>
              <w:tc>
                <w:tcPr>
                  <w:tcW w:w="1304" w:type="dxa"/>
                  <w:tcBorders>
                    <w:tl2br w:val="nil"/>
                    <w:tr2bl w:val="nil"/>
                  </w:tcBorders>
                  <w:vAlign w:val="center"/>
                </w:tcPr>
                <w:p w14:paraId="1A4EBBF0">
                  <w:pPr>
                    <w:pStyle w:val="41"/>
                    <w:rPr>
                      <w:rFonts w:hint="eastAsia" w:eastAsia="宋体"/>
                      <w:color w:val="auto"/>
                      <w:highlight w:val="none"/>
                      <w:lang w:val="en-US" w:eastAsia="zh-CN"/>
                    </w:rPr>
                  </w:pPr>
                  <w:r>
                    <w:rPr>
                      <w:rFonts w:hint="eastAsia"/>
                      <w:color w:val="auto"/>
                      <w:highlight w:val="none"/>
                      <w:lang w:val="en-US" w:eastAsia="zh-CN"/>
                    </w:rPr>
                    <w:t>一般固废间</w:t>
                  </w:r>
                </w:p>
              </w:tc>
              <w:tc>
                <w:tcPr>
                  <w:tcW w:w="1077" w:type="dxa"/>
                  <w:tcBorders>
                    <w:tl2br w:val="nil"/>
                    <w:tr2bl w:val="nil"/>
                  </w:tcBorders>
                  <w:vAlign w:val="center"/>
                </w:tcPr>
                <w:p w14:paraId="1901246C">
                  <w:pPr>
                    <w:pStyle w:val="41"/>
                    <w:rPr>
                      <w:color w:val="auto"/>
                      <w:highlight w:val="none"/>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03D49BD8">
                  <w:pPr>
                    <w:pStyle w:val="41"/>
                    <w:rPr>
                      <w:rFonts w:hint="default" w:eastAsia="宋体"/>
                      <w:color w:val="auto"/>
                      <w:highlight w:val="none"/>
                      <w:lang w:val="en-US" w:eastAsia="zh-CN"/>
                    </w:rPr>
                  </w:pPr>
                  <w:r>
                    <w:rPr>
                      <w:rFonts w:hint="eastAsia"/>
                      <w:color w:val="auto"/>
                      <w:highlight w:val="none"/>
                      <w:lang w:val="en-US" w:eastAsia="zh-CN"/>
                    </w:rPr>
                    <w:t>1F</w:t>
                  </w:r>
                </w:p>
              </w:tc>
              <w:tc>
                <w:tcPr>
                  <w:tcW w:w="907" w:type="dxa"/>
                  <w:tcBorders>
                    <w:tl2br w:val="nil"/>
                    <w:tr2bl w:val="nil"/>
                  </w:tcBorders>
                  <w:vAlign w:val="center"/>
                </w:tcPr>
                <w:p w14:paraId="16D9163C">
                  <w:pPr>
                    <w:pStyle w:val="41"/>
                    <w:rPr>
                      <w:rFonts w:hint="default" w:eastAsia="宋体"/>
                      <w:color w:val="auto"/>
                      <w:highlight w:val="none"/>
                      <w:lang w:val="en-US" w:eastAsia="zh-CN"/>
                    </w:rPr>
                  </w:pPr>
                  <w:r>
                    <w:rPr>
                      <w:rFonts w:hint="eastAsia"/>
                      <w:color w:val="auto"/>
                      <w:highlight w:val="none"/>
                      <w:lang w:val="en-US" w:eastAsia="zh-CN"/>
                    </w:rPr>
                    <w:t>45</w:t>
                  </w:r>
                </w:p>
              </w:tc>
              <w:tc>
                <w:tcPr>
                  <w:tcW w:w="907" w:type="dxa"/>
                  <w:tcBorders>
                    <w:tl2br w:val="nil"/>
                    <w:tr2bl w:val="nil"/>
                  </w:tcBorders>
                  <w:vAlign w:val="center"/>
                </w:tcPr>
                <w:p w14:paraId="00230820">
                  <w:pPr>
                    <w:pStyle w:val="41"/>
                    <w:rPr>
                      <w:rFonts w:hint="default" w:eastAsia="宋体"/>
                      <w:color w:val="auto"/>
                      <w:highlight w:val="none"/>
                      <w:lang w:val="en-US" w:eastAsia="zh-CN"/>
                    </w:rPr>
                  </w:pPr>
                  <w:r>
                    <w:rPr>
                      <w:rFonts w:hint="eastAsia"/>
                      <w:color w:val="auto"/>
                      <w:highlight w:val="none"/>
                      <w:lang w:val="en-US" w:eastAsia="zh-CN"/>
                    </w:rPr>
                    <w:t>45</w:t>
                  </w:r>
                </w:p>
              </w:tc>
              <w:tc>
                <w:tcPr>
                  <w:tcW w:w="737" w:type="dxa"/>
                  <w:tcBorders>
                    <w:tl2br w:val="nil"/>
                    <w:tr2bl w:val="nil"/>
                  </w:tcBorders>
                  <w:vAlign w:val="center"/>
                </w:tcPr>
                <w:p w14:paraId="0C4EDC7E">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531" w:type="dxa"/>
                  <w:tcBorders>
                    <w:tl2br w:val="nil"/>
                    <w:tr2bl w:val="nil"/>
                  </w:tcBorders>
                  <w:vAlign w:val="center"/>
                </w:tcPr>
                <w:p w14:paraId="52D4857A">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暂存一般固废</w:t>
                  </w:r>
                </w:p>
              </w:tc>
            </w:tr>
            <w:tr w14:paraId="7A7C2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26C0F9A7">
                  <w:pPr>
                    <w:pStyle w:val="41"/>
                    <w:rPr>
                      <w:color w:val="auto"/>
                      <w:highlight w:val="none"/>
                    </w:rPr>
                  </w:pPr>
                  <w:r>
                    <w:rPr>
                      <w:rFonts w:hint="eastAsia"/>
                      <w:color w:val="auto"/>
                      <w:highlight w:val="none"/>
                    </w:rPr>
                    <w:t>4</w:t>
                  </w:r>
                </w:p>
              </w:tc>
              <w:tc>
                <w:tcPr>
                  <w:tcW w:w="1304" w:type="dxa"/>
                  <w:tcBorders>
                    <w:tl2br w:val="nil"/>
                    <w:tr2bl w:val="nil"/>
                  </w:tcBorders>
                  <w:vAlign w:val="center"/>
                </w:tcPr>
                <w:p w14:paraId="3543F129">
                  <w:pPr>
                    <w:pStyle w:val="41"/>
                    <w:rPr>
                      <w:rFonts w:hint="eastAsia" w:eastAsia="宋体"/>
                      <w:color w:val="auto"/>
                      <w:highlight w:val="none"/>
                      <w:lang w:eastAsia="zh-CN"/>
                    </w:rPr>
                  </w:pPr>
                  <w:r>
                    <w:rPr>
                      <w:rFonts w:hint="eastAsia"/>
                      <w:color w:val="auto"/>
                      <w:highlight w:val="none"/>
                      <w:lang w:val="en-US" w:eastAsia="zh-CN"/>
                    </w:rPr>
                    <w:t>危废间</w:t>
                  </w:r>
                </w:p>
              </w:tc>
              <w:tc>
                <w:tcPr>
                  <w:tcW w:w="1077" w:type="dxa"/>
                  <w:tcBorders>
                    <w:tl2br w:val="nil"/>
                    <w:tr2bl w:val="nil"/>
                  </w:tcBorders>
                  <w:vAlign w:val="center"/>
                </w:tcPr>
                <w:p w14:paraId="1AEBC38A">
                  <w:pPr>
                    <w:pStyle w:val="41"/>
                    <w:rPr>
                      <w:color w:val="auto"/>
                      <w:highlight w:val="none"/>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0FE1B0F8">
                  <w:pPr>
                    <w:pStyle w:val="41"/>
                    <w:rPr>
                      <w:color w:val="auto"/>
                      <w:highlight w:val="none"/>
                    </w:rPr>
                  </w:pPr>
                  <w:r>
                    <w:rPr>
                      <w:rFonts w:hint="eastAsia"/>
                      <w:color w:val="auto"/>
                      <w:highlight w:val="none"/>
                      <w:lang w:val="en-US" w:eastAsia="zh-CN"/>
                    </w:rPr>
                    <w:t>1</w:t>
                  </w:r>
                  <w:r>
                    <w:rPr>
                      <w:rFonts w:hint="eastAsia"/>
                      <w:color w:val="auto"/>
                      <w:highlight w:val="none"/>
                    </w:rPr>
                    <w:t>F</w:t>
                  </w:r>
                </w:p>
              </w:tc>
              <w:tc>
                <w:tcPr>
                  <w:tcW w:w="907" w:type="dxa"/>
                  <w:tcBorders>
                    <w:tl2br w:val="nil"/>
                    <w:tr2bl w:val="nil"/>
                  </w:tcBorders>
                  <w:vAlign w:val="center"/>
                </w:tcPr>
                <w:p w14:paraId="6A11623E">
                  <w:pPr>
                    <w:pStyle w:val="41"/>
                    <w:rPr>
                      <w:rFonts w:hint="default" w:eastAsia="宋体"/>
                      <w:color w:val="auto"/>
                      <w:highlight w:val="none"/>
                      <w:lang w:val="en-US" w:eastAsia="zh-CN"/>
                    </w:rPr>
                  </w:pPr>
                  <w:r>
                    <w:rPr>
                      <w:rFonts w:hint="eastAsia"/>
                      <w:color w:val="auto"/>
                      <w:highlight w:val="none"/>
                      <w:lang w:val="en-US" w:eastAsia="zh-CN"/>
                    </w:rPr>
                    <w:t>28</w:t>
                  </w:r>
                </w:p>
              </w:tc>
              <w:tc>
                <w:tcPr>
                  <w:tcW w:w="907" w:type="dxa"/>
                  <w:tcBorders>
                    <w:tl2br w:val="nil"/>
                    <w:tr2bl w:val="nil"/>
                  </w:tcBorders>
                  <w:vAlign w:val="center"/>
                </w:tcPr>
                <w:p w14:paraId="674696E6">
                  <w:pPr>
                    <w:pStyle w:val="41"/>
                    <w:rPr>
                      <w:rFonts w:hint="default" w:eastAsia="宋体"/>
                      <w:color w:val="auto"/>
                      <w:highlight w:val="none"/>
                      <w:lang w:val="en-US" w:eastAsia="zh-CN"/>
                    </w:rPr>
                  </w:pPr>
                  <w:r>
                    <w:rPr>
                      <w:rFonts w:hint="eastAsia"/>
                      <w:color w:val="auto"/>
                      <w:highlight w:val="none"/>
                      <w:lang w:val="en-US" w:eastAsia="zh-CN"/>
                    </w:rPr>
                    <w:t>28</w:t>
                  </w:r>
                </w:p>
              </w:tc>
              <w:tc>
                <w:tcPr>
                  <w:tcW w:w="737" w:type="dxa"/>
                  <w:tcBorders>
                    <w:tl2br w:val="nil"/>
                    <w:tr2bl w:val="nil"/>
                  </w:tcBorders>
                  <w:vAlign w:val="center"/>
                </w:tcPr>
                <w:p w14:paraId="0D922D28">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531" w:type="dxa"/>
                  <w:tcBorders>
                    <w:tl2br w:val="nil"/>
                    <w:tr2bl w:val="nil"/>
                  </w:tcBorders>
                  <w:vAlign w:val="center"/>
                </w:tcPr>
                <w:p w14:paraId="5A35F340">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暂存危险废物</w:t>
                  </w:r>
                </w:p>
              </w:tc>
            </w:tr>
            <w:tr w14:paraId="18988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76FD9124">
                  <w:pPr>
                    <w:pStyle w:val="41"/>
                    <w:rPr>
                      <w:rFonts w:hint="eastAsia" w:eastAsia="宋体"/>
                      <w:color w:val="auto"/>
                      <w:highlight w:val="none"/>
                      <w:lang w:val="en-US" w:eastAsia="zh-CN"/>
                    </w:rPr>
                  </w:pPr>
                  <w:r>
                    <w:rPr>
                      <w:rFonts w:hint="eastAsia"/>
                      <w:color w:val="auto"/>
                      <w:highlight w:val="none"/>
                      <w:lang w:val="en-US" w:eastAsia="zh-CN"/>
                    </w:rPr>
                    <w:t>5</w:t>
                  </w:r>
                </w:p>
              </w:tc>
              <w:tc>
                <w:tcPr>
                  <w:tcW w:w="1304" w:type="dxa"/>
                  <w:tcBorders>
                    <w:tl2br w:val="nil"/>
                    <w:tr2bl w:val="nil"/>
                  </w:tcBorders>
                  <w:vAlign w:val="center"/>
                </w:tcPr>
                <w:p w14:paraId="170032E3">
                  <w:pPr>
                    <w:pStyle w:val="41"/>
                    <w:rPr>
                      <w:rFonts w:hint="default"/>
                      <w:color w:val="auto"/>
                      <w:highlight w:val="none"/>
                      <w:lang w:val="en-US" w:eastAsia="zh-CN"/>
                    </w:rPr>
                  </w:pPr>
                  <w:r>
                    <w:rPr>
                      <w:rFonts w:hint="eastAsia"/>
                      <w:color w:val="auto"/>
                      <w:highlight w:val="none"/>
                      <w:lang w:val="en-US" w:eastAsia="zh-CN"/>
                    </w:rPr>
                    <w:t>其他</w:t>
                  </w:r>
                </w:p>
              </w:tc>
              <w:tc>
                <w:tcPr>
                  <w:tcW w:w="1077" w:type="dxa"/>
                  <w:tcBorders>
                    <w:tl2br w:val="nil"/>
                    <w:tr2bl w:val="nil"/>
                  </w:tcBorders>
                  <w:vAlign w:val="center"/>
                </w:tcPr>
                <w:p w14:paraId="5E5F4F83">
                  <w:pPr>
                    <w:pStyle w:val="41"/>
                    <w:rPr>
                      <w:rFonts w:hint="default"/>
                      <w:color w:val="auto"/>
                      <w:highlight w:val="none"/>
                      <w:lang w:val="en-US" w:eastAsia="zh-CN"/>
                    </w:rPr>
                  </w:pPr>
                  <w:r>
                    <w:rPr>
                      <w:rFonts w:hint="eastAsia"/>
                      <w:color w:val="auto"/>
                      <w:highlight w:val="none"/>
                      <w:lang w:val="en-US" w:eastAsia="zh-CN"/>
                    </w:rPr>
                    <w:t>/</w:t>
                  </w:r>
                </w:p>
              </w:tc>
              <w:tc>
                <w:tcPr>
                  <w:tcW w:w="907" w:type="dxa"/>
                  <w:tcBorders>
                    <w:tl2br w:val="nil"/>
                    <w:tr2bl w:val="nil"/>
                  </w:tcBorders>
                  <w:vAlign w:val="center"/>
                </w:tcPr>
                <w:p w14:paraId="779F4FCB">
                  <w:pPr>
                    <w:pStyle w:val="41"/>
                    <w:rPr>
                      <w:rFonts w:hint="default"/>
                      <w:color w:val="auto"/>
                      <w:highlight w:val="none"/>
                      <w:lang w:val="en-US" w:eastAsia="zh-CN"/>
                    </w:rPr>
                  </w:pPr>
                  <w:r>
                    <w:rPr>
                      <w:rFonts w:hint="eastAsia"/>
                      <w:color w:val="auto"/>
                      <w:highlight w:val="none"/>
                      <w:lang w:val="en-US" w:eastAsia="zh-CN"/>
                    </w:rPr>
                    <w:t>/</w:t>
                  </w:r>
                </w:p>
              </w:tc>
              <w:tc>
                <w:tcPr>
                  <w:tcW w:w="907" w:type="dxa"/>
                  <w:tcBorders>
                    <w:tl2br w:val="nil"/>
                    <w:tr2bl w:val="nil"/>
                  </w:tcBorders>
                  <w:vAlign w:val="center"/>
                </w:tcPr>
                <w:p w14:paraId="6FE0CDF0">
                  <w:pPr>
                    <w:pStyle w:val="41"/>
                    <w:rPr>
                      <w:rFonts w:hint="eastAsia"/>
                      <w:color w:val="auto"/>
                      <w:highlight w:val="none"/>
                      <w:lang w:val="en-US" w:eastAsia="zh-CN"/>
                    </w:rPr>
                  </w:pPr>
                  <w:r>
                    <w:rPr>
                      <w:rFonts w:hint="eastAsia"/>
                      <w:color w:val="auto"/>
                      <w:highlight w:val="none"/>
                      <w:lang w:val="en-US" w:eastAsia="zh-CN"/>
                    </w:rPr>
                    <w:t>6790.1</w:t>
                  </w:r>
                </w:p>
              </w:tc>
              <w:tc>
                <w:tcPr>
                  <w:tcW w:w="907" w:type="dxa"/>
                  <w:tcBorders>
                    <w:tl2br w:val="nil"/>
                    <w:tr2bl w:val="nil"/>
                  </w:tcBorders>
                  <w:vAlign w:val="center"/>
                </w:tcPr>
                <w:p w14:paraId="4544F7B3">
                  <w:pPr>
                    <w:pStyle w:val="41"/>
                    <w:rPr>
                      <w:rFonts w:hint="default"/>
                      <w:color w:val="auto"/>
                      <w:highlight w:val="none"/>
                      <w:lang w:val="en-US" w:eastAsia="zh-CN"/>
                    </w:rPr>
                  </w:pPr>
                  <w:r>
                    <w:rPr>
                      <w:rFonts w:hint="eastAsia"/>
                      <w:color w:val="auto"/>
                      <w:highlight w:val="none"/>
                      <w:lang w:val="en-US" w:eastAsia="zh-CN"/>
                    </w:rPr>
                    <w:t>/</w:t>
                  </w:r>
                </w:p>
              </w:tc>
              <w:tc>
                <w:tcPr>
                  <w:tcW w:w="737" w:type="dxa"/>
                  <w:tcBorders>
                    <w:tl2br w:val="nil"/>
                    <w:tr2bl w:val="nil"/>
                  </w:tcBorders>
                  <w:vAlign w:val="center"/>
                </w:tcPr>
                <w:p w14:paraId="261F1D2D">
                  <w:pPr>
                    <w:pStyle w:val="41"/>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531" w:type="dxa"/>
                  <w:tcBorders>
                    <w:tl2br w:val="nil"/>
                    <w:tr2bl w:val="nil"/>
                  </w:tcBorders>
                  <w:vAlign w:val="center"/>
                </w:tcPr>
                <w:p w14:paraId="14E3E81B">
                  <w:pPr>
                    <w:pStyle w:val="41"/>
                    <w:ind w:firstLine="0" w:firstLineChars="0"/>
                    <w:rPr>
                      <w:rFonts w:hint="eastAsia"/>
                      <w:color w:val="auto"/>
                      <w:highlight w:val="none"/>
                    </w:rPr>
                  </w:pPr>
                  <w:r>
                    <w:rPr>
                      <w:rFonts w:hint="eastAsia"/>
                      <w:color w:val="auto"/>
                      <w:highlight w:val="none"/>
                      <w:lang w:val="en-US" w:eastAsia="zh-CN"/>
                    </w:rPr>
                    <w:t>道路等</w:t>
                  </w:r>
                </w:p>
              </w:tc>
            </w:tr>
            <w:tr w14:paraId="6C39D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2E3B07C4">
                  <w:pPr>
                    <w:pStyle w:val="41"/>
                    <w:rPr>
                      <w:rFonts w:hint="default"/>
                      <w:color w:val="auto"/>
                      <w:highlight w:val="none"/>
                      <w:lang w:val="en-US" w:eastAsia="zh-CN"/>
                    </w:rPr>
                  </w:pPr>
                  <w:r>
                    <w:rPr>
                      <w:rFonts w:hint="eastAsia"/>
                      <w:color w:val="auto"/>
                      <w:highlight w:val="none"/>
                      <w:lang w:val="en-US" w:eastAsia="zh-CN"/>
                    </w:rPr>
                    <w:t>6</w:t>
                  </w:r>
                </w:p>
              </w:tc>
              <w:tc>
                <w:tcPr>
                  <w:tcW w:w="3288" w:type="dxa"/>
                  <w:gridSpan w:val="3"/>
                  <w:tcBorders>
                    <w:tl2br w:val="nil"/>
                    <w:tr2bl w:val="nil"/>
                  </w:tcBorders>
                  <w:vAlign w:val="center"/>
                </w:tcPr>
                <w:p w14:paraId="002BF881">
                  <w:pPr>
                    <w:pStyle w:val="41"/>
                    <w:rPr>
                      <w:rFonts w:hint="eastAsia"/>
                      <w:color w:val="auto"/>
                      <w:highlight w:val="none"/>
                      <w:lang w:val="en-US" w:eastAsia="zh-CN"/>
                    </w:rPr>
                  </w:pPr>
                  <w:r>
                    <w:rPr>
                      <w:rFonts w:hint="eastAsia"/>
                      <w:color w:val="auto"/>
                      <w:highlight w:val="none"/>
                      <w:lang w:val="en-US" w:eastAsia="zh-CN"/>
                    </w:rPr>
                    <w:t>合计</w:t>
                  </w:r>
                </w:p>
              </w:tc>
              <w:tc>
                <w:tcPr>
                  <w:tcW w:w="907" w:type="dxa"/>
                  <w:tcBorders>
                    <w:tl2br w:val="nil"/>
                    <w:tr2bl w:val="nil"/>
                  </w:tcBorders>
                  <w:vAlign w:val="center"/>
                </w:tcPr>
                <w:p w14:paraId="17E3D0BF">
                  <w:pPr>
                    <w:pStyle w:val="41"/>
                    <w:rPr>
                      <w:rFonts w:hint="default"/>
                      <w:color w:val="auto"/>
                      <w:highlight w:val="none"/>
                      <w:lang w:val="en-US" w:eastAsia="zh-CN"/>
                    </w:rPr>
                  </w:pPr>
                  <w:r>
                    <w:rPr>
                      <w:rFonts w:hint="eastAsia"/>
                      <w:color w:val="auto"/>
                      <w:highlight w:val="none"/>
                      <w:lang w:val="en-US" w:eastAsia="zh-CN"/>
                    </w:rPr>
                    <w:t>20550.3</w:t>
                  </w:r>
                </w:p>
              </w:tc>
              <w:tc>
                <w:tcPr>
                  <w:tcW w:w="907" w:type="dxa"/>
                  <w:tcBorders>
                    <w:tl2br w:val="nil"/>
                    <w:tr2bl w:val="nil"/>
                  </w:tcBorders>
                  <w:vAlign w:val="center"/>
                </w:tcPr>
                <w:p w14:paraId="0855F8DA">
                  <w:pPr>
                    <w:pStyle w:val="41"/>
                    <w:rPr>
                      <w:rFonts w:hint="default"/>
                      <w:color w:val="auto"/>
                      <w:highlight w:val="none"/>
                      <w:lang w:val="en-US" w:eastAsia="zh-CN"/>
                    </w:rPr>
                  </w:pPr>
                  <w:r>
                    <w:rPr>
                      <w:rFonts w:hint="eastAsia"/>
                      <w:color w:val="auto"/>
                      <w:highlight w:val="none"/>
                      <w:lang w:val="en-US" w:eastAsia="zh-CN"/>
                    </w:rPr>
                    <w:t>15099.79</w:t>
                  </w:r>
                </w:p>
              </w:tc>
              <w:tc>
                <w:tcPr>
                  <w:tcW w:w="737" w:type="dxa"/>
                  <w:tcBorders>
                    <w:tl2br w:val="nil"/>
                    <w:tr2bl w:val="nil"/>
                  </w:tcBorders>
                  <w:vAlign w:val="center"/>
                </w:tcPr>
                <w:p w14:paraId="07301370">
                  <w:pPr>
                    <w:pStyle w:val="41"/>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531" w:type="dxa"/>
                  <w:tcBorders>
                    <w:tl2br w:val="nil"/>
                    <w:tr2bl w:val="nil"/>
                  </w:tcBorders>
                  <w:vAlign w:val="center"/>
                </w:tcPr>
                <w:p w14:paraId="5555F029">
                  <w:pPr>
                    <w:pStyle w:val="41"/>
                    <w:ind w:firstLine="0" w:firstLineChars="0"/>
                    <w:rPr>
                      <w:rFonts w:hint="eastAsia" w:eastAsia="宋体"/>
                      <w:color w:val="auto"/>
                      <w:highlight w:val="none"/>
                      <w:lang w:val="en-US" w:eastAsia="zh-CN"/>
                    </w:rPr>
                  </w:pPr>
                  <w:r>
                    <w:rPr>
                      <w:rFonts w:hint="eastAsia"/>
                      <w:color w:val="auto"/>
                      <w:highlight w:val="none"/>
                      <w:lang w:val="en-US" w:eastAsia="zh-CN"/>
                    </w:rPr>
                    <w:t>/</w:t>
                  </w:r>
                </w:p>
              </w:tc>
            </w:tr>
            <w:tr w14:paraId="0586B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8"/>
                  <w:tcBorders>
                    <w:tl2br w:val="nil"/>
                    <w:tr2bl w:val="nil"/>
                  </w:tcBorders>
                  <w:vAlign w:val="center"/>
                </w:tcPr>
                <w:p w14:paraId="3BCB4553">
                  <w:pPr>
                    <w:pStyle w:val="41"/>
                    <w:jc w:val="both"/>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厂区名称：彩云街厂区</w:t>
                  </w:r>
                </w:p>
              </w:tc>
            </w:tr>
            <w:tr w14:paraId="17847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78450059">
                  <w:pPr>
                    <w:pStyle w:val="41"/>
                    <w:ind w:firstLine="0" w:firstLineChars="0"/>
                    <w:rPr>
                      <w:rFonts w:ascii="Times New Roman" w:hAnsi="Times New Roman" w:eastAsia="宋体" w:cs="Times New Roman"/>
                      <w:color w:val="auto"/>
                      <w:kern w:val="2"/>
                      <w:sz w:val="21"/>
                      <w:szCs w:val="24"/>
                      <w:highlight w:val="none"/>
                      <w:lang w:val="en-US" w:eastAsia="zh-CN" w:bidi="ar-SA"/>
                    </w:rPr>
                  </w:pPr>
                  <w:r>
                    <w:rPr>
                      <w:color w:val="auto"/>
                      <w:highlight w:val="none"/>
                    </w:rPr>
                    <w:t>序号</w:t>
                  </w:r>
                </w:p>
              </w:tc>
              <w:tc>
                <w:tcPr>
                  <w:tcW w:w="1304" w:type="dxa"/>
                  <w:tcBorders>
                    <w:tl2br w:val="nil"/>
                    <w:tr2bl w:val="nil"/>
                  </w:tcBorders>
                  <w:vAlign w:val="center"/>
                </w:tcPr>
                <w:p w14:paraId="1A5FF302">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建（构）筑物名称</w:t>
                  </w:r>
                </w:p>
              </w:tc>
              <w:tc>
                <w:tcPr>
                  <w:tcW w:w="1077" w:type="dxa"/>
                  <w:tcBorders>
                    <w:tl2br w:val="nil"/>
                    <w:tr2bl w:val="nil"/>
                  </w:tcBorders>
                  <w:vAlign w:val="center"/>
                </w:tcPr>
                <w:p w14:paraId="3C295268">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结构形式</w:t>
                  </w:r>
                </w:p>
              </w:tc>
              <w:tc>
                <w:tcPr>
                  <w:tcW w:w="907" w:type="dxa"/>
                  <w:tcBorders>
                    <w:tl2br w:val="nil"/>
                    <w:tr2bl w:val="nil"/>
                  </w:tcBorders>
                  <w:vAlign w:val="center"/>
                </w:tcPr>
                <w:p w14:paraId="6379011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层数</w:t>
                  </w:r>
                </w:p>
              </w:tc>
              <w:tc>
                <w:tcPr>
                  <w:tcW w:w="907" w:type="dxa"/>
                  <w:tcBorders>
                    <w:tl2br w:val="nil"/>
                    <w:tr2bl w:val="nil"/>
                  </w:tcBorders>
                  <w:vAlign w:val="center"/>
                </w:tcPr>
                <w:p w14:paraId="6E4526D8">
                  <w:pPr>
                    <w:pStyle w:val="41"/>
                    <w:ind w:firstLine="0" w:firstLineChars="0"/>
                    <w:rPr>
                      <w:rFonts w:hint="default" w:ascii="Times New Roman" w:hAnsi="Times New Roman" w:eastAsia="宋体" w:cs="Times New Roman"/>
                      <w:color w:val="auto"/>
                      <w:kern w:val="2"/>
                      <w:sz w:val="21"/>
                      <w:szCs w:val="24"/>
                      <w:highlight w:val="none"/>
                      <w:vertAlign w:val="superscript"/>
                      <w:lang w:val="en-US" w:eastAsia="zh-CN" w:bidi="ar-SA"/>
                    </w:rPr>
                  </w:pPr>
                  <w:r>
                    <w:rPr>
                      <w:rFonts w:hint="eastAsia"/>
                      <w:color w:val="auto"/>
                      <w:highlight w:val="none"/>
                      <w:lang w:val="en-US" w:eastAsia="zh-CN"/>
                    </w:rPr>
                    <w:t>占地</w:t>
                  </w:r>
                  <w:r>
                    <w:rPr>
                      <w:color w:val="auto"/>
                      <w:highlight w:val="none"/>
                    </w:rPr>
                    <w:t>面积</w:t>
                  </w:r>
                  <w:r>
                    <w:rPr>
                      <w:rFonts w:hint="eastAsia"/>
                      <w:color w:val="auto"/>
                      <w:highlight w:val="none"/>
                    </w:rPr>
                    <w:t>（m</w:t>
                  </w:r>
                  <w:r>
                    <w:rPr>
                      <w:rFonts w:hint="eastAsia"/>
                      <w:color w:val="auto"/>
                      <w:highlight w:val="none"/>
                      <w:vertAlign w:val="superscript"/>
                    </w:rPr>
                    <w:t>2</w:t>
                  </w:r>
                  <w:r>
                    <w:rPr>
                      <w:rFonts w:hint="eastAsia"/>
                      <w:color w:val="auto"/>
                      <w:highlight w:val="none"/>
                    </w:rPr>
                    <w:t>）</w:t>
                  </w:r>
                </w:p>
              </w:tc>
              <w:tc>
                <w:tcPr>
                  <w:tcW w:w="907" w:type="dxa"/>
                  <w:tcBorders>
                    <w:tl2br w:val="nil"/>
                    <w:tr2bl w:val="nil"/>
                  </w:tcBorders>
                  <w:vAlign w:val="center"/>
                </w:tcPr>
                <w:p w14:paraId="6D4F94D0">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color w:val="auto"/>
                      <w:highlight w:val="none"/>
                    </w:rPr>
                    <w:t>建筑面积</w:t>
                  </w:r>
                  <w:r>
                    <w:rPr>
                      <w:rFonts w:hint="eastAsia"/>
                      <w:color w:val="auto"/>
                      <w:highlight w:val="none"/>
                    </w:rPr>
                    <w:t>（m</w:t>
                  </w:r>
                  <w:r>
                    <w:rPr>
                      <w:rFonts w:hint="eastAsia"/>
                      <w:color w:val="auto"/>
                      <w:highlight w:val="none"/>
                      <w:vertAlign w:val="superscript"/>
                    </w:rPr>
                    <w:t>2</w:t>
                  </w:r>
                  <w:r>
                    <w:rPr>
                      <w:rFonts w:hint="eastAsia"/>
                      <w:color w:val="auto"/>
                      <w:highlight w:val="none"/>
                    </w:rPr>
                    <w:t>）</w:t>
                  </w:r>
                </w:p>
              </w:tc>
              <w:tc>
                <w:tcPr>
                  <w:tcW w:w="737" w:type="dxa"/>
                  <w:tcBorders>
                    <w:tl2br w:val="nil"/>
                    <w:tr2bl w:val="nil"/>
                  </w:tcBorders>
                  <w:vAlign w:val="center"/>
                </w:tcPr>
                <w:p w14:paraId="6E8A0138">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高度（m）</w:t>
                  </w:r>
                </w:p>
              </w:tc>
              <w:tc>
                <w:tcPr>
                  <w:tcW w:w="1531" w:type="dxa"/>
                  <w:tcBorders>
                    <w:tl2br w:val="nil"/>
                    <w:tr2bl w:val="nil"/>
                  </w:tcBorders>
                  <w:vAlign w:val="center"/>
                </w:tcPr>
                <w:p w14:paraId="775CCC2C">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用途</w:t>
                  </w:r>
                </w:p>
              </w:tc>
            </w:tr>
            <w:tr w14:paraId="0254A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2F176B39">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1304" w:type="dxa"/>
                  <w:tcBorders>
                    <w:tl2br w:val="nil"/>
                    <w:tr2bl w:val="nil"/>
                  </w:tcBorders>
                  <w:vAlign w:val="center"/>
                </w:tcPr>
                <w:p w14:paraId="0459C611">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生产车间</w:t>
                  </w:r>
                </w:p>
              </w:tc>
              <w:tc>
                <w:tcPr>
                  <w:tcW w:w="1077" w:type="dxa"/>
                  <w:tcBorders>
                    <w:tl2br w:val="nil"/>
                    <w:tr2bl w:val="nil"/>
                  </w:tcBorders>
                  <w:vAlign w:val="center"/>
                </w:tcPr>
                <w:p w14:paraId="0C7B41E6">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298A70BD">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整体1F局部3F</w:t>
                  </w:r>
                </w:p>
              </w:tc>
              <w:tc>
                <w:tcPr>
                  <w:tcW w:w="907" w:type="dxa"/>
                  <w:tcBorders>
                    <w:tl2br w:val="nil"/>
                    <w:tr2bl w:val="nil"/>
                  </w:tcBorders>
                  <w:vAlign w:val="center"/>
                </w:tcPr>
                <w:p w14:paraId="4CEBEBC9">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14173.83</w:t>
                  </w:r>
                </w:p>
              </w:tc>
              <w:tc>
                <w:tcPr>
                  <w:tcW w:w="907" w:type="dxa"/>
                  <w:tcBorders>
                    <w:tl2br w:val="nil"/>
                    <w:tr2bl w:val="nil"/>
                  </w:tcBorders>
                  <w:vAlign w:val="center"/>
                </w:tcPr>
                <w:p w14:paraId="0CFAE906">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15827.39</w:t>
                  </w:r>
                </w:p>
              </w:tc>
              <w:tc>
                <w:tcPr>
                  <w:tcW w:w="737" w:type="dxa"/>
                  <w:tcBorders>
                    <w:tl2br w:val="nil"/>
                    <w:tr2bl w:val="nil"/>
                  </w:tcBorders>
                  <w:vAlign w:val="center"/>
                </w:tcPr>
                <w:p w14:paraId="60711AF7">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13.4</w:t>
                  </w:r>
                </w:p>
              </w:tc>
              <w:tc>
                <w:tcPr>
                  <w:tcW w:w="1531" w:type="dxa"/>
                  <w:tcBorders>
                    <w:tl2br w:val="nil"/>
                    <w:tr2bl w:val="nil"/>
                  </w:tcBorders>
                  <w:vAlign w:val="center"/>
                </w:tcPr>
                <w:p w14:paraId="5A8F3E8E">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生产、办公</w:t>
                  </w:r>
                </w:p>
              </w:tc>
            </w:tr>
            <w:tr w14:paraId="37AE0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6CBFCACC">
                  <w:pPr>
                    <w:pStyle w:val="41"/>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2</w:t>
                  </w:r>
                </w:p>
              </w:tc>
              <w:tc>
                <w:tcPr>
                  <w:tcW w:w="1304" w:type="dxa"/>
                  <w:tcBorders>
                    <w:tl2br w:val="nil"/>
                    <w:tr2bl w:val="nil"/>
                  </w:tcBorders>
                  <w:vAlign w:val="center"/>
                </w:tcPr>
                <w:p w14:paraId="70A84146">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门卫</w:t>
                  </w:r>
                </w:p>
              </w:tc>
              <w:tc>
                <w:tcPr>
                  <w:tcW w:w="1077" w:type="dxa"/>
                  <w:tcBorders>
                    <w:tl2br w:val="nil"/>
                    <w:tr2bl w:val="nil"/>
                  </w:tcBorders>
                  <w:vAlign w:val="center"/>
                </w:tcPr>
                <w:p w14:paraId="42585D47">
                  <w:pPr>
                    <w:pStyle w:val="41"/>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砖混</w:t>
                  </w:r>
                  <w:r>
                    <w:rPr>
                      <w:rFonts w:hint="eastAsia"/>
                      <w:color w:val="auto"/>
                      <w:highlight w:val="none"/>
                    </w:rPr>
                    <w:t>结构</w:t>
                  </w:r>
                </w:p>
              </w:tc>
              <w:tc>
                <w:tcPr>
                  <w:tcW w:w="907" w:type="dxa"/>
                  <w:tcBorders>
                    <w:tl2br w:val="nil"/>
                    <w:tr2bl w:val="nil"/>
                  </w:tcBorders>
                  <w:vAlign w:val="center"/>
                </w:tcPr>
                <w:p w14:paraId="5802B57A">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1F</w:t>
                  </w:r>
                </w:p>
              </w:tc>
              <w:tc>
                <w:tcPr>
                  <w:tcW w:w="907" w:type="dxa"/>
                  <w:tcBorders>
                    <w:tl2br w:val="nil"/>
                    <w:tr2bl w:val="nil"/>
                  </w:tcBorders>
                  <w:vAlign w:val="center"/>
                </w:tcPr>
                <w:p w14:paraId="36ACBD57">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19.5</w:t>
                  </w:r>
                </w:p>
              </w:tc>
              <w:tc>
                <w:tcPr>
                  <w:tcW w:w="907" w:type="dxa"/>
                  <w:tcBorders>
                    <w:tl2br w:val="nil"/>
                    <w:tr2bl w:val="nil"/>
                  </w:tcBorders>
                  <w:vAlign w:val="center"/>
                </w:tcPr>
                <w:p w14:paraId="3CF4E587">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19.5</w:t>
                  </w:r>
                </w:p>
              </w:tc>
              <w:tc>
                <w:tcPr>
                  <w:tcW w:w="737" w:type="dxa"/>
                  <w:tcBorders>
                    <w:tl2br w:val="nil"/>
                    <w:tr2bl w:val="nil"/>
                  </w:tcBorders>
                  <w:vAlign w:val="center"/>
                </w:tcPr>
                <w:p w14:paraId="6496E4CE">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3.65</w:t>
                  </w:r>
                </w:p>
              </w:tc>
              <w:tc>
                <w:tcPr>
                  <w:tcW w:w="1531" w:type="dxa"/>
                  <w:tcBorders>
                    <w:tl2br w:val="nil"/>
                    <w:tr2bl w:val="nil"/>
                  </w:tcBorders>
                  <w:vAlign w:val="center"/>
                </w:tcPr>
                <w:p w14:paraId="4F3363F9">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出入登记</w:t>
                  </w:r>
                </w:p>
              </w:tc>
            </w:tr>
            <w:tr w14:paraId="64DDF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307FF634">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w:t>
                  </w:r>
                </w:p>
              </w:tc>
              <w:tc>
                <w:tcPr>
                  <w:tcW w:w="1304" w:type="dxa"/>
                  <w:tcBorders>
                    <w:tl2br w:val="nil"/>
                    <w:tr2bl w:val="nil"/>
                  </w:tcBorders>
                  <w:vAlign w:val="center"/>
                </w:tcPr>
                <w:p w14:paraId="73734A4B">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一般固废间</w:t>
                  </w:r>
                </w:p>
              </w:tc>
              <w:tc>
                <w:tcPr>
                  <w:tcW w:w="1077" w:type="dxa"/>
                  <w:tcBorders>
                    <w:tl2br w:val="nil"/>
                    <w:tr2bl w:val="nil"/>
                  </w:tcBorders>
                  <w:vAlign w:val="center"/>
                </w:tcPr>
                <w:p w14:paraId="5981E51E">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72492CE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1F</w:t>
                  </w:r>
                </w:p>
              </w:tc>
              <w:tc>
                <w:tcPr>
                  <w:tcW w:w="907" w:type="dxa"/>
                  <w:tcBorders>
                    <w:tl2br w:val="nil"/>
                    <w:tr2bl w:val="nil"/>
                  </w:tcBorders>
                  <w:vAlign w:val="center"/>
                </w:tcPr>
                <w:p w14:paraId="522CAE4F">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30</w:t>
                  </w:r>
                </w:p>
              </w:tc>
              <w:tc>
                <w:tcPr>
                  <w:tcW w:w="907" w:type="dxa"/>
                  <w:tcBorders>
                    <w:tl2br w:val="nil"/>
                    <w:tr2bl w:val="nil"/>
                  </w:tcBorders>
                  <w:vAlign w:val="center"/>
                </w:tcPr>
                <w:p w14:paraId="0F9B8775">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30</w:t>
                  </w:r>
                </w:p>
              </w:tc>
              <w:tc>
                <w:tcPr>
                  <w:tcW w:w="737" w:type="dxa"/>
                  <w:tcBorders>
                    <w:tl2br w:val="nil"/>
                    <w:tr2bl w:val="nil"/>
                  </w:tcBorders>
                  <w:vAlign w:val="center"/>
                </w:tcPr>
                <w:p w14:paraId="652338D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2.3</w:t>
                  </w:r>
                </w:p>
              </w:tc>
              <w:tc>
                <w:tcPr>
                  <w:tcW w:w="1531" w:type="dxa"/>
                  <w:tcBorders>
                    <w:tl2br w:val="nil"/>
                    <w:tr2bl w:val="nil"/>
                  </w:tcBorders>
                  <w:vAlign w:val="center"/>
                </w:tcPr>
                <w:p w14:paraId="4DBE0E50">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暂存一般固废</w:t>
                  </w:r>
                </w:p>
              </w:tc>
            </w:tr>
            <w:tr w14:paraId="0770E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4D5A26AF">
                  <w:pPr>
                    <w:pStyle w:val="41"/>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4</w:t>
                  </w:r>
                </w:p>
              </w:tc>
              <w:tc>
                <w:tcPr>
                  <w:tcW w:w="1304" w:type="dxa"/>
                  <w:tcBorders>
                    <w:tl2br w:val="nil"/>
                    <w:tr2bl w:val="nil"/>
                  </w:tcBorders>
                  <w:vAlign w:val="center"/>
                </w:tcPr>
                <w:p w14:paraId="0EE4AC6C">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危废间</w:t>
                  </w:r>
                </w:p>
              </w:tc>
              <w:tc>
                <w:tcPr>
                  <w:tcW w:w="1077" w:type="dxa"/>
                  <w:tcBorders>
                    <w:tl2br w:val="nil"/>
                    <w:tr2bl w:val="nil"/>
                  </w:tcBorders>
                  <w:vAlign w:val="center"/>
                </w:tcPr>
                <w:p w14:paraId="4D756580">
                  <w:pPr>
                    <w:pStyle w:val="41"/>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钢</w:t>
                  </w:r>
                  <w:r>
                    <w:rPr>
                      <w:rFonts w:hint="eastAsia"/>
                      <w:color w:val="auto"/>
                      <w:highlight w:val="none"/>
                    </w:rPr>
                    <w:t>结构</w:t>
                  </w:r>
                </w:p>
              </w:tc>
              <w:tc>
                <w:tcPr>
                  <w:tcW w:w="907" w:type="dxa"/>
                  <w:tcBorders>
                    <w:tl2br w:val="nil"/>
                    <w:tr2bl w:val="nil"/>
                  </w:tcBorders>
                  <w:vAlign w:val="center"/>
                </w:tcPr>
                <w:p w14:paraId="019FEEF5">
                  <w:pPr>
                    <w:pStyle w:val="41"/>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w:t>
                  </w:r>
                  <w:r>
                    <w:rPr>
                      <w:rFonts w:hint="eastAsia"/>
                      <w:color w:val="auto"/>
                      <w:highlight w:val="none"/>
                    </w:rPr>
                    <w:t>F</w:t>
                  </w:r>
                </w:p>
              </w:tc>
              <w:tc>
                <w:tcPr>
                  <w:tcW w:w="907" w:type="dxa"/>
                  <w:tcBorders>
                    <w:tl2br w:val="nil"/>
                    <w:tr2bl w:val="nil"/>
                  </w:tcBorders>
                  <w:vAlign w:val="center"/>
                </w:tcPr>
                <w:p w14:paraId="17AF48F7">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28</w:t>
                  </w:r>
                </w:p>
              </w:tc>
              <w:tc>
                <w:tcPr>
                  <w:tcW w:w="907" w:type="dxa"/>
                  <w:tcBorders>
                    <w:tl2br w:val="nil"/>
                    <w:tr2bl w:val="nil"/>
                  </w:tcBorders>
                  <w:vAlign w:val="center"/>
                </w:tcPr>
                <w:p w14:paraId="2392F64D">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28</w:t>
                  </w:r>
                </w:p>
              </w:tc>
              <w:tc>
                <w:tcPr>
                  <w:tcW w:w="737" w:type="dxa"/>
                  <w:tcBorders>
                    <w:tl2br w:val="nil"/>
                    <w:tr2bl w:val="nil"/>
                  </w:tcBorders>
                  <w:vAlign w:val="center"/>
                </w:tcPr>
                <w:p w14:paraId="1BA5767C">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2.3</w:t>
                  </w:r>
                </w:p>
              </w:tc>
              <w:tc>
                <w:tcPr>
                  <w:tcW w:w="1531" w:type="dxa"/>
                  <w:tcBorders>
                    <w:tl2br w:val="nil"/>
                    <w:tr2bl w:val="nil"/>
                  </w:tcBorders>
                  <w:vAlign w:val="center"/>
                </w:tcPr>
                <w:p w14:paraId="4D1A93D1">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暂存危险废物</w:t>
                  </w:r>
                </w:p>
              </w:tc>
            </w:tr>
            <w:tr w14:paraId="7A645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14:paraId="40234A42">
                  <w:pPr>
                    <w:pStyle w:val="41"/>
                    <w:ind w:firstLine="0" w:firstLineChars="0"/>
                    <w:rPr>
                      <w:rFonts w:hint="eastAsia" w:eastAsia="宋体"/>
                      <w:color w:val="auto"/>
                      <w:highlight w:val="none"/>
                      <w:lang w:val="en-US" w:eastAsia="zh-CN"/>
                    </w:rPr>
                  </w:pPr>
                  <w:r>
                    <w:rPr>
                      <w:rFonts w:hint="eastAsia"/>
                      <w:color w:val="auto"/>
                      <w:highlight w:val="none"/>
                      <w:lang w:val="en-US" w:eastAsia="zh-CN"/>
                    </w:rPr>
                    <w:t>5</w:t>
                  </w:r>
                </w:p>
              </w:tc>
              <w:tc>
                <w:tcPr>
                  <w:tcW w:w="1304" w:type="dxa"/>
                  <w:tcBorders>
                    <w:tl2br w:val="nil"/>
                    <w:tr2bl w:val="nil"/>
                  </w:tcBorders>
                  <w:vAlign w:val="center"/>
                </w:tcPr>
                <w:p w14:paraId="5D5BBEAC">
                  <w:pPr>
                    <w:pStyle w:val="41"/>
                    <w:ind w:firstLine="0" w:firstLineChars="0"/>
                    <w:rPr>
                      <w:rFonts w:hint="default"/>
                      <w:color w:val="auto"/>
                      <w:highlight w:val="none"/>
                      <w:lang w:val="en-US" w:eastAsia="zh-CN"/>
                    </w:rPr>
                  </w:pPr>
                  <w:r>
                    <w:rPr>
                      <w:rFonts w:hint="eastAsia"/>
                      <w:color w:val="auto"/>
                      <w:highlight w:val="none"/>
                      <w:lang w:val="en-US" w:eastAsia="zh-CN"/>
                    </w:rPr>
                    <w:t>其他</w:t>
                  </w:r>
                </w:p>
              </w:tc>
              <w:tc>
                <w:tcPr>
                  <w:tcW w:w="1077" w:type="dxa"/>
                  <w:tcBorders>
                    <w:tl2br w:val="nil"/>
                    <w:tr2bl w:val="nil"/>
                  </w:tcBorders>
                  <w:vAlign w:val="center"/>
                </w:tcPr>
                <w:p w14:paraId="44508FFE">
                  <w:pPr>
                    <w:pStyle w:val="41"/>
                    <w:ind w:firstLine="0" w:firstLineChars="0"/>
                    <w:rPr>
                      <w:rFonts w:hint="default"/>
                      <w:color w:val="auto"/>
                      <w:highlight w:val="none"/>
                      <w:lang w:val="en-US" w:eastAsia="zh-CN"/>
                    </w:rPr>
                  </w:pPr>
                  <w:r>
                    <w:rPr>
                      <w:rFonts w:hint="eastAsia"/>
                      <w:color w:val="auto"/>
                      <w:highlight w:val="none"/>
                      <w:lang w:val="en-US" w:eastAsia="zh-CN"/>
                    </w:rPr>
                    <w:t>/</w:t>
                  </w:r>
                </w:p>
              </w:tc>
              <w:tc>
                <w:tcPr>
                  <w:tcW w:w="907" w:type="dxa"/>
                  <w:tcBorders>
                    <w:tl2br w:val="nil"/>
                    <w:tr2bl w:val="nil"/>
                  </w:tcBorders>
                  <w:vAlign w:val="center"/>
                </w:tcPr>
                <w:p w14:paraId="554A7208">
                  <w:pPr>
                    <w:pStyle w:val="41"/>
                    <w:ind w:firstLine="0" w:firstLineChars="0"/>
                    <w:rPr>
                      <w:rFonts w:hint="default"/>
                      <w:color w:val="auto"/>
                      <w:highlight w:val="none"/>
                      <w:lang w:val="en-US" w:eastAsia="zh-CN"/>
                    </w:rPr>
                  </w:pPr>
                  <w:r>
                    <w:rPr>
                      <w:rFonts w:hint="eastAsia"/>
                      <w:color w:val="auto"/>
                      <w:highlight w:val="none"/>
                      <w:lang w:val="en-US" w:eastAsia="zh-CN"/>
                    </w:rPr>
                    <w:t>/</w:t>
                  </w:r>
                </w:p>
              </w:tc>
              <w:tc>
                <w:tcPr>
                  <w:tcW w:w="907" w:type="dxa"/>
                  <w:tcBorders>
                    <w:tl2br w:val="nil"/>
                    <w:tr2bl w:val="nil"/>
                  </w:tcBorders>
                  <w:vAlign w:val="center"/>
                </w:tcPr>
                <w:p w14:paraId="5750E3B4">
                  <w:pPr>
                    <w:pStyle w:val="41"/>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5351.17</w:t>
                  </w:r>
                </w:p>
              </w:tc>
              <w:tc>
                <w:tcPr>
                  <w:tcW w:w="907" w:type="dxa"/>
                  <w:tcBorders>
                    <w:tl2br w:val="nil"/>
                    <w:tr2bl w:val="nil"/>
                  </w:tcBorders>
                  <w:vAlign w:val="center"/>
                </w:tcPr>
                <w:p w14:paraId="12525B53">
                  <w:pPr>
                    <w:pStyle w:val="41"/>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737" w:type="dxa"/>
                  <w:tcBorders>
                    <w:tl2br w:val="nil"/>
                    <w:tr2bl w:val="nil"/>
                  </w:tcBorders>
                  <w:vAlign w:val="center"/>
                </w:tcPr>
                <w:p w14:paraId="779AC5CC">
                  <w:pPr>
                    <w:pStyle w:val="41"/>
                    <w:ind w:firstLine="0" w:firstLineChars="0"/>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w:t>
                  </w:r>
                </w:p>
              </w:tc>
              <w:tc>
                <w:tcPr>
                  <w:tcW w:w="1531" w:type="dxa"/>
                  <w:tcBorders>
                    <w:tl2br w:val="nil"/>
                    <w:tr2bl w:val="nil"/>
                  </w:tcBorders>
                  <w:vAlign w:val="center"/>
                </w:tcPr>
                <w:p w14:paraId="3B0BF338">
                  <w:pPr>
                    <w:pStyle w:val="41"/>
                    <w:ind w:firstLine="0" w:firstLineChars="0"/>
                    <w:rPr>
                      <w:rFonts w:hint="default" w:eastAsia="宋体"/>
                      <w:color w:val="auto"/>
                      <w:highlight w:val="none"/>
                      <w:lang w:val="en-US" w:eastAsia="zh-CN"/>
                    </w:rPr>
                  </w:pPr>
                  <w:r>
                    <w:rPr>
                      <w:rFonts w:hint="eastAsia"/>
                      <w:color w:val="auto"/>
                      <w:highlight w:val="none"/>
                      <w:lang w:val="en-US" w:eastAsia="zh-CN"/>
                    </w:rPr>
                    <w:t>道路等</w:t>
                  </w:r>
                </w:p>
              </w:tc>
            </w:tr>
            <w:tr w14:paraId="427F6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5" w:type="dxa"/>
                  <w:gridSpan w:val="4"/>
                  <w:tcBorders>
                    <w:tl2br w:val="nil"/>
                    <w:tr2bl w:val="nil"/>
                  </w:tcBorders>
                  <w:vAlign w:val="center"/>
                </w:tcPr>
                <w:p w14:paraId="4C486AE3">
                  <w:pPr>
                    <w:pStyle w:val="41"/>
                    <w:rPr>
                      <w:rFonts w:hint="eastAsia" w:eastAsia="宋体"/>
                      <w:color w:val="auto"/>
                      <w:highlight w:val="none"/>
                      <w:lang w:val="en-US" w:eastAsia="zh-CN"/>
                    </w:rPr>
                  </w:pPr>
                  <w:r>
                    <w:rPr>
                      <w:rFonts w:hint="eastAsia"/>
                      <w:color w:val="auto"/>
                      <w:highlight w:val="none"/>
                      <w:lang w:val="en-US" w:eastAsia="zh-CN"/>
                    </w:rPr>
                    <w:t>合计</w:t>
                  </w:r>
                </w:p>
              </w:tc>
              <w:tc>
                <w:tcPr>
                  <w:tcW w:w="907" w:type="dxa"/>
                  <w:tcBorders>
                    <w:tl2br w:val="nil"/>
                    <w:tr2bl w:val="nil"/>
                  </w:tcBorders>
                  <w:vAlign w:val="center"/>
                </w:tcPr>
                <w:p w14:paraId="5D7D75A4">
                  <w:pPr>
                    <w:pStyle w:val="41"/>
                    <w:rPr>
                      <w:rFonts w:hint="default" w:eastAsia="宋体"/>
                      <w:color w:val="auto"/>
                      <w:highlight w:val="none"/>
                      <w:lang w:val="en-US" w:eastAsia="zh-CN"/>
                    </w:rPr>
                  </w:pPr>
                  <w:r>
                    <w:rPr>
                      <w:rFonts w:hint="eastAsia"/>
                      <w:color w:val="auto"/>
                      <w:highlight w:val="none"/>
                      <w:lang w:val="en-US" w:eastAsia="zh-CN"/>
                    </w:rPr>
                    <w:t>19602.5</w:t>
                  </w:r>
                </w:p>
              </w:tc>
              <w:tc>
                <w:tcPr>
                  <w:tcW w:w="907" w:type="dxa"/>
                  <w:tcBorders>
                    <w:tl2br w:val="nil"/>
                    <w:tr2bl w:val="nil"/>
                  </w:tcBorders>
                  <w:vAlign w:val="center"/>
                </w:tcPr>
                <w:p w14:paraId="3208658F">
                  <w:pPr>
                    <w:pStyle w:val="41"/>
                    <w:rPr>
                      <w:rFonts w:hint="default"/>
                      <w:color w:val="auto"/>
                      <w:highlight w:val="none"/>
                      <w:lang w:val="en-US" w:eastAsia="zh-CN"/>
                    </w:rPr>
                  </w:pPr>
                  <w:r>
                    <w:rPr>
                      <w:rFonts w:hint="eastAsia"/>
                      <w:color w:val="auto"/>
                      <w:highlight w:val="none"/>
                      <w:lang w:val="en-US" w:eastAsia="zh-CN"/>
                    </w:rPr>
                    <w:t>15904.89</w:t>
                  </w:r>
                </w:p>
              </w:tc>
              <w:tc>
                <w:tcPr>
                  <w:tcW w:w="737" w:type="dxa"/>
                  <w:tcBorders>
                    <w:tl2br w:val="nil"/>
                    <w:tr2bl w:val="nil"/>
                  </w:tcBorders>
                  <w:vAlign w:val="center"/>
                </w:tcPr>
                <w:p w14:paraId="6BEC0BFF">
                  <w:pPr>
                    <w:pStyle w:val="41"/>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531" w:type="dxa"/>
                  <w:tcBorders>
                    <w:tl2br w:val="nil"/>
                    <w:tr2bl w:val="nil"/>
                  </w:tcBorders>
                  <w:vAlign w:val="center"/>
                </w:tcPr>
                <w:p w14:paraId="331B7B3B">
                  <w:pPr>
                    <w:pStyle w:val="41"/>
                    <w:ind w:firstLine="0" w:firstLineChars="0"/>
                    <w:rPr>
                      <w:rFonts w:hint="eastAsia" w:eastAsia="宋体"/>
                      <w:color w:val="auto"/>
                      <w:highlight w:val="none"/>
                      <w:lang w:val="en-US" w:eastAsia="zh-CN"/>
                    </w:rPr>
                  </w:pPr>
                  <w:r>
                    <w:rPr>
                      <w:rFonts w:hint="eastAsia"/>
                      <w:color w:val="auto"/>
                      <w:highlight w:val="none"/>
                      <w:lang w:val="en-US" w:eastAsia="zh-CN"/>
                    </w:rPr>
                    <w:t>/</w:t>
                  </w:r>
                </w:p>
              </w:tc>
            </w:tr>
          </w:tbl>
          <w:p w14:paraId="4D9C67CD">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3.2工程内容</w:t>
            </w:r>
          </w:p>
          <w:p w14:paraId="256171FF">
            <w:pPr>
              <w:pStyle w:val="34"/>
              <w:ind w:firstLine="480"/>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本项目主要工程内容为在华山路厂区新增</w:t>
            </w:r>
            <w:r>
              <w:rPr>
                <w:rFonts w:hint="eastAsia" w:cs="Times New Roman"/>
                <w:bCs/>
                <w:color w:val="auto"/>
                <w:szCs w:val="21"/>
                <w:highlight w:val="none"/>
                <w:lang w:val="en-US" w:eastAsia="zh-CN"/>
              </w:rPr>
              <w:t>注塑设备及</w:t>
            </w:r>
            <w:r>
              <w:rPr>
                <w:rFonts w:hint="eastAsia" w:ascii="Times New Roman" w:hAnsi="Times New Roman" w:cs="Times New Roman"/>
                <w:bCs/>
                <w:color w:val="auto"/>
                <w:szCs w:val="21"/>
                <w:highlight w:val="none"/>
                <w:lang w:val="en-US" w:eastAsia="zh-CN"/>
              </w:rPr>
              <w:t>移印</w:t>
            </w:r>
            <w:r>
              <w:rPr>
                <w:rFonts w:hint="eastAsia" w:cs="Times New Roman"/>
                <w:bCs/>
                <w:color w:val="auto"/>
                <w:szCs w:val="21"/>
                <w:highlight w:val="none"/>
                <w:lang w:val="en-US" w:eastAsia="zh-CN"/>
              </w:rPr>
              <w:t>设备</w:t>
            </w:r>
            <w:r>
              <w:rPr>
                <w:rFonts w:hint="eastAsia" w:ascii="Times New Roman" w:hAnsi="Times New Roman" w:cs="Times New Roman"/>
                <w:bCs/>
                <w:color w:val="auto"/>
                <w:szCs w:val="21"/>
                <w:highlight w:val="none"/>
                <w:lang w:val="en-US" w:eastAsia="zh-CN"/>
              </w:rPr>
              <w:t>、彩云街厂区新增</w:t>
            </w:r>
            <w:r>
              <w:rPr>
                <w:rFonts w:hint="eastAsia" w:cs="Times New Roman"/>
                <w:bCs/>
                <w:color w:val="auto"/>
                <w:szCs w:val="21"/>
                <w:highlight w:val="none"/>
                <w:lang w:val="en-US" w:eastAsia="zh-CN"/>
              </w:rPr>
              <w:t>注塑设备及</w:t>
            </w:r>
            <w:r>
              <w:rPr>
                <w:rFonts w:hint="eastAsia" w:ascii="Times New Roman" w:hAnsi="Times New Roman" w:cs="Times New Roman"/>
                <w:bCs/>
                <w:color w:val="auto"/>
                <w:szCs w:val="21"/>
                <w:highlight w:val="none"/>
                <w:lang w:val="en-US" w:eastAsia="zh-CN"/>
              </w:rPr>
              <w:t>喷胶设备，预计新增移印汽车饰件</w:t>
            </w:r>
            <w:r>
              <w:rPr>
                <w:rFonts w:hint="eastAsia" w:cs="Times New Roman"/>
                <w:bCs/>
                <w:color w:val="auto"/>
                <w:szCs w:val="21"/>
                <w:highlight w:val="none"/>
                <w:lang w:val="en-US" w:eastAsia="zh-CN"/>
              </w:rPr>
              <w:t>2</w:t>
            </w:r>
            <w:r>
              <w:rPr>
                <w:rFonts w:hint="eastAsia" w:ascii="Times New Roman" w:hAnsi="Times New Roman" w:cs="Times New Roman"/>
                <w:bCs/>
                <w:color w:val="auto"/>
                <w:szCs w:val="21"/>
                <w:highlight w:val="none"/>
                <w:lang w:val="en-US" w:eastAsia="zh-CN"/>
              </w:rPr>
              <w:t>9.6万件/a、喷胶汽车饰件</w:t>
            </w:r>
            <w:r>
              <w:rPr>
                <w:rFonts w:hint="eastAsia" w:cs="Times New Roman"/>
                <w:bCs/>
                <w:color w:val="auto"/>
                <w:szCs w:val="21"/>
                <w:highlight w:val="none"/>
                <w:lang w:val="en-US" w:eastAsia="zh-CN"/>
              </w:rPr>
              <w:t>9</w:t>
            </w:r>
            <w:r>
              <w:rPr>
                <w:rFonts w:hint="eastAsia" w:ascii="Times New Roman" w:hAnsi="Times New Roman" w:cs="Times New Roman"/>
                <w:bCs/>
                <w:color w:val="auto"/>
                <w:szCs w:val="21"/>
                <w:highlight w:val="none"/>
                <w:lang w:val="en-US" w:eastAsia="zh-CN"/>
              </w:rPr>
              <w:t>0万件/a。</w:t>
            </w:r>
          </w:p>
          <w:p w14:paraId="397525A4">
            <w:pPr>
              <w:pStyle w:val="40"/>
              <w:keepNext w:val="0"/>
              <w:keepLines w:val="0"/>
              <w:pageBreakBefore w:val="0"/>
              <w:widowControl/>
              <w:kinsoku/>
              <w:wordWrap/>
              <w:overflowPunct/>
              <w:topLinePunct w:val="0"/>
              <w:autoSpaceDE/>
              <w:autoSpaceDN/>
              <w:bidi w:val="0"/>
              <w:adjustRightInd/>
              <w:snapToGrid w:val="0"/>
              <w:spacing w:before="0" w:after="0"/>
              <w:ind w:right="0"/>
              <w:textAlignment w:val="auto"/>
              <w:rPr>
                <w:rFonts w:hint="eastAsia" w:eastAsia="宋体"/>
                <w:color w:val="auto"/>
                <w:highlight w:val="none"/>
                <w:lang w:val="en-US" w:eastAsia="zh-CN"/>
              </w:rPr>
            </w:pPr>
            <w:r>
              <w:rPr>
                <w:color w:val="auto"/>
                <w:highlight w:val="none"/>
              </w:rPr>
              <w:t>表2-</w:t>
            </w:r>
            <w:r>
              <w:rPr>
                <w:rFonts w:hint="eastAsia"/>
                <w:color w:val="auto"/>
                <w:highlight w:val="none"/>
              </w:rPr>
              <w:t>3</w:t>
            </w:r>
            <w:r>
              <w:rPr>
                <w:color w:val="auto"/>
                <w:highlight w:val="none"/>
              </w:rPr>
              <w:t xml:space="preserve">  项目</w:t>
            </w:r>
            <w:r>
              <w:rPr>
                <w:rFonts w:hint="eastAsia"/>
                <w:color w:val="auto"/>
                <w:highlight w:val="none"/>
                <w:lang w:eastAsia="zh-CN"/>
              </w:rPr>
              <w:t>（</w:t>
            </w:r>
            <w:r>
              <w:rPr>
                <w:rFonts w:hint="eastAsia"/>
                <w:color w:val="auto"/>
                <w:highlight w:val="none"/>
                <w:lang w:val="en-US" w:eastAsia="zh-CN"/>
              </w:rPr>
              <w:t>华山路厂区</w:t>
            </w:r>
            <w:r>
              <w:rPr>
                <w:rFonts w:hint="eastAsia"/>
                <w:color w:val="auto"/>
                <w:highlight w:val="none"/>
                <w:lang w:eastAsia="zh-CN"/>
              </w:rPr>
              <w:t>）</w:t>
            </w:r>
            <w:r>
              <w:rPr>
                <w:color w:val="auto"/>
                <w:highlight w:val="none"/>
              </w:rPr>
              <w:t>主要工程内容一览表</w:t>
            </w:r>
          </w:p>
          <w:tbl>
            <w:tblPr>
              <w:tblStyle w:val="25"/>
              <w:tblW w:w="79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95"/>
              <w:gridCol w:w="4160"/>
              <w:gridCol w:w="1976"/>
            </w:tblGrid>
            <w:tr w14:paraId="2B8AD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14:paraId="5CB6CAFB">
                  <w:pPr>
                    <w:pStyle w:val="41"/>
                    <w:rPr>
                      <w:color w:val="auto"/>
                      <w:highlight w:val="none"/>
                    </w:rPr>
                  </w:pPr>
                  <w:r>
                    <w:rPr>
                      <w:color w:val="auto"/>
                      <w:highlight w:val="none"/>
                    </w:rPr>
                    <w:t>类别</w:t>
                  </w:r>
                </w:p>
              </w:tc>
              <w:tc>
                <w:tcPr>
                  <w:tcW w:w="1095" w:type="dxa"/>
                  <w:tcBorders>
                    <w:tl2br w:val="nil"/>
                    <w:tr2bl w:val="nil"/>
                  </w:tcBorders>
                  <w:vAlign w:val="center"/>
                </w:tcPr>
                <w:p w14:paraId="72A12FD6">
                  <w:pPr>
                    <w:pStyle w:val="41"/>
                    <w:rPr>
                      <w:color w:val="auto"/>
                      <w:highlight w:val="none"/>
                    </w:rPr>
                  </w:pPr>
                  <w:r>
                    <w:rPr>
                      <w:color w:val="auto"/>
                      <w:highlight w:val="none"/>
                    </w:rPr>
                    <w:t>建设内容</w:t>
                  </w:r>
                </w:p>
              </w:tc>
              <w:tc>
                <w:tcPr>
                  <w:tcW w:w="4160" w:type="dxa"/>
                  <w:tcBorders>
                    <w:tl2br w:val="nil"/>
                    <w:tr2bl w:val="nil"/>
                  </w:tcBorders>
                  <w:vAlign w:val="center"/>
                </w:tcPr>
                <w:p w14:paraId="7A9B1722">
                  <w:pPr>
                    <w:pStyle w:val="41"/>
                    <w:rPr>
                      <w:color w:val="auto"/>
                      <w:highlight w:val="none"/>
                    </w:rPr>
                  </w:pPr>
                  <w:r>
                    <w:rPr>
                      <w:color w:val="auto"/>
                      <w:highlight w:val="none"/>
                    </w:rPr>
                    <w:t>工程内容</w:t>
                  </w:r>
                </w:p>
              </w:tc>
              <w:tc>
                <w:tcPr>
                  <w:tcW w:w="1976" w:type="dxa"/>
                  <w:tcBorders>
                    <w:tl2br w:val="nil"/>
                    <w:tr2bl w:val="nil"/>
                  </w:tcBorders>
                  <w:vAlign w:val="center"/>
                </w:tcPr>
                <w:p w14:paraId="2A8E0AAF">
                  <w:pPr>
                    <w:pStyle w:val="41"/>
                    <w:rPr>
                      <w:color w:val="auto"/>
                      <w:highlight w:val="none"/>
                    </w:rPr>
                  </w:pPr>
                  <w:r>
                    <w:rPr>
                      <w:color w:val="auto"/>
                      <w:highlight w:val="none"/>
                    </w:rPr>
                    <w:t>备注</w:t>
                  </w:r>
                </w:p>
              </w:tc>
            </w:tr>
            <w:tr w14:paraId="1CDD1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14:paraId="41C5323D">
                  <w:pPr>
                    <w:pStyle w:val="41"/>
                    <w:rPr>
                      <w:color w:val="auto"/>
                      <w:highlight w:val="none"/>
                    </w:rPr>
                  </w:pPr>
                  <w:r>
                    <w:rPr>
                      <w:color w:val="auto"/>
                      <w:highlight w:val="none"/>
                    </w:rPr>
                    <w:t>主体工程</w:t>
                  </w:r>
                </w:p>
              </w:tc>
              <w:tc>
                <w:tcPr>
                  <w:tcW w:w="1095" w:type="dxa"/>
                  <w:tcBorders>
                    <w:tl2br w:val="nil"/>
                    <w:tr2bl w:val="nil"/>
                  </w:tcBorders>
                  <w:vAlign w:val="center"/>
                </w:tcPr>
                <w:p w14:paraId="3229BC8B">
                  <w:pPr>
                    <w:pStyle w:val="41"/>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生产车间</w:t>
                  </w:r>
                </w:p>
              </w:tc>
              <w:tc>
                <w:tcPr>
                  <w:tcW w:w="4160" w:type="dxa"/>
                  <w:tcBorders>
                    <w:tl2br w:val="nil"/>
                    <w:tr2bl w:val="nil"/>
                  </w:tcBorders>
                  <w:vAlign w:val="center"/>
                </w:tcPr>
                <w:p w14:paraId="2C2A1ABA">
                  <w:pPr>
                    <w:pStyle w:val="41"/>
                    <w:ind w:firstLine="0" w:firstLineChars="0"/>
                    <w:jc w:val="both"/>
                    <w:rPr>
                      <w:rFonts w:ascii="Times New Roman" w:hAnsi="Times New Roman" w:eastAsia="宋体" w:cs="Times New Roman"/>
                      <w:color w:val="auto"/>
                      <w:kern w:val="2"/>
                      <w:sz w:val="21"/>
                      <w:szCs w:val="24"/>
                      <w:highlight w:val="none"/>
                      <w:lang w:val="en-US" w:eastAsia="zh-CN" w:bidi="ar-SA"/>
                    </w:rPr>
                  </w:pPr>
                  <w:r>
                    <w:rPr>
                      <w:color w:val="auto"/>
                      <w:highlight w:val="none"/>
                    </w:rPr>
                    <w:t>在</w:t>
                  </w:r>
                  <w:r>
                    <w:rPr>
                      <w:rFonts w:hint="eastAsia"/>
                      <w:color w:val="auto"/>
                      <w:highlight w:val="none"/>
                      <w:lang w:eastAsia="zh-CN"/>
                    </w:rPr>
                    <w:t>现有生产车间</w:t>
                  </w:r>
                  <w:r>
                    <w:rPr>
                      <w:rFonts w:hint="eastAsia"/>
                      <w:color w:val="auto"/>
                      <w:highlight w:val="none"/>
                      <w:lang w:val="en-US" w:eastAsia="zh-CN"/>
                    </w:rPr>
                    <w:t>注塑区域新增3台注塑机及配套设备，现有生产车间闲置区域新增1间印刷室（长3米、宽3米、高3米），内设1台移印机、1台超声波裁切机、3台超声波焊接机），进行新增汽车饰件的生产，项目建成后年新增汽车饰件29.6万件。</w:t>
                  </w:r>
                  <w:r>
                    <w:rPr>
                      <w:rFonts w:hint="eastAsia" w:ascii="Times New Roman" w:hAnsi="Times New Roman" w:eastAsia="宋体" w:cs="Times New Roman"/>
                      <w:color w:val="auto"/>
                      <w:kern w:val="2"/>
                      <w:sz w:val="21"/>
                      <w:szCs w:val="24"/>
                      <w:highlight w:val="none"/>
                      <w:lang w:val="en-US" w:eastAsia="zh-CN" w:bidi="ar-SA"/>
                    </w:rPr>
                    <w:t>项目建成后现有产品产能及种类不发生变化。</w:t>
                  </w:r>
                </w:p>
              </w:tc>
              <w:tc>
                <w:tcPr>
                  <w:tcW w:w="1976" w:type="dxa"/>
                  <w:tcBorders>
                    <w:tl2br w:val="nil"/>
                    <w:tr2bl w:val="nil"/>
                  </w:tcBorders>
                  <w:vAlign w:val="center"/>
                </w:tcPr>
                <w:p w14:paraId="5196C74C">
                  <w:pPr>
                    <w:pStyle w:val="41"/>
                    <w:rPr>
                      <w:rFonts w:hint="default" w:eastAsia="宋体"/>
                      <w:color w:val="auto"/>
                      <w:highlight w:val="none"/>
                      <w:lang w:val="en-US" w:eastAsia="zh-CN"/>
                    </w:rPr>
                  </w:pPr>
                  <w:r>
                    <w:rPr>
                      <w:rFonts w:hint="eastAsia"/>
                      <w:color w:val="auto"/>
                      <w:highlight w:val="none"/>
                      <w:lang w:val="en-US" w:eastAsia="zh-CN"/>
                    </w:rPr>
                    <w:t>/</w:t>
                  </w:r>
                </w:p>
              </w:tc>
            </w:tr>
            <w:tr w14:paraId="17B0D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39F50A7C">
                  <w:pPr>
                    <w:pStyle w:val="41"/>
                    <w:rPr>
                      <w:color w:val="auto"/>
                      <w:highlight w:val="none"/>
                    </w:rPr>
                  </w:pPr>
                  <w:r>
                    <w:rPr>
                      <w:color w:val="auto"/>
                      <w:highlight w:val="none"/>
                    </w:rPr>
                    <w:t>储运工程</w:t>
                  </w:r>
                </w:p>
              </w:tc>
              <w:tc>
                <w:tcPr>
                  <w:tcW w:w="1095" w:type="dxa"/>
                  <w:tcBorders>
                    <w:tl2br w:val="nil"/>
                    <w:tr2bl w:val="nil"/>
                  </w:tcBorders>
                  <w:vAlign w:val="center"/>
                </w:tcPr>
                <w:p w14:paraId="1EDC97ED">
                  <w:pPr>
                    <w:pStyle w:val="41"/>
                    <w:rPr>
                      <w:rFonts w:hint="default" w:eastAsia="宋体"/>
                      <w:color w:val="auto"/>
                      <w:highlight w:val="none"/>
                      <w:lang w:val="en-US" w:eastAsia="zh-CN"/>
                    </w:rPr>
                  </w:pPr>
                  <w:r>
                    <w:rPr>
                      <w:rFonts w:hint="eastAsia"/>
                      <w:color w:val="auto"/>
                      <w:highlight w:val="none"/>
                      <w:lang w:val="en-US" w:eastAsia="zh-CN"/>
                    </w:rPr>
                    <w:t>原料区及成品区</w:t>
                  </w:r>
                </w:p>
              </w:tc>
              <w:tc>
                <w:tcPr>
                  <w:tcW w:w="4160" w:type="dxa"/>
                  <w:tcBorders>
                    <w:tl2br w:val="nil"/>
                    <w:tr2bl w:val="nil"/>
                  </w:tcBorders>
                  <w:vAlign w:val="center"/>
                </w:tcPr>
                <w:p w14:paraId="4ECC1C56">
                  <w:pPr>
                    <w:pStyle w:val="41"/>
                    <w:jc w:val="both"/>
                    <w:rPr>
                      <w:color w:val="auto"/>
                      <w:highlight w:val="none"/>
                    </w:rPr>
                  </w:pPr>
                  <w:r>
                    <w:rPr>
                      <w:rFonts w:hint="eastAsia"/>
                      <w:color w:val="auto"/>
                      <w:highlight w:val="none"/>
                      <w:lang w:val="en-US" w:eastAsia="zh-CN"/>
                    </w:rPr>
                    <w:t>依托现有生产车间内原料区及成品区暂存本项目原料及成品</w:t>
                  </w:r>
                  <w:r>
                    <w:rPr>
                      <w:rFonts w:hint="eastAsia"/>
                      <w:color w:val="auto"/>
                      <w:highlight w:val="none"/>
                    </w:rPr>
                    <w:t>。</w:t>
                  </w:r>
                </w:p>
              </w:tc>
              <w:tc>
                <w:tcPr>
                  <w:tcW w:w="1976" w:type="dxa"/>
                  <w:tcBorders>
                    <w:tl2br w:val="nil"/>
                    <w:tr2bl w:val="nil"/>
                  </w:tcBorders>
                  <w:vAlign w:val="center"/>
                </w:tcPr>
                <w:p w14:paraId="38CF706E">
                  <w:pPr>
                    <w:pStyle w:val="41"/>
                    <w:rPr>
                      <w:rFonts w:hint="default" w:eastAsia="宋体"/>
                      <w:color w:val="auto"/>
                      <w:highlight w:val="none"/>
                      <w:lang w:val="en-US" w:eastAsia="zh-CN"/>
                    </w:rPr>
                  </w:pPr>
                  <w:r>
                    <w:rPr>
                      <w:rFonts w:hint="eastAsia"/>
                      <w:color w:val="auto"/>
                      <w:highlight w:val="none"/>
                      <w:lang w:val="en-US" w:eastAsia="zh-CN"/>
                    </w:rPr>
                    <w:t>依托现有</w:t>
                  </w:r>
                </w:p>
              </w:tc>
            </w:tr>
            <w:tr w14:paraId="2BE3F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6F817D09">
                  <w:pPr>
                    <w:pStyle w:val="41"/>
                    <w:rPr>
                      <w:rFonts w:hint="default" w:eastAsia="宋体"/>
                      <w:color w:val="auto"/>
                      <w:highlight w:val="none"/>
                      <w:lang w:val="en-US" w:eastAsia="zh-CN"/>
                    </w:rPr>
                  </w:pPr>
                  <w:r>
                    <w:rPr>
                      <w:rFonts w:hint="eastAsia"/>
                      <w:color w:val="auto"/>
                      <w:highlight w:val="none"/>
                      <w:lang w:val="en-US" w:eastAsia="zh-CN"/>
                    </w:rPr>
                    <w:t>辅助工程</w:t>
                  </w:r>
                </w:p>
              </w:tc>
              <w:tc>
                <w:tcPr>
                  <w:tcW w:w="1095" w:type="dxa"/>
                  <w:tcBorders>
                    <w:tl2br w:val="nil"/>
                    <w:tr2bl w:val="nil"/>
                  </w:tcBorders>
                  <w:vAlign w:val="center"/>
                </w:tcPr>
                <w:p w14:paraId="082A3CBC">
                  <w:pPr>
                    <w:pStyle w:val="41"/>
                    <w:rPr>
                      <w:rFonts w:hint="default"/>
                      <w:color w:val="auto"/>
                      <w:highlight w:val="none"/>
                      <w:lang w:val="en-US" w:eastAsia="zh-CN"/>
                    </w:rPr>
                  </w:pPr>
                  <w:r>
                    <w:rPr>
                      <w:rFonts w:hint="eastAsia"/>
                      <w:color w:val="auto"/>
                      <w:highlight w:val="none"/>
                      <w:lang w:val="en-US" w:eastAsia="zh-CN"/>
                    </w:rPr>
                    <w:t>办公室</w:t>
                  </w:r>
                </w:p>
              </w:tc>
              <w:tc>
                <w:tcPr>
                  <w:tcW w:w="4160" w:type="dxa"/>
                  <w:tcBorders>
                    <w:tl2br w:val="nil"/>
                    <w:tr2bl w:val="nil"/>
                  </w:tcBorders>
                  <w:vAlign w:val="center"/>
                </w:tcPr>
                <w:p w14:paraId="098A3B6D">
                  <w:pPr>
                    <w:pStyle w:val="41"/>
                    <w:jc w:val="both"/>
                    <w:rPr>
                      <w:rFonts w:hint="default"/>
                      <w:color w:val="auto"/>
                      <w:highlight w:val="none"/>
                      <w:lang w:val="en-US" w:eastAsia="zh-CN"/>
                    </w:rPr>
                  </w:pPr>
                  <w:r>
                    <w:rPr>
                      <w:rFonts w:hint="eastAsia"/>
                      <w:color w:val="auto"/>
                      <w:highlight w:val="none"/>
                      <w:lang w:val="en-US" w:eastAsia="zh-CN"/>
                    </w:rPr>
                    <w:t>本项目不新增管理人员，仅新增车间操作工，管理人员依托现有。</w:t>
                  </w:r>
                </w:p>
              </w:tc>
              <w:tc>
                <w:tcPr>
                  <w:tcW w:w="1976" w:type="dxa"/>
                  <w:tcBorders>
                    <w:tl2br w:val="nil"/>
                    <w:tr2bl w:val="nil"/>
                  </w:tcBorders>
                  <w:vAlign w:val="center"/>
                </w:tcPr>
                <w:p w14:paraId="282DE049">
                  <w:pPr>
                    <w:pStyle w:val="41"/>
                    <w:rPr>
                      <w:rFonts w:hint="default"/>
                      <w:color w:val="auto"/>
                      <w:highlight w:val="none"/>
                      <w:lang w:val="en-US" w:eastAsia="zh-CN"/>
                    </w:rPr>
                  </w:pPr>
                  <w:r>
                    <w:rPr>
                      <w:rFonts w:hint="eastAsia"/>
                      <w:color w:val="auto"/>
                      <w:highlight w:val="none"/>
                      <w:lang w:val="en-US" w:eastAsia="zh-CN"/>
                    </w:rPr>
                    <w:t>依托现有</w:t>
                  </w:r>
                </w:p>
              </w:tc>
            </w:tr>
            <w:tr w14:paraId="4D9E5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l2br w:val="nil"/>
                    <w:tr2bl w:val="nil"/>
                  </w:tcBorders>
                  <w:vAlign w:val="center"/>
                </w:tcPr>
                <w:p w14:paraId="7942FD40">
                  <w:pPr>
                    <w:pStyle w:val="41"/>
                    <w:rPr>
                      <w:color w:val="auto"/>
                      <w:highlight w:val="none"/>
                    </w:rPr>
                  </w:pPr>
                  <w:r>
                    <w:rPr>
                      <w:color w:val="auto"/>
                      <w:highlight w:val="none"/>
                    </w:rPr>
                    <w:t>公用工程</w:t>
                  </w:r>
                </w:p>
              </w:tc>
              <w:tc>
                <w:tcPr>
                  <w:tcW w:w="1095" w:type="dxa"/>
                  <w:tcBorders>
                    <w:tl2br w:val="nil"/>
                    <w:tr2bl w:val="nil"/>
                  </w:tcBorders>
                  <w:vAlign w:val="center"/>
                </w:tcPr>
                <w:p w14:paraId="1CB288CB">
                  <w:pPr>
                    <w:pStyle w:val="41"/>
                    <w:rPr>
                      <w:color w:val="auto"/>
                      <w:highlight w:val="none"/>
                    </w:rPr>
                  </w:pPr>
                  <w:r>
                    <w:rPr>
                      <w:color w:val="auto"/>
                      <w:highlight w:val="none"/>
                    </w:rPr>
                    <w:t>给水</w:t>
                  </w:r>
                </w:p>
              </w:tc>
              <w:tc>
                <w:tcPr>
                  <w:tcW w:w="4160" w:type="dxa"/>
                  <w:tcBorders>
                    <w:tl2br w:val="nil"/>
                    <w:tr2bl w:val="nil"/>
                  </w:tcBorders>
                  <w:vAlign w:val="center"/>
                </w:tcPr>
                <w:p w14:paraId="03484EBD">
                  <w:pPr>
                    <w:pStyle w:val="41"/>
                    <w:jc w:val="both"/>
                    <w:rPr>
                      <w:rFonts w:hint="default" w:eastAsia="宋体"/>
                      <w:color w:val="auto"/>
                      <w:highlight w:val="none"/>
                      <w:lang w:val="en-US" w:eastAsia="zh-CN"/>
                    </w:rPr>
                  </w:pPr>
                  <w:r>
                    <w:rPr>
                      <w:rFonts w:hint="eastAsia"/>
                      <w:color w:val="auto"/>
                      <w:highlight w:val="none"/>
                      <w:lang w:val="en-US" w:eastAsia="zh-CN"/>
                    </w:rPr>
                    <w:t>本项目所有用水均由市政自来水管网提供，注塑冷却用水主要用于模具及产品冷却，采用间接冷却方式。</w:t>
                  </w:r>
                </w:p>
              </w:tc>
              <w:tc>
                <w:tcPr>
                  <w:tcW w:w="1976" w:type="dxa"/>
                  <w:vMerge w:val="restart"/>
                  <w:tcBorders>
                    <w:tl2br w:val="nil"/>
                    <w:tr2bl w:val="nil"/>
                  </w:tcBorders>
                  <w:vAlign w:val="center"/>
                </w:tcPr>
                <w:p w14:paraId="11848F1B">
                  <w:pPr>
                    <w:pStyle w:val="41"/>
                    <w:rPr>
                      <w:rFonts w:hint="default" w:eastAsia="宋体"/>
                      <w:color w:val="auto"/>
                      <w:highlight w:val="none"/>
                      <w:lang w:val="en-US" w:eastAsia="zh-CN"/>
                    </w:rPr>
                  </w:pPr>
                  <w:r>
                    <w:rPr>
                      <w:color w:val="auto"/>
                      <w:highlight w:val="none"/>
                    </w:rPr>
                    <w:t>依托</w:t>
                  </w:r>
                  <w:r>
                    <w:rPr>
                      <w:rFonts w:hint="eastAsia"/>
                      <w:color w:val="auto"/>
                      <w:highlight w:val="none"/>
                      <w:lang w:val="en-US" w:eastAsia="zh-CN"/>
                    </w:rPr>
                    <w:t>现有市政自来水管网及化粪池</w:t>
                  </w:r>
                </w:p>
              </w:tc>
            </w:tr>
            <w:tr w14:paraId="11F85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4B6EC179">
                  <w:pPr>
                    <w:pStyle w:val="41"/>
                    <w:rPr>
                      <w:color w:val="auto"/>
                      <w:highlight w:val="none"/>
                    </w:rPr>
                  </w:pPr>
                </w:p>
              </w:tc>
              <w:tc>
                <w:tcPr>
                  <w:tcW w:w="1095" w:type="dxa"/>
                  <w:tcBorders>
                    <w:tl2br w:val="nil"/>
                    <w:tr2bl w:val="nil"/>
                  </w:tcBorders>
                  <w:vAlign w:val="center"/>
                </w:tcPr>
                <w:p w14:paraId="52BAD982">
                  <w:pPr>
                    <w:pStyle w:val="41"/>
                    <w:rPr>
                      <w:color w:val="auto"/>
                      <w:highlight w:val="none"/>
                    </w:rPr>
                  </w:pPr>
                  <w:r>
                    <w:rPr>
                      <w:color w:val="auto"/>
                      <w:highlight w:val="none"/>
                    </w:rPr>
                    <w:t>排水</w:t>
                  </w:r>
                </w:p>
              </w:tc>
              <w:tc>
                <w:tcPr>
                  <w:tcW w:w="4160" w:type="dxa"/>
                  <w:tcBorders>
                    <w:tl2br w:val="nil"/>
                    <w:tr2bl w:val="nil"/>
                  </w:tcBorders>
                  <w:vAlign w:val="center"/>
                </w:tcPr>
                <w:p w14:paraId="2AC3F1C8">
                  <w:pPr>
                    <w:pStyle w:val="41"/>
                    <w:jc w:val="both"/>
                    <w:rPr>
                      <w:rFonts w:hint="eastAsia"/>
                      <w:color w:val="auto"/>
                      <w:highlight w:val="none"/>
                      <w:lang w:val="en-US" w:eastAsia="zh-CN"/>
                    </w:rPr>
                  </w:pPr>
                  <w:r>
                    <w:rPr>
                      <w:rFonts w:hint="eastAsia"/>
                      <w:color w:val="auto"/>
                      <w:highlight w:val="none"/>
                      <w:lang w:val="en-US" w:eastAsia="zh-CN"/>
                    </w:rPr>
                    <w:t>本项目新增生活污水经现有化粪池沉淀后，与新增的循环冷却水排水一起排放至中新天津生态城水处理中心处理。</w:t>
                  </w:r>
                </w:p>
              </w:tc>
              <w:tc>
                <w:tcPr>
                  <w:tcW w:w="1976" w:type="dxa"/>
                  <w:vMerge w:val="continue"/>
                  <w:tcBorders>
                    <w:tl2br w:val="nil"/>
                    <w:tr2bl w:val="nil"/>
                  </w:tcBorders>
                  <w:vAlign w:val="center"/>
                </w:tcPr>
                <w:p w14:paraId="015CB87E">
                  <w:pPr>
                    <w:pStyle w:val="41"/>
                    <w:rPr>
                      <w:color w:val="auto"/>
                      <w:highlight w:val="none"/>
                    </w:rPr>
                  </w:pPr>
                </w:p>
              </w:tc>
            </w:tr>
            <w:tr w14:paraId="508F9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46952B79">
                  <w:pPr>
                    <w:pStyle w:val="41"/>
                    <w:rPr>
                      <w:color w:val="auto"/>
                      <w:highlight w:val="none"/>
                    </w:rPr>
                  </w:pPr>
                </w:p>
              </w:tc>
              <w:tc>
                <w:tcPr>
                  <w:tcW w:w="1095" w:type="dxa"/>
                  <w:tcBorders>
                    <w:tl2br w:val="nil"/>
                    <w:tr2bl w:val="nil"/>
                  </w:tcBorders>
                  <w:vAlign w:val="center"/>
                </w:tcPr>
                <w:p w14:paraId="74254345">
                  <w:pPr>
                    <w:pStyle w:val="41"/>
                    <w:rPr>
                      <w:color w:val="auto"/>
                      <w:highlight w:val="none"/>
                    </w:rPr>
                  </w:pPr>
                  <w:r>
                    <w:rPr>
                      <w:color w:val="auto"/>
                      <w:highlight w:val="none"/>
                    </w:rPr>
                    <w:t>供电</w:t>
                  </w:r>
                </w:p>
              </w:tc>
              <w:tc>
                <w:tcPr>
                  <w:tcW w:w="4160" w:type="dxa"/>
                  <w:tcBorders>
                    <w:tl2br w:val="nil"/>
                    <w:tr2bl w:val="nil"/>
                  </w:tcBorders>
                  <w:vAlign w:val="center"/>
                </w:tcPr>
                <w:p w14:paraId="7FC940FE">
                  <w:pPr>
                    <w:pStyle w:val="41"/>
                    <w:jc w:val="both"/>
                    <w:rPr>
                      <w:color w:val="auto"/>
                      <w:highlight w:val="none"/>
                    </w:rPr>
                  </w:pPr>
                  <w:r>
                    <w:rPr>
                      <w:color w:val="auto"/>
                      <w:highlight w:val="none"/>
                    </w:rPr>
                    <w:t>由市政供电系统供电。</w:t>
                  </w:r>
                </w:p>
              </w:tc>
              <w:tc>
                <w:tcPr>
                  <w:tcW w:w="1976" w:type="dxa"/>
                  <w:tcBorders>
                    <w:tl2br w:val="nil"/>
                    <w:tr2bl w:val="nil"/>
                  </w:tcBorders>
                  <w:vAlign w:val="center"/>
                </w:tcPr>
                <w:p w14:paraId="5A643B25">
                  <w:pPr>
                    <w:pStyle w:val="41"/>
                    <w:rPr>
                      <w:color w:val="auto"/>
                      <w:highlight w:val="none"/>
                    </w:rPr>
                  </w:pPr>
                  <w:r>
                    <w:rPr>
                      <w:rFonts w:hint="eastAsia"/>
                      <w:color w:val="auto"/>
                      <w:highlight w:val="none"/>
                      <w:lang w:eastAsia="zh-CN"/>
                    </w:rPr>
                    <w:t>依托现有</w:t>
                  </w:r>
                </w:p>
              </w:tc>
            </w:tr>
            <w:tr w14:paraId="01F7C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1DE93872">
                  <w:pPr>
                    <w:pStyle w:val="41"/>
                    <w:rPr>
                      <w:color w:val="auto"/>
                      <w:highlight w:val="none"/>
                    </w:rPr>
                  </w:pPr>
                </w:p>
              </w:tc>
              <w:tc>
                <w:tcPr>
                  <w:tcW w:w="1095" w:type="dxa"/>
                  <w:tcBorders>
                    <w:tl2br w:val="nil"/>
                    <w:tr2bl w:val="nil"/>
                  </w:tcBorders>
                  <w:vAlign w:val="center"/>
                </w:tcPr>
                <w:p w14:paraId="6D0006EA">
                  <w:pPr>
                    <w:pStyle w:val="41"/>
                    <w:rPr>
                      <w:color w:val="auto"/>
                      <w:highlight w:val="none"/>
                    </w:rPr>
                  </w:pPr>
                  <w:r>
                    <w:rPr>
                      <w:color w:val="auto"/>
                      <w:highlight w:val="none"/>
                    </w:rPr>
                    <w:t>供热、制冷</w:t>
                  </w:r>
                </w:p>
              </w:tc>
              <w:tc>
                <w:tcPr>
                  <w:tcW w:w="4160" w:type="dxa"/>
                  <w:tcBorders>
                    <w:tl2br w:val="nil"/>
                    <w:tr2bl w:val="nil"/>
                  </w:tcBorders>
                  <w:vAlign w:val="center"/>
                </w:tcPr>
                <w:p w14:paraId="6C9A1280">
                  <w:pPr>
                    <w:pStyle w:val="41"/>
                    <w:jc w:val="both"/>
                    <w:rPr>
                      <w:color w:val="auto"/>
                      <w:highlight w:val="none"/>
                    </w:rPr>
                  </w:pPr>
                  <w:r>
                    <w:rPr>
                      <w:color w:val="auto"/>
                      <w:highlight w:val="none"/>
                    </w:rPr>
                    <w:t>冬季采暖采用市政供暖</w:t>
                  </w:r>
                  <w:r>
                    <w:rPr>
                      <w:rFonts w:hint="eastAsia"/>
                      <w:color w:val="auto"/>
                      <w:highlight w:val="none"/>
                      <w:lang w:val="en-US" w:eastAsia="zh-CN"/>
                    </w:rPr>
                    <w:t>，</w:t>
                  </w:r>
                  <w:r>
                    <w:rPr>
                      <w:color w:val="auto"/>
                      <w:highlight w:val="none"/>
                    </w:rPr>
                    <w:t>制冷</w:t>
                  </w:r>
                  <w:r>
                    <w:rPr>
                      <w:rFonts w:hint="eastAsia"/>
                      <w:color w:val="auto"/>
                      <w:highlight w:val="none"/>
                      <w:lang w:val="en-US" w:eastAsia="zh-CN"/>
                    </w:rPr>
                    <w:t>依托中央空调</w:t>
                  </w:r>
                  <w:r>
                    <w:rPr>
                      <w:color w:val="auto"/>
                      <w:highlight w:val="none"/>
                    </w:rPr>
                    <w:t>。</w:t>
                  </w:r>
                </w:p>
              </w:tc>
              <w:tc>
                <w:tcPr>
                  <w:tcW w:w="1976" w:type="dxa"/>
                  <w:tcBorders>
                    <w:tl2br w:val="nil"/>
                    <w:tr2bl w:val="nil"/>
                  </w:tcBorders>
                  <w:vAlign w:val="center"/>
                </w:tcPr>
                <w:p w14:paraId="24D9F931">
                  <w:pPr>
                    <w:pStyle w:val="41"/>
                    <w:rPr>
                      <w:rFonts w:hint="default"/>
                      <w:color w:val="auto"/>
                      <w:highlight w:val="none"/>
                      <w:lang w:val="en-US" w:eastAsia="zh-CN"/>
                    </w:rPr>
                  </w:pPr>
                  <w:r>
                    <w:rPr>
                      <w:rFonts w:hint="eastAsia"/>
                      <w:color w:val="auto"/>
                      <w:highlight w:val="none"/>
                      <w:lang w:val="en-US" w:eastAsia="zh-CN"/>
                    </w:rPr>
                    <w:t>依托现有</w:t>
                  </w:r>
                </w:p>
              </w:tc>
            </w:tr>
            <w:tr w14:paraId="0DD86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l2br w:val="nil"/>
                    <w:tr2bl w:val="nil"/>
                  </w:tcBorders>
                  <w:vAlign w:val="center"/>
                </w:tcPr>
                <w:p w14:paraId="0E834615">
                  <w:pPr>
                    <w:pStyle w:val="41"/>
                    <w:rPr>
                      <w:color w:val="auto"/>
                      <w:highlight w:val="none"/>
                    </w:rPr>
                  </w:pPr>
                  <w:r>
                    <w:rPr>
                      <w:color w:val="auto"/>
                      <w:highlight w:val="none"/>
                    </w:rPr>
                    <w:t>环保工程</w:t>
                  </w:r>
                </w:p>
              </w:tc>
              <w:tc>
                <w:tcPr>
                  <w:tcW w:w="1095" w:type="dxa"/>
                  <w:vMerge w:val="restart"/>
                  <w:tcBorders>
                    <w:tl2br w:val="nil"/>
                    <w:tr2bl w:val="nil"/>
                  </w:tcBorders>
                  <w:vAlign w:val="center"/>
                </w:tcPr>
                <w:p w14:paraId="76E2C317">
                  <w:pPr>
                    <w:pStyle w:val="41"/>
                    <w:rPr>
                      <w:rFonts w:hint="default" w:eastAsia="宋体"/>
                      <w:color w:val="auto"/>
                      <w:highlight w:val="none"/>
                      <w:lang w:val="en-US" w:eastAsia="zh-CN"/>
                    </w:rPr>
                  </w:pPr>
                  <w:r>
                    <w:rPr>
                      <w:color w:val="auto"/>
                      <w:highlight w:val="none"/>
                    </w:rPr>
                    <w:t>废气</w:t>
                  </w:r>
                </w:p>
              </w:tc>
              <w:tc>
                <w:tcPr>
                  <w:tcW w:w="4160" w:type="dxa"/>
                  <w:tcBorders>
                    <w:tl2br w:val="nil"/>
                    <w:tr2bl w:val="nil"/>
                  </w:tcBorders>
                  <w:vAlign w:val="center"/>
                </w:tcPr>
                <w:p w14:paraId="5E2B7490">
                  <w:pPr>
                    <w:pStyle w:val="41"/>
                    <w:jc w:val="both"/>
                    <w:rPr>
                      <w:rFonts w:hint="default" w:eastAsia="宋体"/>
                      <w:color w:val="auto"/>
                      <w:highlight w:val="none"/>
                      <w:lang w:val="en-US" w:eastAsia="zh-CN"/>
                    </w:rPr>
                  </w:pPr>
                  <w:r>
                    <w:rPr>
                      <w:rFonts w:hint="eastAsia"/>
                      <w:color w:val="auto"/>
                      <w:highlight w:val="none"/>
                      <w:lang w:val="en-US" w:eastAsia="zh-CN"/>
                    </w:rPr>
                    <w:t>新</w:t>
                  </w:r>
                  <w:r>
                    <w:rPr>
                      <w:rFonts w:hint="eastAsia" w:ascii="Times New Roman" w:hAnsi="Times New Roman" w:eastAsia="宋体" w:cs="Times New Roman"/>
                      <w:color w:val="auto"/>
                      <w:highlight w:val="none"/>
                      <w:lang w:val="en-US" w:eastAsia="zh-CN"/>
                    </w:rPr>
                    <w:t>增注塑废气经新增的集气罩+软帘局部微负压收集后，通过</w:t>
                  </w:r>
                  <w:r>
                    <w:rPr>
                      <w:rFonts w:hint="eastAsia" w:cs="Times New Roman"/>
                      <w:color w:val="auto"/>
                      <w:highlight w:val="none"/>
                      <w:lang w:val="en-US" w:eastAsia="zh-CN"/>
                    </w:rPr>
                    <w:t>改造后</w:t>
                  </w:r>
                  <w:r>
                    <w:rPr>
                      <w:rFonts w:hint="eastAsia" w:ascii="Times New Roman" w:hAnsi="Times New Roman" w:eastAsia="宋体" w:cs="Times New Roman"/>
                      <w:color w:val="auto"/>
                      <w:highlight w:val="none"/>
                      <w:lang w:val="en-US" w:eastAsia="zh-CN"/>
                    </w:rPr>
                    <w:t>的1套</w:t>
                  </w:r>
                  <w:r>
                    <w:rPr>
                      <w:rFonts w:hint="eastAsia" w:cs="Times New Roman"/>
                      <w:color w:val="auto"/>
                      <w:highlight w:val="none"/>
                      <w:lang w:val="en-US" w:eastAsia="zh-CN"/>
                    </w:rPr>
                    <w:t>两级活性炭</w:t>
                  </w:r>
                  <w:r>
                    <w:rPr>
                      <w:rFonts w:hint="eastAsia" w:ascii="Times New Roman" w:hAnsi="Times New Roman" w:eastAsia="宋体" w:cs="Times New Roman"/>
                      <w:color w:val="auto"/>
                      <w:highlight w:val="none"/>
                      <w:lang w:val="en-US" w:eastAsia="zh-CN"/>
                    </w:rPr>
                    <w:t>吸附处理，由现有1根15m高排气筒DA001排放。</w:t>
                  </w:r>
                </w:p>
              </w:tc>
              <w:tc>
                <w:tcPr>
                  <w:tcW w:w="1976" w:type="dxa"/>
                  <w:vMerge w:val="restart"/>
                  <w:tcBorders>
                    <w:tl2br w:val="nil"/>
                    <w:tr2bl w:val="nil"/>
                  </w:tcBorders>
                  <w:vAlign w:val="center"/>
                </w:tcPr>
                <w:p w14:paraId="31458527">
                  <w:pPr>
                    <w:pStyle w:val="41"/>
                    <w:rPr>
                      <w:rFonts w:hint="default"/>
                      <w:color w:val="auto"/>
                      <w:highlight w:val="none"/>
                      <w:lang w:val="en-US" w:eastAsia="zh-CN"/>
                    </w:rPr>
                  </w:pPr>
                  <w:r>
                    <w:rPr>
                      <w:rFonts w:hint="eastAsia"/>
                      <w:color w:val="auto"/>
                      <w:highlight w:val="none"/>
                      <w:lang w:val="en-US" w:eastAsia="zh-CN"/>
                    </w:rPr>
                    <w:t>新增集气罩+软帘及集气管道、密闭空间收集管路，对环保设施进行改造，依托现有风机及排气筒</w:t>
                  </w:r>
                </w:p>
              </w:tc>
            </w:tr>
            <w:tr w14:paraId="4A9CC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506CEEA8">
                  <w:pPr>
                    <w:pStyle w:val="41"/>
                    <w:rPr>
                      <w:color w:val="auto"/>
                      <w:highlight w:val="none"/>
                    </w:rPr>
                  </w:pPr>
                </w:p>
              </w:tc>
              <w:tc>
                <w:tcPr>
                  <w:tcW w:w="1095" w:type="dxa"/>
                  <w:vMerge w:val="continue"/>
                  <w:tcBorders>
                    <w:tl2br w:val="nil"/>
                    <w:tr2bl w:val="nil"/>
                  </w:tcBorders>
                  <w:vAlign w:val="center"/>
                </w:tcPr>
                <w:p w14:paraId="6DE30366">
                  <w:pPr>
                    <w:pStyle w:val="41"/>
                    <w:rPr>
                      <w:color w:val="auto"/>
                      <w:highlight w:val="none"/>
                    </w:rPr>
                  </w:pPr>
                </w:p>
              </w:tc>
              <w:tc>
                <w:tcPr>
                  <w:tcW w:w="4160" w:type="dxa"/>
                  <w:tcBorders>
                    <w:tl2br w:val="nil"/>
                    <w:tr2bl w:val="nil"/>
                  </w:tcBorders>
                  <w:vAlign w:val="center"/>
                </w:tcPr>
                <w:p w14:paraId="4E299CCE">
                  <w:pPr>
                    <w:pStyle w:val="41"/>
                    <w:jc w:val="both"/>
                    <w:rPr>
                      <w:color w:val="auto"/>
                      <w:highlight w:val="none"/>
                    </w:rPr>
                  </w:pPr>
                  <w:r>
                    <w:rPr>
                      <w:rFonts w:hint="eastAsia"/>
                      <w:color w:val="auto"/>
                      <w:highlight w:val="none"/>
                    </w:rPr>
                    <w:t>新增</w:t>
                  </w:r>
                  <w:r>
                    <w:rPr>
                      <w:rFonts w:hint="eastAsia"/>
                      <w:color w:val="auto"/>
                      <w:highlight w:val="none"/>
                      <w:lang w:val="en-US" w:eastAsia="zh-CN"/>
                    </w:rPr>
                    <w:t>移印废气</w:t>
                  </w:r>
                  <w:r>
                    <w:rPr>
                      <w:color w:val="auto"/>
                      <w:highlight w:val="none"/>
                    </w:rPr>
                    <w:t>经</w:t>
                  </w:r>
                  <w:r>
                    <w:rPr>
                      <w:rFonts w:hint="eastAsia"/>
                      <w:color w:val="auto"/>
                      <w:highlight w:val="none"/>
                      <w:lang w:val="en-US" w:eastAsia="zh-CN"/>
                    </w:rPr>
                    <w:t>新增的密闭空间负压收集，通过改造后的两级活性炭吸附处理后，由现有1根15m高排气筒DA001排放。</w:t>
                  </w:r>
                </w:p>
              </w:tc>
              <w:tc>
                <w:tcPr>
                  <w:tcW w:w="1976" w:type="dxa"/>
                  <w:vMerge w:val="continue"/>
                  <w:tcBorders>
                    <w:tl2br w:val="nil"/>
                    <w:tr2bl w:val="nil"/>
                  </w:tcBorders>
                  <w:vAlign w:val="center"/>
                </w:tcPr>
                <w:p w14:paraId="1EC4A92D">
                  <w:pPr>
                    <w:pStyle w:val="41"/>
                    <w:rPr>
                      <w:rFonts w:hint="default" w:eastAsia="宋体"/>
                      <w:color w:val="auto"/>
                      <w:highlight w:val="none"/>
                      <w:lang w:val="en-US" w:eastAsia="zh-CN"/>
                    </w:rPr>
                  </w:pPr>
                </w:p>
              </w:tc>
            </w:tr>
            <w:tr w14:paraId="25CC8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6A94FAC8">
                  <w:pPr>
                    <w:pStyle w:val="41"/>
                    <w:rPr>
                      <w:color w:val="auto"/>
                      <w:highlight w:val="none"/>
                    </w:rPr>
                  </w:pPr>
                </w:p>
              </w:tc>
              <w:tc>
                <w:tcPr>
                  <w:tcW w:w="1095" w:type="dxa"/>
                  <w:tcBorders>
                    <w:tl2br w:val="nil"/>
                    <w:tr2bl w:val="nil"/>
                  </w:tcBorders>
                  <w:vAlign w:val="center"/>
                </w:tcPr>
                <w:p w14:paraId="4E2BACA7">
                  <w:pPr>
                    <w:pStyle w:val="41"/>
                    <w:rPr>
                      <w:color w:val="auto"/>
                      <w:highlight w:val="none"/>
                    </w:rPr>
                  </w:pPr>
                  <w:r>
                    <w:rPr>
                      <w:color w:val="auto"/>
                      <w:highlight w:val="none"/>
                    </w:rPr>
                    <w:t>废水</w:t>
                  </w:r>
                </w:p>
              </w:tc>
              <w:tc>
                <w:tcPr>
                  <w:tcW w:w="4160" w:type="dxa"/>
                  <w:tcBorders>
                    <w:tl2br w:val="nil"/>
                    <w:tr2bl w:val="nil"/>
                  </w:tcBorders>
                  <w:vAlign w:val="center"/>
                </w:tcPr>
                <w:p w14:paraId="70A376AA">
                  <w:pPr>
                    <w:pStyle w:val="41"/>
                    <w:jc w:val="both"/>
                    <w:rPr>
                      <w:color w:val="auto"/>
                      <w:highlight w:val="none"/>
                    </w:rPr>
                  </w:pPr>
                  <w:r>
                    <w:rPr>
                      <w:rFonts w:hint="eastAsia"/>
                      <w:color w:val="auto"/>
                      <w:highlight w:val="none"/>
                      <w:lang w:val="en-US" w:eastAsia="zh-CN"/>
                    </w:rPr>
                    <w:t>本项目新增循环冷却水排水及生活污水，新增的生活污水经现有化粪池沉淀后，与循环冷却水一起通过市政污水管网排放至中新天津生态城水处理中心处理。</w:t>
                  </w:r>
                </w:p>
              </w:tc>
              <w:tc>
                <w:tcPr>
                  <w:tcW w:w="1976" w:type="dxa"/>
                  <w:tcBorders>
                    <w:tl2br w:val="nil"/>
                    <w:tr2bl w:val="nil"/>
                  </w:tcBorders>
                  <w:vAlign w:val="center"/>
                </w:tcPr>
                <w:p w14:paraId="6CE78C6A">
                  <w:pPr>
                    <w:pStyle w:val="41"/>
                    <w:rPr>
                      <w:rFonts w:hint="default" w:eastAsia="宋体"/>
                      <w:color w:val="auto"/>
                      <w:highlight w:val="none"/>
                      <w:lang w:val="en-US" w:eastAsia="zh-CN"/>
                    </w:rPr>
                  </w:pPr>
                  <w:r>
                    <w:rPr>
                      <w:rFonts w:hint="eastAsia"/>
                      <w:color w:val="auto"/>
                      <w:highlight w:val="none"/>
                      <w:lang w:val="en-US" w:eastAsia="zh-CN"/>
                    </w:rPr>
                    <w:t>新增的外排废水主要为生活污水及循环冷却水排水</w:t>
                  </w:r>
                </w:p>
              </w:tc>
            </w:tr>
            <w:tr w14:paraId="10C04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4280D787">
                  <w:pPr>
                    <w:pStyle w:val="41"/>
                    <w:rPr>
                      <w:color w:val="auto"/>
                      <w:highlight w:val="none"/>
                    </w:rPr>
                  </w:pPr>
                </w:p>
              </w:tc>
              <w:tc>
                <w:tcPr>
                  <w:tcW w:w="1095" w:type="dxa"/>
                  <w:tcBorders>
                    <w:tl2br w:val="nil"/>
                    <w:tr2bl w:val="nil"/>
                  </w:tcBorders>
                  <w:vAlign w:val="center"/>
                </w:tcPr>
                <w:p w14:paraId="3AFD9D10">
                  <w:pPr>
                    <w:pStyle w:val="41"/>
                    <w:rPr>
                      <w:color w:val="auto"/>
                      <w:highlight w:val="none"/>
                    </w:rPr>
                  </w:pPr>
                  <w:r>
                    <w:rPr>
                      <w:color w:val="auto"/>
                      <w:highlight w:val="none"/>
                    </w:rPr>
                    <w:t>噪声</w:t>
                  </w:r>
                </w:p>
              </w:tc>
              <w:tc>
                <w:tcPr>
                  <w:tcW w:w="4160" w:type="dxa"/>
                  <w:tcBorders>
                    <w:tl2br w:val="nil"/>
                    <w:tr2bl w:val="nil"/>
                  </w:tcBorders>
                  <w:vAlign w:val="center"/>
                </w:tcPr>
                <w:p w14:paraId="5100342B">
                  <w:pPr>
                    <w:pStyle w:val="41"/>
                    <w:jc w:val="both"/>
                    <w:rPr>
                      <w:color w:val="auto"/>
                      <w:highlight w:val="none"/>
                    </w:rPr>
                  </w:pPr>
                  <w:r>
                    <w:rPr>
                      <w:color w:val="auto"/>
                      <w:highlight w:val="none"/>
                    </w:rPr>
                    <w:t>选用低噪声设备、基础减振、厂房隔声等措施。</w:t>
                  </w:r>
                </w:p>
              </w:tc>
              <w:tc>
                <w:tcPr>
                  <w:tcW w:w="1976" w:type="dxa"/>
                  <w:tcBorders>
                    <w:tl2br w:val="nil"/>
                    <w:tr2bl w:val="nil"/>
                  </w:tcBorders>
                  <w:vAlign w:val="center"/>
                </w:tcPr>
                <w:p w14:paraId="7D997EA9">
                  <w:pPr>
                    <w:pStyle w:val="41"/>
                    <w:rPr>
                      <w:color w:val="auto"/>
                      <w:highlight w:val="none"/>
                    </w:rPr>
                  </w:pPr>
                  <w:r>
                    <w:rPr>
                      <w:color w:val="auto"/>
                      <w:highlight w:val="none"/>
                    </w:rPr>
                    <w:t>/</w:t>
                  </w:r>
                </w:p>
              </w:tc>
            </w:tr>
            <w:tr w14:paraId="4D81B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0AA3EBC8">
                  <w:pPr>
                    <w:pStyle w:val="41"/>
                    <w:rPr>
                      <w:color w:val="auto"/>
                      <w:highlight w:val="none"/>
                    </w:rPr>
                  </w:pPr>
                </w:p>
              </w:tc>
              <w:tc>
                <w:tcPr>
                  <w:tcW w:w="1095" w:type="dxa"/>
                  <w:tcBorders>
                    <w:tl2br w:val="nil"/>
                    <w:tr2bl w:val="nil"/>
                  </w:tcBorders>
                  <w:vAlign w:val="center"/>
                </w:tcPr>
                <w:p w14:paraId="175FF665">
                  <w:pPr>
                    <w:pStyle w:val="41"/>
                    <w:rPr>
                      <w:color w:val="auto"/>
                      <w:highlight w:val="none"/>
                    </w:rPr>
                  </w:pPr>
                  <w:r>
                    <w:rPr>
                      <w:color w:val="auto"/>
                      <w:highlight w:val="none"/>
                    </w:rPr>
                    <w:t>固废</w:t>
                  </w:r>
                </w:p>
              </w:tc>
              <w:tc>
                <w:tcPr>
                  <w:tcW w:w="4160" w:type="dxa"/>
                  <w:tcBorders>
                    <w:tl2br w:val="nil"/>
                    <w:tr2bl w:val="nil"/>
                  </w:tcBorders>
                  <w:vAlign w:val="center"/>
                </w:tcPr>
                <w:p w14:paraId="2248A2A2">
                  <w:pPr>
                    <w:pStyle w:val="41"/>
                    <w:jc w:val="both"/>
                    <w:rPr>
                      <w:color w:val="auto"/>
                      <w:highlight w:val="none"/>
                    </w:rPr>
                  </w:pPr>
                  <w:r>
                    <w:rPr>
                      <w:color w:val="auto"/>
                      <w:highlight w:val="none"/>
                    </w:rPr>
                    <w:t>一般工业固体废物收集后暂存于一般固废间</w:t>
                  </w:r>
                  <w:r>
                    <w:rPr>
                      <w:rFonts w:hint="eastAsia"/>
                      <w:color w:val="auto"/>
                      <w:highlight w:val="none"/>
                    </w:rPr>
                    <w:t>（位于厂区</w:t>
                  </w:r>
                  <w:r>
                    <w:rPr>
                      <w:rFonts w:hint="eastAsia"/>
                      <w:color w:val="auto"/>
                      <w:highlight w:val="none"/>
                      <w:lang w:val="en-US" w:eastAsia="zh-CN"/>
                    </w:rPr>
                    <w:t>北</w:t>
                  </w:r>
                  <w:r>
                    <w:rPr>
                      <w:rFonts w:hint="eastAsia"/>
                      <w:color w:val="auto"/>
                      <w:highlight w:val="none"/>
                    </w:rPr>
                    <w:t>侧，面积为</w:t>
                  </w:r>
                  <w:r>
                    <w:rPr>
                      <w:rFonts w:hint="eastAsia"/>
                      <w:color w:val="auto"/>
                      <w:highlight w:val="none"/>
                      <w:lang w:val="en-US" w:eastAsia="zh-CN"/>
                    </w:rPr>
                    <w:t>45</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color w:val="auto"/>
                      <w:highlight w:val="none"/>
                    </w:rPr>
                    <w:t>，交由</w:t>
                  </w:r>
                  <w:r>
                    <w:rPr>
                      <w:rFonts w:hint="eastAsia"/>
                      <w:color w:val="auto"/>
                      <w:highlight w:val="none"/>
                      <w:lang w:val="en-US" w:eastAsia="zh-CN"/>
                    </w:rPr>
                    <w:t>一般工业固体废物处置或利用单位</w:t>
                  </w:r>
                  <w:r>
                    <w:rPr>
                      <w:color w:val="auto"/>
                      <w:highlight w:val="none"/>
                    </w:rPr>
                    <w:t>处理；危险废物收集后暂存于危废暂存间</w:t>
                  </w:r>
                  <w:r>
                    <w:rPr>
                      <w:rFonts w:hint="eastAsia"/>
                      <w:color w:val="auto"/>
                      <w:highlight w:val="none"/>
                    </w:rPr>
                    <w:t>（位于厂区北侧，面积为</w:t>
                  </w:r>
                  <w:r>
                    <w:rPr>
                      <w:rFonts w:hint="eastAsia"/>
                      <w:color w:val="auto"/>
                      <w:highlight w:val="none"/>
                      <w:lang w:val="en-US" w:eastAsia="zh-CN"/>
                    </w:rPr>
                    <w:t>28</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color w:val="auto"/>
                      <w:highlight w:val="none"/>
                    </w:rPr>
                    <w:t>，交有资质单位处理</w:t>
                  </w:r>
                  <w:r>
                    <w:rPr>
                      <w:rFonts w:hint="eastAsia"/>
                      <w:color w:val="auto"/>
                      <w:highlight w:val="none"/>
                      <w:lang w:eastAsia="zh-CN"/>
                    </w:rPr>
                    <w:t>；</w:t>
                  </w:r>
                  <w:r>
                    <w:rPr>
                      <w:rFonts w:hint="eastAsia"/>
                      <w:color w:val="auto"/>
                      <w:highlight w:val="none"/>
                      <w:lang w:val="en-US" w:eastAsia="zh-CN"/>
                    </w:rPr>
                    <w:t>生活垃圾交由城市管理委员会处置</w:t>
                  </w:r>
                  <w:r>
                    <w:rPr>
                      <w:color w:val="auto"/>
                      <w:highlight w:val="none"/>
                    </w:rPr>
                    <w:t>。</w:t>
                  </w:r>
                </w:p>
              </w:tc>
              <w:tc>
                <w:tcPr>
                  <w:tcW w:w="1976" w:type="dxa"/>
                  <w:tcBorders>
                    <w:tl2br w:val="nil"/>
                    <w:tr2bl w:val="nil"/>
                  </w:tcBorders>
                  <w:vAlign w:val="center"/>
                </w:tcPr>
                <w:p w14:paraId="2B8970C7">
                  <w:pPr>
                    <w:pStyle w:val="41"/>
                    <w:rPr>
                      <w:color w:val="auto"/>
                      <w:highlight w:val="none"/>
                    </w:rPr>
                  </w:pPr>
                  <w:r>
                    <w:rPr>
                      <w:color w:val="auto"/>
                      <w:highlight w:val="none"/>
                    </w:rPr>
                    <w:t>依托现有一般固废暂存间及危废暂存间</w:t>
                  </w:r>
                </w:p>
              </w:tc>
            </w:tr>
          </w:tbl>
          <w:p w14:paraId="6EF6444A">
            <w:pPr>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eastAsia" w:ascii="Times New Roman" w:hAnsi="Times New Roman" w:eastAsia="宋体" w:cs="Times New Roman"/>
                <w:b/>
                <w:color w:val="auto"/>
                <w:kern w:val="0"/>
                <w:sz w:val="21"/>
                <w:szCs w:val="20"/>
                <w:highlight w:val="none"/>
                <w:lang w:val="en-US" w:eastAsia="zh-CN" w:bidi="ar-SA"/>
              </w:rPr>
            </w:pPr>
            <w:r>
              <w:rPr>
                <w:rFonts w:ascii="Times New Roman" w:hAnsi="Times New Roman" w:eastAsia="宋体" w:cs="Times New Roman"/>
                <w:b/>
                <w:color w:val="auto"/>
                <w:kern w:val="0"/>
                <w:sz w:val="21"/>
                <w:szCs w:val="20"/>
                <w:highlight w:val="none"/>
                <w:lang w:val="en-US" w:eastAsia="zh-CN" w:bidi="ar-SA"/>
              </w:rPr>
              <w:t>表2-</w:t>
            </w:r>
            <w:r>
              <w:rPr>
                <w:rFonts w:hint="eastAsia" w:cs="Times New Roman"/>
                <w:b/>
                <w:color w:val="auto"/>
                <w:kern w:val="0"/>
                <w:sz w:val="21"/>
                <w:szCs w:val="20"/>
                <w:highlight w:val="none"/>
                <w:lang w:val="en-US" w:eastAsia="zh-CN" w:bidi="ar-SA"/>
              </w:rPr>
              <w:t>4</w:t>
            </w:r>
            <w:r>
              <w:rPr>
                <w:rFonts w:ascii="Times New Roman" w:hAnsi="Times New Roman" w:eastAsia="宋体" w:cs="Times New Roman"/>
                <w:b/>
                <w:color w:val="auto"/>
                <w:kern w:val="0"/>
                <w:sz w:val="21"/>
                <w:szCs w:val="20"/>
                <w:highlight w:val="none"/>
                <w:lang w:val="en-US" w:eastAsia="zh-CN" w:bidi="ar-SA"/>
              </w:rPr>
              <w:t xml:space="preserve">  项目</w:t>
            </w:r>
            <w:r>
              <w:rPr>
                <w:rFonts w:hint="eastAsia" w:ascii="Times New Roman" w:hAnsi="Times New Roman" w:eastAsia="宋体" w:cs="Times New Roman"/>
                <w:b/>
                <w:color w:val="auto"/>
                <w:kern w:val="0"/>
                <w:sz w:val="21"/>
                <w:szCs w:val="20"/>
                <w:highlight w:val="none"/>
                <w:lang w:val="en-US" w:eastAsia="zh-CN" w:bidi="ar-SA"/>
              </w:rPr>
              <w:t>（彩云街厂区）</w:t>
            </w:r>
            <w:r>
              <w:rPr>
                <w:rFonts w:ascii="Times New Roman" w:hAnsi="Times New Roman" w:eastAsia="宋体" w:cs="Times New Roman"/>
                <w:b/>
                <w:color w:val="auto"/>
                <w:kern w:val="0"/>
                <w:sz w:val="21"/>
                <w:szCs w:val="20"/>
                <w:highlight w:val="none"/>
                <w:lang w:val="en-US" w:eastAsia="zh-CN" w:bidi="ar-SA"/>
              </w:rPr>
              <w:t>主要工程内容一览表</w:t>
            </w:r>
          </w:p>
          <w:tbl>
            <w:tblPr>
              <w:tblStyle w:val="25"/>
              <w:tblW w:w="79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95"/>
              <w:gridCol w:w="4160"/>
              <w:gridCol w:w="1976"/>
            </w:tblGrid>
            <w:tr w14:paraId="2BB4B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14:paraId="19A4FF3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类别</w:t>
                  </w:r>
                </w:p>
              </w:tc>
              <w:tc>
                <w:tcPr>
                  <w:tcW w:w="1095" w:type="dxa"/>
                  <w:tcBorders>
                    <w:tl2br w:val="nil"/>
                    <w:tr2bl w:val="nil"/>
                  </w:tcBorders>
                  <w:vAlign w:val="center"/>
                </w:tcPr>
                <w:p w14:paraId="7EB855E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建设内容</w:t>
                  </w:r>
                </w:p>
              </w:tc>
              <w:tc>
                <w:tcPr>
                  <w:tcW w:w="4160" w:type="dxa"/>
                  <w:tcBorders>
                    <w:tl2br w:val="nil"/>
                    <w:tr2bl w:val="nil"/>
                  </w:tcBorders>
                  <w:vAlign w:val="center"/>
                </w:tcPr>
                <w:p w14:paraId="649C256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工程内容</w:t>
                  </w:r>
                </w:p>
              </w:tc>
              <w:tc>
                <w:tcPr>
                  <w:tcW w:w="1976" w:type="dxa"/>
                  <w:tcBorders>
                    <w:tl2br w:val="nil"/>
                    <w:tr2bl w:val="nil"/>
                  </w:tcBorders>
                  <w:vAlign w:val="center"/>
                </w:tcPr>
                <w:p w14:paraId="2FC6CFC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备注</w:t>
                  </w:r>
                </w:p>
              </w:tc>
            </w:tr>
            <w:tr w14:paraId="7D29E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vAlign w:val="center"/>
                </w:tcPr>
                <w:p w14:paraId="09DF739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主体工程</w:t>
                  </w:r>
                </w:p>
              </w:tc>
              <w:tc>
                <w:tcPr>
                  <w:tcW w:w="1095" w:type="dxa"/>
                  <w:tcBorders>
                    <w:tl2br w:val="nil"/>
                    <w:tr2bl w:val="nil"/>
                  </w:tcBorders>
                  <w:vAlign w:val="center"/>
                </w:tcPr>
                <w:p w14:paraId="4C760FD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生产车间</w:t>
                  </w:r>
                </w:p>
              </w:tc>
              <w:tc>
                <w:tcPr>
                  <w:tcW w:w="4160" w:type="dxa"/>
                  <w:tcBorders>
                    <w:tl2br w:val="nil"/>
                    <w:tr2bl w:val="nil"/>
                  </w:tcBorders>
                  <w:vAlign w:val="center"/>
                </w:tcPr>
                <w:p w14:paraId="23A2829B">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在</w:t>
                  </w:r>
                  <w:r>
                    <w:rPr>
                      <w:rFonts w:hint="eastAsia" w:cs="Times New Roman"/>
                      <w:color w:val="auto"/>
                      <w:kern w:val="2"/>
                      <w:sz w:val="21"/>
                      <w:szCs w:val="24"/>
                      <w:highlight w:val="none"/>
                      <w:lang w:val="en-US" w:eastAsia="zh-CN" w:bidi="ar-SA"/>
                    </w:rPr>
                    <w:t>现有生产车间</w:t>
                  </w:r>
                  <w:r>
                    <w:rPr>
                      <w:rFonts w:hint="eastAsia" w:ascii="Times New Roman" w:hAnsi="Times New Roman" w:eastAsia="宋体" w:cs="Times New Roman"/>
                      <w:color w:val="auto"/>
                      <w:kern w:val="2"/>
                      <w:sz w:val="21"/>
                      <w:szCs w:val="24"/>
                      <w:highlight w:val="none"/>
                      <w:lang w:val="en-US" w:eastAsia="zh-CN" w:bidi="ar-SA"/>
                    </w:rPr>
                    <w:t>注塑区域新增</w:t>
                  </w:r>
                  <w:r>
                    <w:rPr>
                      <w:rFonts w:hint="eastAsia" w:cs="Times New Roman"/>
                      <w:color w:val="auto"/>
                      <w:kern w:val="2"/>
                      <w:sz w:val="21"/>
                      <w:szCs w:val="24"/>
                      <w:highlight w:val="none"/>
                      <w:lang w:val="en-US" w:eastAsia="zh-CN" w:bidi="ar-SA"/>
                    </w:rPr>
                    <w:t>1</w:t>
                  </w:r>
                  <w:r>
                    <w:rPr>
                      <w:rFonts w:hint="eastAsia" w:ascii="Times New Roman" w:hAnsi="Times New Roman" w:eastAsia="宋体" w:cs="Times New Roman"/>
                      <w:color w:val="auto"/>
                      <w:kern w:val="2"/>
                      <w:sz w:val="21"/>
                      <w:szCs w:val="24"/>
                      <w:highlight w:val="none"/>
                      <w:lang w:val="en-US" w:eastAsia="zh-CN" w:bidi="ar-SA"/>
                    </w:rPr>
                    <w:t>台注塑机及配套设备，</w:t>
                  </w:r>
                  <w:r>
                    <w:rPr>
                      <w:rFonts w:hint="eastAsia" w:cs="Times New Roman"/>
                      <w:color w:val="auto"/>
                      <w:kern w:val="2"/>
                      <w:sz w:val="21"/>
                      <w:szCs w:val="24"/>
                      <w:highlight w:val="none"/>
                      <w:lang w:val="en-US" w:eastAsia="zh-CN" w:bidi="ar-SA"/>
                    </w:rPr>
                    <w:t>在现有生产车间预留区域东侧设置1间喷胶室（长24米、宽4.5米、高3米），喷胶室</w:t>
                  </w:r>
                  <w:r>
                    <w:rPr>
                      <w:rFonts w:hint="eastAsia" w:ascii="Times New Roman" w:hAnsi="Times New Roman" w:eastAsia="宋体" w:cs="Times New Roman"/>
                      <w:color w:val="auto"/>
                      <w:kern w:val="2"/>
                      <w:sz w:val="21"/>
                      <w:szCs w:val="24"/>
                      <w:highlight w:val="none"/>
                      <w:lang w:val="en-US" w:eastAsia="zh-CN" w:bidi="ar-SA"/>
                    </w:rPr>
                    <w:t>内设1台喷胶机、1台烘道</w:t>
                  </w:r>
                  <w:r>
                    <w:rPr>
                      <w:rFonts w:hint="eastAsia"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1台压合设施、4台超声波焊接机，进行新增汽车饰件的生产，项目建成后年新增汽车饰件</w:t>
                  </w:r>
                  <w:r>
                    <w:rPr>
                      <w:rFonts w:hint="eastAsia" w:cs="Times New Roman"/>
                      <w:color w:val="auto"/>
                      <w:kern w:val="2"/>
                      <w:sz w:val="21"/>
                      <w:szCs w:val="24"/>
                      <w:highlight w:val="none"/>
                      <w:lang w:val="en-US" w:eastAsia="zh-CN" w:bidi="ar-SA"/>
                    </w:rPr>
                    <w:t>90</w:t>
                  </w:r>
                  <w:r>
                    <w:rPr>
                      <w:rFonts w:hint="eastAsia" w:ascii="Times New Roman" w:hAnsi="Times New Roman" w:eastAsia="宋体" w:cs="Times New Roman"/>
                      <w:color w:val="auto"/>
                      <w:kern w:val="2"/>
                      <w:sz w:val="21"/>
                      <w:szCs w:val="24"/>
                      <w:highlight w:val="none"/>
                      <w:lang w:val="en-US" w:eastAsia="zh-CN" w:bidi="ar-SA"/>
                    </w:rPr>
                    <w:t>万件。项目建成后现有产品产能及种类不发生变化。</w:t>
                  </w:r>
                </w:p>
              </w:tc>
              <w:tc>
                <w:tcPr>
                  <w:tcW w:w="1976" w:type="dxa"/>
                  <w:tcBorders>
                    <w:tl2br w:val="nil"/>
                    <w:tr2bl w:val="nil"/>
                  </w:tcBorders>
                  <w:vAlign w:val="center"/>
                </w:tcPr>
                <w:p w14:paraId="680F4193">
                  <w:pPr>
                    <w:pStyle w:val="41"/>
                    <w:rPr>
                      <w:rFonts w:hint="default"/>
                      <w:color w:val="auto"/>
                      <w:highlight w:val="none"/>
                      <w:lang w:val="en-US" w:eastAsia="zh-CN"/>
                    </w:rPr>
                  </w:pPr>
                  <w:r>
                    <w:rPr>
                      <w:rFonts w:hint="eastAsia"/>
                      <w:color w:val="auto"/>
                      <w:highlight w:val="none"/>
                      <w:lang w:val="en-US" w:eastAsia="zh-CN"/>
                    </w:rPr>
                    <w:t>/</w:t>
                  </w:r>
                </w:p>
              </w:tc>
            </w:tr>
            <w:tr w14:paraId="72C40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13B136C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储运工程</w:t>
                  </w:r>
                </w:p>
              </w:tc>
              <w:tc>
                <w:tcPr>
                  <w:tcW w:w="1095" w:type="dxa"/>
                  <w:tcBorders>
                    <w:tl2br w:val="nil"/>
                    <w:tr2bl w:val="nil"/>
                  </w:tcBorders>
                  <w:vAlign w:val="center"/>
                </w:tcPr>
                <w:p w14:paraId="7A224F5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原料区及成品区</w:t>
                  </w:r>
                </w:p>
              </w:tc>
              <w:tc>
                <w:tcPr>
                  <w:tcW w:w="4160" w:type="dxa"/>
                  <w:tcBorders>
                    <w:tl2br w:val="nil"/>
                    <w:tr2bl w:val="nil"/>
                  </w:tcBorders>
                  <w:vAlign w:val="center"/>
                </w:tcPr>
                <w:p w14:paraId="51F794F9">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依托现有生产车间内原料区及成品区暂存本项目原料及成品。</w:t>
                  </w:r>
                </w:p>
              </w:tc>
              <w:tc>
                <w:tcPr>
                  <w:tcW w:w="1976" w:type="dxa"/>
                  <w:tcBorders>
                    <w:tl2br w:val="nil"/>
                    <w:tr2bl w:val="nil"/>
                  </w:tcBorders>
                  <w:vAlign w:val="center"/>
                </w:tcPr>
                <w:p w14:paraId="6A55D4DA">
                  <w:pPr>
                    <w:pStyle w:val="41"/>
                    <w:rPr>
                      <w:rFonts w:hint="default"/>
                      <w:color w:val="auto"/>
                      <w:highlight w:val="none"/>
                      <w:lang w:val="en-US" w:eastAsia="zh-CN"/>
                    </w:rPr>
                  </w:pPr>
                  <w:r>
                    <w:rPr>
                      <w:rFonts w:hint="eastAsia"/>
                      <w:color w:val="auto"/>
                      <w:highlight w:val="none"/>
                      <w:lang w:val="en-US" w:eastAsia="zh-CN"/>
                    </w:rPr>
                    <w:t>依托现有</w:t>
                  </w:r>
                </w:p>
              </w:tc>
            </w:tr>
            <w:tr w14:paraId="163F6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74F6ED9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辅助工程</w:t>
                  </w:r>
                </w:p>
              </w:tc>
              <w:tc>
                <w:tcPr>
                  <w:tcW w:w="1095" w:type="dxa"/>
                  <w:tcBorders>
                    <w:tl2br w:val="nil"/>
                    <w:tr2bl w:val="nil"/>
                  </w:tcBorders>
                  <w:vAlign w:val="center"/>
                </w:tcPr>
                <w:p w14:paraId="7E4132D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办公室</w:t>
                  </w:r>
                </w:p>
              </w:tc>
              <w:tc>
                <w:tcPr>
                  <w:tcW w:w="4160" w:type="dxa"/>
                  <w:tcBorders>
                    <w:tl2br w:val="nil"/>
                    <w:tr2bl w:val="nil"/>
                  </w:tcBorders>
                  <w:vAlign w:val="center"/>
                </w:tcPr>
                <w:p w14:paraId="1FCEE92A">
                  <w:pPr>
                    <w:widowControl w:val="0"/>
                    <w:snapToGrid w:val="0"/>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本项目不新增管理人员，仅新增车间操作工，管理人员依托现有。</w:t>
                  </w:r>
                </w:p>
              </w:tc>
              <w:tc>
                <w:tcPr>
                  <w:tcW w:w="1976" w:type="dxa"/>
                  <w:tcBorders>
                    <w:tl2br w:val="nil"/>
                    <w:tr2bl w:val="nil"/>
                  </w:tcBorders>
                  <w:vAlign w:val="center"/>
                </w:tcPr>
                <w:p w14:paraId="7FDB948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依托现有</w:t>
                  </w:r>
                </w:p>
              </w:tc>
            </w:tr>
            <w:tr w14:paraId="041CA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l2br w:val="nil"/>
                    <w:tr2bl w:val="nil"/>
                  </w:tcBorders>
                  <w:vAlign w:val="center"/>
                </w:tcPr>
                <w:p w14:paraId="484F67E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公用工程</w:t>
                  </w:r>
                </w:p>
              </w:tc>
              <w:tc>
                <w:tcPr>
                  <w:tcW w:w="1095" w:type="dxa"/>
                  <w:tcBorders>
                    <w:tl2br w:val="nil"/>
                    <w:tr2bl w:val="nil"/>
                  </w:tcBorders>
                  <w:vAlign w:val="center"/>
                </w:tcPr>
                <w:p w14:paraId="6F39E63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给水</w:t>
                  </w:r>
                </w:p>
              </w:tc>
              <w:tc>
                <w:tcPr>
                  <w:tcW w:w="4160" w:type="dxa"/>
                  <w:tcBorders>
                    <w:tl2br w:val="nil"/>
                    <w:tr2bl w:val="nil"/>
                  </w:tcBorders>
                  <w:vAlign w:val="center"/>
                </w:tcPr>
                <w:p w14:paraId="7E431495">
                  <w:pPr>
                    <w:pStyle w:val="41"/>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本项目所有用水均由市政自来水管网提供，注塑冷却用水主要用于模具及产品冷却，采用间接冷却方式。</w:t>
                  </w:r>
                </w:p>
              </w:tc>
              <w:tc>
                <w:tcPr>
                  <w:tcW w:w="1976" w:type="dxa"/>
                  <w:vMerge w:val="restart"/>
                  <w:tcBorders>
                    <w:tl2br w:val="nil"/>
                    <w:tr2bl w:val="nil"/>
                  </w:tcBorders>
                  <w:vAlign w:val="center"/>
                </w:tcPr>
                <w:p w14:paraId="768ADF4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依托</w:t>
                  </w:r>
                  <w:r>
                    <w:rPr>
                      <w:rFonts w:hint="eastAsia" w:ascii="Times New Roman" w:hAnsi="Times New Roman" w:eastAsia="宋体" w:cs="Times New Roman"/>
                      <w:color w:val="auto"/>
                      <w:kern w:val="2"/>
                      <w:sz w:val="21"/>
                      <w:szCs w:val="24"/>
                      <w:highlight w:val="none"/>
                      <w:lang w:val="en-US" w:eastAsia="zh-CN" w:bidi="ar-SA"/>
                    </w:rPr>
                    <w:t>现有市政自来水管网及化粪池</w:t>
                  </w:r>
                </w:p>
              </w:tc>
            </w:tr>
            <w:tr w14:paraId="2BE4C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0F1E38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7314694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排水</w:t>
                  </w:r>
                </w:p>
              </w:tc>
              <w:tc>
                <w:tcPr>
                  <w:tcW w:w="4160" w:type="dxa"/>
                  <w:tcBorders>
                    <w:tl2br w:val="nil"/>
                    <w:tr2bl w:val="nil"/>
                  </w:tcBorders>
                  <w:vAlign w:val="center"/>
                </w:tcPr>
                <w:p w14:paraId="1FE71D8C">
                  <w:pPr>
                    <w:pStyle w:val="41"/>
                    <w:ind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本项目新增生活污水经现有化粪池沉淀后，与新增的循环冷却水排水一起排放至中新天津生态城水处理中心处理。</w:t>
                  </w:r>
                </w:p>
              </w:tc>
              <w:tc>
                <w:tcPr>
                  <w:tcW w:w="1976" w:type="dxa"/>
                  <w:vMerge w:val="continue"/>
                  <w:tcBorders>
                    <w:tl2br w:val="nil"/>
                    <w:tr2bl w:val="nil"/>
                  </w:tcBorders>
                  <w:vAlign w:val="center"/>
                </w:tcPr>
                <w:p w14:paraId="21FDEF4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A5D8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0145E5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72823E3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供电</w:t>
                  </w:r>
                </w:p>
              </w:tc>
              <w:tc>
                <w:tcPr>
                  <w:tcW w:w="4160" w:type="dxa"/>
                  <w:tcBorders>
                    <w:tl2br w:val="nil"/>
                    <w:tr2bl w:val="nil"/>
                  </w:tcBorders>
                  <w:vAlign w:val="center"/>
                </w:tcPr>
                <w:p w14:paraId="17EE9F3C">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由市政供电系统供电。</w:t>
                  </w:r>
                </w:p>
              </w:tc>
              <w:tc>
                <w:tcPr>
                  <w:tcW w:w="1976" w:type="dxa"/>
                  <w:tcBorders>
                    <w:tl2br w:val="nil"/>
                    <w:tr2bl w:val="nil"/>
                  </w:tcBorders>
                  <w:vAlign w:val="center"/>
                </w:tcPr>
                <w:p w14:paraId="4DBC53F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依托</w:t>
                  </w:r>
                  <w:r>
                    <w:rPr>
                      <w:rFonts w:hint="eastAsia" w:ascii="Times New Roman" w:hAnsi="Times New Roman" w:eastAsia="宋体" w:cs="Times New Roman"/>
                      <w:color w:val="auto"/>
                      <w:kern w:val="2"/>
                      <w:sz w:val="21"/>
                      <w:szCs w:val="24"/>
                      <w:highlight w:val="none"/>
                      <w:lang w:val="en-US" w:eastAsia="zh-CN" w:bidi="ar-SA"/>
                    </w:rPr>
                    <w:t>现有</w:t>
                  </w:r>
                </w:p>
              </w:tc>
            </w:tr>
            <w:tr w14:paraId="7AB12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20DE22D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7F31D17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供热、制冷</w:t>
                  </w:r>
                </w:p>
              </w:tc>
              <w:tc>
                <w:tcPr>
                  <w:tcW w:w="4160" w:type="dxa"/>
                  <w:tcBorders>
                    <w:tl2br w:val="nil"/>
                    <w:tr2bl w:val="nil"/>
                  </w:tcBorders>
                  <w:vAlign w:val="center"/>
                </w:tcPr>
                <w:p w14:paraId="0A294839">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冬季采暖采用市政供暖</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制冷</w:t>
                  </w:r>
                  <w:r>
                    <w:rPr>
                      <w:rFonts w:hint="eastAsia" w:ascii="Times New Roman" w:hAnsi="Times New Roman" w:eastAsia="宋体" w:cs="Times New Roman"/>
                      <w:color w:val="auto"/>
                      <w:kern w:val="2"/>
                      <w:sz w:val="21"/>
                      <w:szCs w:val="24"/>
                      <w:highlight w:val="none"/>
                      <w:lang w:val="en-US" w:eastAsia="zh-CN" w:bidi="ar-SA"/>
                    </w:rPr>
                    <w:t>依托中央空调</w:t>
                  </w:r>
                  <w:r>
                    <w:rPr>
                      <w:rFonts w:ascii="Times New Roman" w:hAnsi="Times New Roman" w:eastAsia="宋体" w:cs="Times New Roman"/>
                      <w:color w:val="auto"/>
                      <w:kern w:val="2"/>
                      <w:sz w:val="21"/>
                      <w:szCs w:val="24"/>
                      <w:highlight w:val="none"/>
                      <w:lang w:val="en-US" w:eastAsia="zh-CN" w:bidi="ar-SA"/>
                    </w:rPr>
                    <w:t>。</w:t>
                  </w:r>
                </w:p>
              </w:tc>
              <w:tc>
                <w:tcPr>
                  <w:tcW w:w="1976" w:type="dxa"/>
                  <w:tcBorders>
                    <w:tl2br w:val="nil"/>
                    <w:tr2bl w:val="nil"/>
                  </w:tcBorders>
                  <w:vAlign w:val="center"/>
                </w:tcPr>
                <w:p w14:paraId="46CACF2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依托现有</w:t>
                  </w:r>
                </w:p>
              </w:tc>
            </w:tr>
            <w:tr w14:paraId="1382D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l2br w:val="nil"/>
                    <w:tr2bl w:val="nil"/>
                  </w:tcBorders>
                  <w:vAlign w:val="center"/>
                </w:tcPr>
                <w:p w14:paraId="623683A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环保工程</w:t>
                  </w:r>
                </w:p>
              </w:tc>
              <w:tc>
                <w:tcPr>
                  <w:tcW w:w="1095" w:type="dxa"/>
                  <w:vMerge w:val="restart"/>
                  <w:tcBorders>
                    <w:tl2br w:val="nil"/>
                    <w:tr2bl w:val="nil"/>
                  </w:tcBorders>
                  <w:vAlign w:val="center"/>
                </w:tcPr>
                <w:p w14:paraId="2279955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废气</w:t>
                  </w:r>
                </w:p>
              </w:tc>
              <w:tc>
                <w:tcPr>
                  <w:tcW w:w="4160" w:type="dxa"/>
                  <w:tcBorders>
                    <w:tl2br w:val="nil"/>
                    <w:tr2bl w:val="nil"/>
                  </w:tcBorders>
                  <w:vAlign w:val="center"/>
                </w:tcPr>
                <w:p w14:paraId="486DE625">
                  <w:pPr>
                    <w:widowControl w:val="0"/>
                    <w:snapToGrid w:val="0"/>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新增注塑废气经</w:t>
                  </w:r>
                  <w:r>
                    <w:rPr>
                      <w:rFonts w:hint="eastAsia" w:cs="Times New Roman"/>
                      <w:color w:val="auto"/>
                      <w:kern w:val="2"/>
                      <w:sz w:val="21"/>
                      <w:szCs w:val="24"/>
                      <w:highlight w:val="none"/>
                      <w:lang w:val="en-US" w:eastAsia="zh-CN" w:bidi="ar-SA"/>
                    </w:rPr>
                    <w:t>新增的</w:t>
                  </w:r>
                  <w:r>
                    <w:rPr>
                      <w:rFonts w:hint="eastAsia" w:ascii="Times New Roman" w:hAnsi="Times New Roman" w:eastAsia="宋体" w:cs="Times New Roman"/>
                      <w:color w:val="auto"/>
                      <w:kern w:val="2"/>
                      <w:sz w:val="21"/>
                      <w:szCs w:val="24"/>
                      <w:highlight w:val="none"/>
                      <w:lang w:val="en-US" w:eastAsia="zh-CN" w:bidi="ar-SA"/>
                    </w:rPr>
                    <w:t>集气罩</w:t>
                  </w:r>
                  <w:r>
                    <w:rPr>
                      <w:rFonts w:hint="eastAsia" w:cs="Times New Roman"/>
                      <w:color w:val="auto"/>
                      <w:kern w:val="2"/>
                      <w:sz w:val="21"/>
                      <w:szCs w:val="24"/>
                      <w:highlight w:val="none"/>
                      <w:lang w:val="en-US" w:eastAsia="zh-CN" w:bidi="ar-SA"/>
                    </w:rPr>
                    <w:t>+软帘局部微负压收集</w:t>
                  </w:r>
                  <w:r>
                    <w:rPr>
                      <w:rFonts w:hint="eastAsia" w:ascii="Times New Roman" w:hAnsi="Times New Roman" w:eastAsia="宋体" w:cs="Times New Roman"/>
                      <w:color w:val="auto"/>
                      <w:kern w:val="2"/>
                      <w:sz w:val="21"/>
                      <w:szCs w:val="24"/>
                      <w:highlight w:val="none"/>
                      <w:lang w:val="en-US" w:eastAsia="zh-CN" w:bidi="ar-SA"/>
                    </w:rPr>
                    <w:t>后，通过现有</w:t>
                  </w:r>
                  <w:r>
                    <w:rPr>
                      <w:rFonts w:hint="eastAsia" w:cs="Times New Roman"/>
                      <w:color w:val="auto"/>
                      <w:kern w:val="2"/>
                      <w:sz w:val="21"/>
                      <w:szCs w:val="24"/>
                      <w:highlight w:val="none"/>
                      <w:lang w:val="en-US" w:eastAsia="zh-CN" w:bidi="ar-SA"/>
                    </w:rPr>
                    <w:t>1套</w:t>
                  </w:r>
                  <w:r>
                    <w:rPr>
                      <w:rFonts w:hint="eastAsia" w:ascii="Times New Roman" w:hAnsi="Times New Roman" w:eastAsia="宋体" w:cs="Times New Roman"/>
                      <w:color w:val="auto"/>
                      <w:kern w:val="2"/>
                      <w:sz w:val="21"/>
                      <w:szCs w:val="24"/>
                      <w:highlight w:val="none"/>
                      <w:lang w:val="en-US" w:eastAsia="zh-CN" w:bidi="ar-SA"/>
                    </w:rPr>
                    <w:t>UV光氧+活性炭吸附处理，由现有1根15m高排气筒DA002排放。</w:t>
                  </w:r>
                </w:p>
              </w:tc>
              <w:tc>
                <w:tcPr>
                  <w:tcW w:w="1976" w:type="dxa"/>
                  <w:tcBorders>
                    <w:tl2br w:val="nil"/>
                    <w:tr2bl w:val="nil"/>
                  </w:tcBorders>
                  <w:vAlign w:val="center"/>
                </w:tcPr>
                <w:p w14:paraId="371CEFC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新增集气罩+软帘及管道，</w:t>
                  </w:r>
                  <w:r>
                    <w:rPr>
                      <w:rFonts w:hint="eastAsia" w:ascii="Times New Roman" w:hAnsi="Times New Roman" w:eastAsia="宋体" w:cs="Times New Roman"/>
                      <w:color w:val="auto"/>
                      <w:kern w:val="2"/>
                      <w:sz w:val="21"/>
                      <w:szCs w:val="24"/>
                      <w:highlight w:val="none"/>
                      <w:lang w:val="en-US" w:eastAsia="zh-CN" w:bidi="ar-SA"/>
                    </w:rPr>
                    <w:t>依托现有环保设施、风机及排气筒</w:t>
                  </w:r>
                </w:p>
              </w:tc>
            </w:tr>
            <w:tr w14:paraId="411A1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57DA1DF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vMerge w:val="continue"/>
                  <w:tcBorders>
                    <w:tl2br w:val="nil"/>
                    <w:tr2bl w:val="nil"/>
                  </w:tcBorders>
                  <w:vAlign w:val="center"/>
                </w:tcPr>
                <w:p w14:paraId="48FFBF8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160" w:type="dxa"/>
                  <w:tcBorders>
                    <w:tl2br w:val="nil"/>
                    <w:tr2bl w:val="nil"/>
                  </w:tcBorders>
                  <w:vAlign w:val="center"/>
                </w:tcPr>
                <w:p w14:paraId="49AAB265">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新增喷胶</w:t>
                  </w:r>
                  <w:r>
                    <w:rPr>
                      <w:rFonts w:hint="eastAsia" w:cs="Times New Roman"/>
                      <w:color w:val="auto"/>
                      <w:kern w:val="2"/>
                      <w:sz w:val="21"/>
                      <w:szCs w:val="24"/>
                      <w:highlight w:val="none"/>
                      <w:lang w:val="en-US" w:eastAsia="zh-CN" w:bidi="ar-SA"/>
                    </w:rPr>
                    <w:t>（包括喷胶、干燥、包覆工序）、涂底涂剂</w:t>
                  </w:r>
                  <w:r>
                    <w:rPr>
                      <w:rFonts w:hint="eastAsia" w:ascii="Times New Roman" w:hAnsi="Times New Roman" w:eastAsia="宋体" w:cs="Times New Roman"/>
                      <w:color w:val="auto"/>
                      <w:kern w:val="2"/>
                      <w:sz w:val="21"/>
                      <w:szCs w:val="24"/>
                      <w:highlight w:val="none"/>
                      <w:lang w:val="en-US" w:eastAsia="zh-CN" w:bidi="ar-SA"/>
                    </w:rPr>
                    <w:t>废气</w:t>
                  </w:r>
                  <w:r>
                    <w:rPr>
                      <w:rFonts w:ascii="Times New Roman" w:hAnsi="Times New Roman" w:eastAsia="宋体" w:cs="Times New Roman"/>
                      <w:color w:val="auto"/>
                      <w:kern w:val="2"/>
                      <w:sz w:val="21"/>
                      <w:szCs w:val="24"/>
                      <w:highlight w:val="none"/>
                      <w:lang w:val="en-US" w:eastAsia="zh-CN" w:bidi="ar-SA"/>
                    </w:rPr>
                    <w:t>经</w:t>
                  </w:r>
                  <w:r>
                    <w:rPr>
                      <w:rFonts w:hint="eastAsia" w:ascii="Times New Roman" w:hAnsi="Times New Roman" w:eastAsia="宋体" w:cs="Times New Roman"/>
                      <w:color w:val="auto"/>
                      <w:kern w:val="2"/>
                      <w:sz w:val="21"/>
                      <w:szCs w:val="24"/>
                      <w:highlight w:val="none"/>
                      <w:lang w:val="en-US" w:eastAsia="zh-CN" w:bidi="ar-SA"/>
                    </w:rPr>
                    <w:t>新增的喷胶室负压收集，通过现有的</w:t>
                  </w:r>
                  <w:r>
                    <w:rPr>
                      <w:rFonts w:hint="eastAsia" w:cs="Times New Roman"/>
                      <w:color w:val="auto"/>
                      <w:kern w:val="2"/>
                      <w:sz w:val="21"/>
                      <w:szCs w:val="24"/>
                      <w:highlight w:val="none"/>
                      <w:lang w:val="en-US" w:eastAsia="zh-CN" w:bidi="ar-SA"/>
                    </w:rPr>
                    <w:t>1套</w:t>
                  </w:r>
                  <w:r>
                    <w:rPr>
                      <w:rFonts w:hint="eastAsia" w:ascii="Times New Roman" w:hAnsi="Times New Roman" w:eastAsia="宋体" w:cs="Times New Roman"/>
                      <w:color w:val="auto"/>
                      <w:kern w:val="2"/>
                      <w:sz w:val="21"/>
                      <w:szCs w:val="24"/>
                      <w:highlight w:val="none"/>
                      <w:lang w:val="en-US" w:eastAsia="zh-CN" w:bidi="ar-SA"/>
                    </w:rPr>
                    <w:t>UV光氧+活性炭吸附处理后，由现有1根15m高排气筒</w:t>
                  </w:r>
                  <w:r>
                    <w:rPr>
                      <w:rFonts w:hint="eastAsia" w:cs="Times New Roman"/>
                      <w:color w:val="auto"/>
                      <w:kern w:val="2"/>
                      <w:sz w:val="21"/>
                      <w:szCs w:val="24"/>
                      <w:highlight w:val="none"/>
                      <w:lang w:val="en-US" w:eastAsia="zh-CN" w:bidi="ar-SA"/>
                    </w:rPr>
                    <w:t>DA002</w:t>
                  </w:r>
                  <w:r>
                    <w:rPr>
                      <w:rFonts w:hint="eastAsia" w:ascii="Times New Roman" w:hAnsi="Times New Roman" w:eastAsia="宋体" w:cs="Times New Roman"/>
                      <w:color w:val="auto"/>
                      <w:kern w:val="2"/>
                      <w:sz w:val="21"/>
                      <w:szCs w:val="24"/>
                      <w:highlight w:val="none"/>
                      <w:lang w:val="en-US" w:eastAsia="zh-CN" w:bidi="ar-SA"/>
                    </w:rPr>
                    <w:t>排放。</w:t>
                  </w:r>
                </w:p>
              </w:tc>
              <w:tc>
                <w:tcPr>
                  <w:tcW w:w="1976" w:type="dxa"/>
                  <w:tcBorders>
                    <w:tl2br w:val="nil"/>
                    <w:tr2bl w:val="nil"/>
                  </w:tcBorders>
                  <w:vAlign w:val="center"/>
                </w:tcPr>
                <w:p w14:paraId="3C6A5F5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新增</w:t>
                  </w:r>
                  <w:r>
                    <w:rPr>
                      <w:rFonts w:hint="eastAsia" w:ascii="Times New Roman" w:hAnsi="Times New Roman" w:eastAsia="宋体" w:cs="Times New Roman"/>
                      <w:color w:val="auto"/>
                      <w:kern w:val="2"/>
                      <w:sz w:val="21"/>
                      <w:szCs w:val="24"/>
                      <w:highlight w:val="none"/>
                      <w:lang w:val="en-US" w:eastAsia="zh-CN" w:bidi="ar-SA"/>
                    </w:rPr>
                    <w:t>密闭空间收集</w:t>
                  </w:r>
                  <w:r>
                    <w:rPr>
                      <w:rFonts w:hint="eastAsia" w:cs="Times New Roman"/>
                      <w:color w:val="auto"/>
                      <w:kern w:val="2"/>
                      <w:sz w:val="21"/>
                      <w:szCs w:val="24"/>
                      <w:highlight w:val="none"/>
                      <w:lang w:val="en-US" w:eastAsia="zh-CN" w:bidi="ar-SA"/>
                    </w:rPr>
                    <w:t>管路</w:t>
                  </w:r>
                  <w:r>
                    <w:rPr>
                      <w:rFonts w:hint="eastAsia" w:ascii="Times New Roman" w:hAnsi="Times New Roman" w:eastAsia="宋体" w:cs="Times New Roman"/>
                      <w:color w:val="auto"/>
                      <w:kern w:val="2"/>
                      <w:sz w:val="21"/>
                      <w:szCs w:val="24"/>
                      <w:highlight w:val="none"/>
                      <w:lang w:val="en-US" w:eastAsia="zh-CN" w:bidi="ar-SA"/>
                    </w:rPr>
                    <w:t>，依托现有环保设施及排气筒</w:t>
                  </w:r>
                </w:p>
              </w:tc>
            </w:tr>
            <w:tr w14:paraId="23CDE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746FEEC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0B23950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废水</w:t>
                  </w:r>
                </w:p>
              </w:tc>
              <w:tc>
                <w:tcPr>
                  <w:tcW w:w="4160" w:type="dxa"/>
                  <w:tcBorders>
                    <w:tl2br w:val="nil"/>
                    <w:tr2bl w:val="nil"/>
                  </w:tcBorders>
                  <w:vAlign w:val="center"/>
                </w:tcPr>
                <w:p w14:paraId="7C516456">
                  <w:pPr>
                    <w:pStyle w:val="41"/>
                    <w:ind w:firstLine="0" w:firstLineChars="0"/>
                    <w:jc w:val="both"/>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本项目新增循环冷却水排水及生活污水，新增的生活污水经现有化粪池沉淀后，与循环冷却水一起通过市政污水管网排放至中新天津生态城水处理中心处理。</w:t>
                  </w:r>
                </w:p>
              </w:tc>
              <w:tc>
                <w:tcPr>
                  <w:tcW w:w="1976" w:type="dxa"/>
                  <w:tcBorders>
                    <w:tl2br w:val="nil"/>
                    <w:tr2bl w:val="nil"/>
                  </w:tcBorders>
                  <w:vAlign w:val="center"/>
                </w:tcPr>
                <w:p w14:paraId="113740A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新增的外排废水主要为生活污水</w:t>
                  </w:r>
                  <w:r>
                    <w:rPr>
                      <w:rFonts w:hint="eastAsia" w:cs="Times New Roman"/>
                      <w:color w:val="auto"/>
                      <w:kern w:val="2"/>
                      <w:sz w:val="21"/>
                      <w:szCs w:val="24"/>
                      <w:highlight w:val="none"/>
                      <w:lang w:val="en-US" w:eastAsia="zh-CN" w:bidi="ar-SA"/>
                    </w:rPr>
                    <w:t>及循环冷却水排水</w:t>
                  </w:r>
                </w:p>
              </w:tc>
            </w:tr>
            <w:tr w14:paraId="77C2F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1EB563F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4BAFE53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噪声</w:t>
                  </w:r>
                </w:p>
              </w:tc>
              <w:tc>
                <w:tcPr>
                  <w:tcW w:w="4160" w:type="dxa"/>
                  <w:tcBorders>
                    <w:tl2br w:val="nil"/>
                    <w:tr2bl w:val="nil"/>
                  </w:tcBorders>
                  <w:vAlign w:val="center"/>
                </w:tcPr>
                <w:p w14:paraId="763D243B">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选用低噪声设备、基础减振、厂房隔声等措施。</w:t>
                  </w:r>
                </w:p>
              </w:tc>
              <w:tc>
                <w:tcPr>
                  <w:tcW w:w="1976" w:type="dxa"/>
                  <w:tcBorders>
                    <w:tl2br w:val="nil"/>
                    <w:tr2bl w:val="nil"/>
                  </w:tcBorders>
                  <w:vAlign w:val="center"/>
                </w:tcPr>
                <w:p w14:paraId="0F4F15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w:t>
                  </w:r>
                </w:p>
              </w:tc>
            </w:tr>
            <w:tr w14:paraId="234D1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vAlign w:val="center"/>
                </w:tcPr>
                <w:p w14:paraId="1046555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95" w:type="dxa"/>
                  <w:tcBorders>
                    <w:tl2br w:val="nil"/>
                    <w:tr2bl w:val="nil"/>
                  </w:tcBorders>
                  <w:vAlign w:val="center"/>
                </w:tcPr>
                <w:p w14:paraId="750C8CE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固废</w:t>
                  </w:r>
                </w:p>
              </w:tc>
              <w:tc>
                <w:tcPr>
                  <w:tcW w:w="4160" w:type="dxa"/>
                  <w:tcBorders>
                    <w:tl2br w:val="nil"/>
                    <w:tr2bl w:val="nil"/>
                  </w:tcBorders>
                  <w:vAlign w:val="center"/>
                </w:tcPr>
                <w:p w14:paraId="66DF89A3">
                  <w:pPr>
                    <w:widowControl w:val="0"/>
                    <w:snapToGrid w:val="0"/>
                    <w:spacing w:line="240" w:lineRule="auto"/>
                    <w:ind w:firstLine="0" w:firstLineChars="0"/>
                    <w:jc w:val="both"/>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一般工业固体废物收集后暂存于一般固废间</w:t>
                  </w:r>
                  <w:r>
                    <w:rPr>
                      <w:rFonts w:hint="eastAsia" w:ascii="Times New Roman" w:hAnsi="Times New Roman" w:eastAsia="宋体" w:cs="Times New Roman"/>
                      <w:color w:val="auto"/>
                      <w:kern w:val="2"/>
                      <w:sz w:val="21"/>
                      <w:szCs w:val="24"/>
                      <w:highlight w:val="none"/>
                      <w:lang w:val="en-US" w:eastAsia="zh-CN" w:bidi="ar-SA"/>
                    </w:rPr>
                    <w:t>（位于厂区西侧，面积为30m</w:t>
                  </w:r>
                  <w:r>
                    <w:rPr>
                      <w:rFonts w:hint="eastAsia" w:ascii="Times New Roman" w:hAnsi="Times New Roman" w:eastAsia="宋体" w:cs="Times New Roman"/>
                      <w:color w:val="auto"/>
                      <w:kern w:val="2"/>
                      <w:sz w:val="21"/>
                      <w:szCs w:val="24"/>
                      <w:highlight w:val="none"/>
                      <w:vertAlign w:val="superscript"/>
                      <w:lang w:val="en-US" w:eastAsia="zh-CN" w:bidi="ar-SA"/>
                    </w:rPr>
                    <w:t>2</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，交由</w:t>
                  </w:r>
                  <w:r>
                    <w:rPr>
                      <w:rFonts w:hint="eastAsia" w:ascii="Times New Roman" w:hAnsi="Times New Roman" w:eastAsia="宋体" w:cs="Times New Roman"/>
                      <w:color w:val="auto"/>
                      <w:kern w:val="2"/>
                      <w:sz w:val="21"/>
                      <w:szCs w:val="24"/>
                      <w:highlight w:val="none"/>
                      <w:lang w:val="en-US" w:eastAsia="zh-CN" w:bidi="ar-SA"/>
                    </w:rPr>
                    <w:t>一般工业固体废物处置或利用单位</w:t>
                  </w:r>
                  <w:r>
                    <w:rPr>
                      <w:rFonts w:ascii="Times New Roman" w:hAnsi="Times New Roman" w:eastAsia="宋体" w:cs="Times New Roman"/>
                      <w:color w:val="auto"/>
                      <w:kern w:val="2"/>
                      <w:sz w:val="21"/>
                      <w:szCs w:val="24"/>
                      <w:highlight w:val="none"/>
                      <w:lang w:val="en-US" w:eastAsia="zh-CN" w:bidi="ar-SA"/>
                    </w:rPr>
                    <w:t>处理；危险废物收集后暂存于危废暂存间</w:t>
                  </w:r>
                  <w:r>
                    <w:rPr>
                      <w:rFonts w:hint="eastAsia" w:ascii="Times New Roman" w:hAnsi="Times New Roman" w:eastAsia="宋体" w:cs="Times New Roman"/>
                      <w:color w:val="auto"/>
                      <w:kern w:val="2"/>
                      <w:sz w:val="21"/>
                      <w:szCs w:val="24"/>
                      <w:highlight w:val="none"/>
                      <w:lang w:val="en-US" w:eastAsia="zh-CN" w:bidi="ar-SA"/>
                    </w:rPr>
                    <w:t>（位于厂区西侧，面积为28m</w:t>
                  </w:r>
                  <w:r>
                    <w:rPr>
                      <w:rFonts w:hint="eastAsia" w:ascii="Times New Roman" w:hAnsi="Times New Roman" w:eastAsia="宋体" w:cs="Times New Roman"/>
                      <w:color w:val="auto"/>
                      <w:kern w:val="2"/>
                      <w:sz w:val="21"/>
                      <w:szCs w:val="24"/>
                      <w:highlight w:val="none"/>
                      <w:vertAlign w:val="superscript"/>
                      <w:lang w:val="en-US" w:eastAsia="zh-CN" w:bidi="ar-SA"/>
                    </w:rPr>
                    <w:t>2</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，交有资质单位处理</w:t>
                  </w:r>
                  <w:r>
                    <w:rPr>
                      <w:rFonts w:hint="eastAsia" w:ascii="Times New Roman" w:hAnsi="Times New Roman" w:eastAsia="宋体" w:cs="Times New Roman"/>
                      <w:color w:val="auto"/>
                      <w:kern w:val="2"/>
                      <w:sz w:val="21"/>
                      <w:szCs w:val="24"/>
                      <w:highlight w:val="none"/>
                      <w:lang w:val="en-US" w:eastAsia="zh-CN" w:bidi="ar-SA"/>
                    </w:rPr>
                    <w:t>；生活垃圾交由城市管理委员会处置</w:t>
                  </w:r>
                  <w:r>
                    <w:rPr>
                      <w:rFonts w:ascii="Times New Roman" w:hAnsi="Times New Roman" w:eastAsia="宋体" w:cs="Times New Roman"/>
                      <w:color w:val="auto"/>
                      <w:kern w:val="2"/>
                      <w:sz w:val="21"/>
                      <w:szCs w:val="24"/>
                      <w:highlight w:val="none"/>
                      <w:lang w:val="en-US" w:eastAsia="zh-CN" w:bidi="ar-SA"/>
                    </w:rPr>
                    <w:t>。</w:t>
                  </w:r>
                </w:p>
              </w:tc>
              <w:tc>
                <w:tcPr>
                  <w:tcW w:w="1976" w:type="dxa"/>
                  <w:tcBorders>
                    <w:tl2br w:val="nil"/>
                    <w:tr2bl w:val="nil"/>
                  </w:tcBorders>
                  <w:vAlign w:val="center"/>
                </w:tcPr>
                <w:p w14:paraId="7B36203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依托现有一般固废暂存间及危废暂存间</w:t>
                  </w:r>
                </w:p>
              </w:tc>
            </w:tr>
          </w:tbl>
          <w:p w14:paraId="6B62CB26">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3.3依托可行性</w:t>
            </w:r>
          </w:p>
          <w:p w14:paraId="236821F1">
            <w:pPr>
              <w:pStyle w:val="34"/>
              <w:ind w:firstLine="480"/>
              <w:rPr>
                <w:rFonts w:hint="default"/>
                <w:bCs/>
                <w:color w:val="auto"/>
                <w:szCs w:val="21"/>
                <w:highlight w:val="none"/>
                <w:lang w:val="en-US" w:eastAsia="zh-CN"/>
              </w:rPr>
            </w:pPr>
            <w:r>
              <w:rPr>
                <w:rFonts w:hint="eastAsia"/>
                <w:bCs/>
                <w:color w:val="auto"/>
                <w:szCs w:val="21"/>
                <w:highlight w:val="none"/>
                <w:lang w:val="en-US" w:eastAsia="zh-CN"/>
              </w:rPr>
              <w:t>本项目依托工程及可行性分析见下表。</w:t>
            </w:r>
          </w:p>
          <w:p w14:paraId="2CB3CD34">
            <w:pPr>
              <w:pStyle w:val="40"/>
              <w:spacing w:before="0" w:after="0"/>
              <w:ind w:right="0"/>
              <w:rPr>
                <w:rFonts w:hint="default" w:eastAsia="宋体"/>
                <w:color w:val="auto"/>
                <w:highlight w:val="none"/>
                <w:lang w:val="en-US" w:eastAsia="zh-CN"/>
              </w:rPr>
            </w:pPr>
            <w:r>
              <w:rPr>
                <w:color w:val="auto"/>
                <w:highlight w:val="none"/>
              </w:rPr>
              <w:t>表2-</w:t>
            </w:r>
            <w:r>
              <w:rPr>
                <w:rFonts w:hint="eastAsia"/>
                <w:color w:val="auto"/>
                <w:highlight w:val="none"/>
                <w:lang w:val="en-US" w:eastAsia="zh-CN"/>
              </w:rPr>
              <w:t>5</w:t>
            </w:r>
            <w:r>
              <w:rPr>
                <w:color w:val="auto"/>
                <w:highlight w:val="none"/>
              </w:rPr>
              <w:t xml:space="preserve">  </w:t>
            </w:r>
            <w:r>
              <w:rPr>
                <w:rFonts w:hint="eastAsia"/>
                <w:color w:val="auto"/>
                <w:highlight w:val="none"/>
                <w:lang w:val="en-US" w:eastAsia="zh-CN"/>
              </w:rPr>
              <w:t>项目（华山路厂区）依托工程一览表</w:t>
            </w:r>
          </w:p>
          <w:tbl>
            <w:tblPr>
              <w:tblStyle w:val="25"/>
              <w:tblW w:w="79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596"/>
              <w:gridCol w:w="2374"/>
              <w:gridCol w:w="4430"/>
            </w:tblGrid>
            <w:tr w14:paraId="66900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dxa"/>
                  <w:gridSpan w:val="2"/>
                  <w:tcBorders>
                    <w:top w:val="single" w:color="auto" w:sz="12" w:space="0"/>
                  </w:tcBorders>
                  <w:vAlign w:val="center"/>
                </w:tcPr>
                <w:p w14:paraId="2CBE2B38">
                  <w:pPr>
                    <w:pStyle w:val="41"/>
                    <w:rPr>
                      <w:rFonts w:hint="default" w:eastAsia="宋体"/>
                      <w:color w:val="auto"/>
                      <w:highlight w:val="none"/>
                      <w:lang w:val="en-US" w:eastAsia="zh-CN"/>
                    </w:rPr>
                  </w:pPr>
                  <w:r>
                    <w:rPr>
                      <w:rFonts w:hint="eastAsia"/>
                      <w:color w:val="auto"/>
                      <w:highlight w:val="none"/>
                      <w:lang w:val="en-US" w:eastAsia="zh-CN"/>
                    </w:rPr>
                    <w:t>工程组成</w:t>
                  </w:r>
                </w:p>
              </w:tc>
              <w:tc>
                <w:tcPr>
                  <w:tcW w:w="2374" w:type="dxa"/>
                  <w:tcBorders>
                    <w:top w:val="single" w:color="auto" w:sz="12" w:space="0"/>
                  </w:tcBorders>
                  <w:vAlign w:val="center"/>
                </w:tcPr>
                <w:p w14:paraId="154C107E">
                  <w:pPr>
                    <w:pStyle w:val="41"/>
                    <w:rPr>
                      <w:rFonts w:hint="default" w:eastAsia="宋体"/>
                      <w:color w:val="auto"/>
                      <w:highlight w:val="none"/>
                      <w:lang w:val="en-US" w:eastAsia="zh-CN"/>
                    </w:rPr>
                  </w:pPr>
                  <w:r>
                    <w:rPr>
                      <w:rFonts w:hint="eastAsia"/>
                      <w:color w:val="auto"/>
                      <w:highlight w:val="none"/>
                      <w:lang w:val="en-US" w:eastAsia="zh-CN"/>
                    </w:rPr>
                    <w:t>依托情况</w:t>
                  </w:r>
                </w:p>
              </w:tc>
              <w:tc>
                <w:tcPr>
                  <w:tcW w:w="4430" w:type="dxa"/>
                  <w:tcBorders>
                    <w:top w:val="single" w:color="auto" w:sz="12" w:space="0"/>
                    <w:right w:val="single" w:color="auto" w:sz="12" w:space="0"/>
                  </w:tcBorders>
                  <w:vAlign w:val="center"/>
                </w:tcPr>
                <w:p w14:paraId="1BE8F1F8">
                  <w:pPr>
                    <w:pStyle w:val="41"/>
                    <w:rPr>
                      <w:rFonts w:hint="default" w:eastAsia="宋体"/>
                      <w:color w:val="auto"/>
                      <w:highlight w:val="none"/>
                      <w:lang w:val="en-US" w:eastAsia="zh-CN"/>
                    </w:rPr>
                  </w:pPr>
                  <w:r>
                    <w:rPr>
                      <w:rFonts w:hint="eastAsia"/>
                      <w:color w:val="auto"/>
                      <w:highlight w:val="none"/>
                      <w:lang w:val="en-US" w:eastAsia="zh-CN"/>
                    </w:rPr>
                    <w:t>依托可行性</w:t>
                  </w:r>
                </w:p>
              </w:tc>
            </w:tr>
            <w:tr w14:paraId="66937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dxa"/>
                  <w:gridSpan w:val="2"/>
                  <w:vMerge w:val="restart"/>
                  <w:tcBorders>
                    <w:left w:val="single" w:color="auto" w:sz="12" w:space="0"/>
                  </w:tcBorders>
                  <w:vAlign w:val="center"/>
                </w:tcPr>
                <w:p w14:paraId="45A5A078">
                  <w:pPr>
                    <w:pStyle w:val="41"/>
                    <w:rPr>
                      <w:rFonts w:hint="eastAsia" w:eastAsia="宋体"/>
                      <w:color w:val="auto"/>
                      <w:highlight w:val="none"/>
                      <w:lang w:val="en-US" w:eastAsia="zh-CN"/>
                    </w:rPr>
                  </w:pPr>
                  <w:r>
                    <w:rPr>
                      <w:rFonts w:hint="eastAsia"/>
                      <w:color w:val="auto"/>
                      <w:highlight w:val="none"/>
                      <w:lang w:val="en-US" w:eastAsia="zh-CN"/>
                    </w:rPr>
                    <w:t>储运工程</w:t>
                  </w:r>
                </w:p>
              </w:tc>
              <w:tc>
                <w:tcPr>
                  <w:tcW w:w="2374" w:type="dxa"/>
                  <w:vAlign w:val="center"/>
                </w:tcPr>
                <w:p w14:paraId="0149A586">
                  <w:pPr>
                    <w:pStyle w:val="41"/>
                    <w:rPr>
                      <w:color w:val="auto"/>
                      <w:highlight w:val="none"/>
                    </w:rPr>
                  </w:pPr>
                  <w:r>
                    <w:rPr>
                      <w:rFonts w:hint="eastAsia"/>
                      <w:color w:val="auto"/>
                      <w:highlight w:val="none"/>
                      <w:lang w:val="en-US" w:eastAsia="zh-CN"/>
                    </w:rPr>
                    <w:t>本项目原辅料依托生产车间现有原料区存储。</w:t>
                  </w:r>
                </w:p>
              </w:tc>
              <w:tc>
                <w:tcPr>
                  <w:tcW w:w="4430" w:type="dxa"/>
                  <w:tcBorders>
                    <w:right w:val="single" w:color="auto" w:sz="12" w:space="0"/>
                  </w:tcBorders>
                  <w:vAlign w:val="center"/>
                </w:tcPr>
                <w:p w14:paraId="6B442F27">
                  <w:pPr>
                    <w:pStyle w:val="41"/>
                    <w:rPr>
                      <w:color w:val="auto"/>
                      <w:highlight w:val="none"/>
                    </w:rPr>
                  </w:pPr>
                  <w:r>
                    <w:rPr>
                      <w:rFonts w:hint="eastAsia"/>
                      <w:color w:val="auto"/>
                      <w:highlight w:val="none"/>
                      <w:lang w:val="en-US" w:eastAsia="zh-CN"/>
                    </w:rPr>
                    <w:t>生产车间原料区</w:t>
                  </w:r>
                  <w:r>
                    <w:rPr>
                      <w:rFonts w:hint="eastAsia"/>
                      <w:color w:val="auto"/>
                      <w:highlight w:val="none"/>
                    </w:rPr>
                    <w:t>建筑面积</w:t>
                  </w:r>
                  <w:r>
                    <w:rPr>
                      <w:rFonts w:hint="eastAsia"/>
                      <w:color w:val="auto"/>
                      <w:highlight w:val="none"/>
                      <w:lang w:val="en-US" w:eastAsia="zh-CN"/>
                    </w:rPr>
                    <w:t>2</w:t>
                  </w:r>
                  <w:r>
                    <w:rPr>
                      <w:rFonts w:hint="eastAsia"/>
                      <w:color w:val="auto"/>
                      <w:highlight w:val="none"/>
                    </w:rPr>
                    <w:t>00m</w:t>
                  </w:r>
                  <w:r>
                    <w:rPr>
                      <w:rFonts w:hint="eastAsia"/>
                      <w:color w:val="auto"/>
                      <w:highlight w:val="none"/>
                      <w:vertAlign w:val="superscript"/>
                    </w:rPr>
                    <w:t>2</w:t>
                  </w:r>
                  <w:r>
                    <w:rPr>
                      <w:rFonts w:hint="eastAsia"/>
                      <w:color w:val="auto"/>
                      <w:highlight w:val="none"/>
                    </w:rPr>
                    <w:t>，储存能力很大，现有工程原辅材料储存使用面积约100m</w:t>
                  </w:r>
                  <w:r>
                    <w:rPr>
                      <w:rFonts w:hint="eastAsia"/>
                      <w:color w:val="auto"/>
                      <w:highlight w:val="none"/>
                      <w:vertAlign w:val="superscript"/>
                    </w:rPr>
                    <w:t>2</w:t>
                  </w:r>
                  <w:r>
                    <w:rPr>
                      <w:rFonts w:hint="eastAsia"/>
                      <w:color w:val="auto"/>
                      <w:highlight w:val="none"/>
                    </w:rPr>
                    <w:t>，富余量较大，因此具有依托可行性。</w:t>
                  </w:r>
                </w:p>
              </w:tc>
            </w:tr>
            <w:tr w14:paraId="48491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gridSpan w:val="2"/>
                  <w:vMerge w:val="continue"/>
                  <w:tcBorders>
                    <w:left w:val="single" w:color="auto" w:sz="12" w:space="0"/>
                  </w:tcBorders>
                  <w:vAlign w:val="center"/>
                </w:tcPr>
                <w:p w14:paraId="51B25F4A">
                  <w:pPr>
                    <w:pStyle w:val="41"/>
                    <w:rPr>
                      <w:rFonts w:hint="eastAsia"/>
                      <w:color w:val="auto"/>
                      <w:highlight w:val="none"/>
                      <w:lang w:val="en-US" w:eastAsia="zh-CN"/>
                    </w:rPr>
                  </w:pPr>
                </w:p>
              </w:tc>
              <w:tc>
                <w:tcPr>
                  <w:tcW w:w="2374" w:type="dxa"/>
                  <w:vAlign w:val="center"/>
                </w:tcPr>
                <w:p w14:paraId="500DA105">
                  <w:pPr>
                    <w:pStyle w:val="41"/>
                    <w:rPr>
                      <w:rFonts w:hint="eastAsia"/>
                      <w:color w:val="auto"/>
                      <w:highlight w:val="none"/>
                      <w:lang w:val="en-US" w:eastAsia="zh-CN"/>
                    </w:rPr>
                  </w:pPr>
                  <w:r>
                    <w:rPr>
                      <w:rFonts w:hint="eastAsia"/>
                      <w:color w:val="auto"/>
                      <w:highlight w:val="none"/>
                      <w:lang w:val="en-US" w:eastAsia="zh-CN"/>
                    </w:rPr>
                    <w:t>本项目成品依托生产车间现有成品区存储。</w:t>
                  </w:r>
                </w:p>
              </w:tc>
              <w:tc>
                <w:tcPr>
                  <w:tcW w:w="4430" w:type="dxa"/>
                  <w:tcBorders>
                    <w:right w:val="single" w:color="auto" w:sz="12" w:space="0"/>
                  </w:tcBorders>
                  <w:vAlign w:val="center"/>
                </w:tcPr>
                <w:p w14:paraId="5BB056A8">
                  <w:pPr>
                    <w:pStyle w:val="41"/>
                    <w:rPr>
                      <w:rFonts w:hint="eastAsia"/>
                      <w:color w:val="auto"/>
                      <w:highlight w:val="none"/>
                      <w:lang w:val="en-US" w:eastAsia="zh-CN"/>
                    </w:rPr>
                  </w:pPr>
                  <w:r>
                    <w:rPr>
                      <w:rFonts w:hint="eastAsia"/>
                      <w:color w:val="auto"/>
                      <w:highlight w:val="none"/>
                      <w:lang w:val="en-US" w:eastAsia="zh-CN"/>
                    </w:rPr>
                    <w:t>生产车间成品区建筑面积200m</w:t>
                  </w:r>
                  <w:r>
                    <w:rPr>
                      <w:rFonts w:hint="eastAsia"/>
                      <w:color w:val="auto"/>
                      <w:highlight w:val="none"/>
                      <w:vertAlign w:val="superscript"/>
                      <w:lang w:val="en-US" w:eastAsia="zh-CN"/>
                    </w:rPr>
                    <w:t>2</w:t>
                  </w:r>
                  <w:r>
                    <w:rPr>
                      <w:rFonts w:hint="eastAsia"/>
                      <w:color w:val="auto"/>
                      <w:highlight w:val="none"/>
                      <w:vertAlign w:val="baseline"/>
                      <w:lang w:val="en-US" w:eastAsia="zh-CN"/>
                    </w:rPr>
                    <w:t>，储存能力很大，现有工程成品储存使用面积约100m</w:t>
                  </w:r>
                  <w:r>
                    <w:rPr>
                      <w:rFonts w:hint="eastAsia"/>
                      <w:color w:val="auto"/>
                      <w:highlight w:val="none"/>
                      <w:vertAlign w:val="superscript"/>
                      <w:lang w:val="en-US" w:eastAsia="zh-CN"/>
                    </w:rPr>
                    <w:t>2</w:t>
                  </w:r>
                  <w:r>
                    <w:rPr>
                      <w:rFonts w:hint="eastAsia"/>
                      <w:color w:val="auto"/>
                      <w:highlight w:val="none"/>
                      <w:vertAlign w:val="baseline"/>
                      <w:lang w:val="en-US" w:eastAsia="zh-CN"/>
                    </w:rPr>
                    <w:t>，富余量较大，因此具有依托可行性。</w:t>
                  </w:r>
                </w:p>
              </w:tc>
            </w:tr>
            <w:tr w14:paraId="0FEDF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vMerge w:val="restart"/>
                  <w:tcBorders>
                    <w:left w:val="single" w:color="auto" w:sz="12" w:space="0"/>
                    <w:right w:val="single" w:color="auto" w:sz="4" w:space="0"/>
                  </w:tcBorders>
                  <w:vAlign w:val="center"/>
                </w:tcPr>
                <w:p w14:paraId="0BA21511">
                  <w:pPr>
                    <w:pStyle w:val="41"/>
                    <w:rPr>
                      <w:rFonts w:hint="default"/>
                      <w:color w:val="auto"/>
                      <w:highlight w:val="none"/>
                      <w:lang w:val="en-US" w:eastAsia="zh-CN"/>
                    </w:rPr>
                  </w:pPr>
                  <w:r>
                    <w:rPr>
                      <w:rFonts w:hint="eastAsia"/>
                      <w:color w:val="auto"/>
                      <w:highlight w:val="none"/>
                      <w:lang w:val="en-US" w:eastAsia="zh-CN"/>
                    </w:rPr>
                    <w:t>环保工程</w:t>
                  </w:r>
                </w:p>
              </w:tc>
              <w:tc>
                <w:tcPr>
                  <w:tcW w:w="596" w:type="dxa"/>
                  <w:vMerge w:val="restart"/>
                  <w:tcBorders>
                    <w:left w:val="single" w:color="auto" w:sz="4" w:space="0"/>
                  </w:tcBorders>
                  <w:vAlign w:val="center"/>
                </w:tcPr>
                <w:p w14:paraId="0675F3D9">
                  <w:pPr>
                    <w:pStyle w:val="41"/>
                    <w:rPr>
                      <w:rFonts w:hint="default"/>
                      <w:color w:val="auto"/>
                      <w:highlight w:val="none"/>
                      <w:lang w:val="en-US" w:eastAsia="zh-CN"/>
                    </w:rPr>
                  </w:pPr>
                  <w:r>
                    <w:rPr>
                      <w:rFonts w:hint="eastAsia"/>
                      <w:color w:val="auto"/>
                      <w:highlight w:val="none"/>
                      <w:lang w:val="en-US" w:eastAsia="zh-CN"/>
                    </w:rPr>
                    <w:t>固废</w:t>
                  </w:r>
                </w:p>
              </w:tc>
              <w:tc>
                <w:tcPr>
                  <w:tcW w:w="2374" w:type="dxa"/>
                  <w:vAlign w:val="center"/>
                </w:tcPr>
                <w:p w14:paraId="1CA268BD">
                  <w:pPr>
                    <w:pStyle w:val="41"/>
                    <w:jc w:val="both"/>
                    <w:rPr>
                      <w:rFonts w:hint="default"/>
                      <w:color w:val="auto"/>
                      <w:highlight w:val="none"/>
                      <w:lang w:val="en-US" w:eastAsia="zh-CN"/>
                    </w:rPr>
                  </w:pPr>
                  <w:r>
                    <w:rPr>
                      <w:rFonts w:hint="eastAsia"/>
                      <w:color w:val="auto"/>
                      <w:highlight w:val="none"/>
                      <w:lang w:val="en-US" w:eastAsia="zh-CN"/>
                    </w:rPr>
                    <w:t>一般工业固体废物收集后暂存于一般固废间，交由一般工业固体废物处置或利用单位处理。</w:t>
                  </w:r>
                </w:p>
              </w:tc>
              <w:tc>
                <w:tcPr>
                  <w:tcW w:w="4430" w:type="dxa"/>
                  <w:tcBorders>
                    <w:right w:val="single" w:color="auto" w:sz="12" w:space="0"/>
                  </w:tcBorders>
                  <w:vAlign w:val="center"/>
                </w:tcPr>
                <w:p w14:paraId="130839D3">
                  <w:pPr>
                    <w:pStyle w:val="41"/>
                    <w:jc w:val="both"/>
                    <w:rPr>
                      <w:rFonts w:hint="eastAsia"/>
                      <w:color w:val="auto"/>
                      <w:highlight w:val="none"/>
                      <w:lang w:val="en-US" w:eastAsia="zh-CN"/>
                    </w:rPr>
                  </w:pPr>
                  <w:r>
                    <w:rPr>
                      <w:rFonts w:hint="eastAsia"/>
                      <w:color w:val="auto"/>
                      <w:highlight w:val="none"/>
                      <w:lang w:val="en-US" w:eastAsia="zh-CN"/>
                    </w:rPr>
                    <w:t>现有一般固废间面积为45m</w:t>
                  </w:r>
                  <w:r>
                    <w:rPr>
                      <w:rFonts w:hint="eastAsia"/>
                      <w:color w:val="auto"/>
                      <w:highlight w:val="none"/>
                      <w:vertAlign w:val="superscript"/>
                      <w:lang w:val="en-US" w:eastAsia="zh-CN"/>
                    </w:rPr>
                    <w:t>2</w:t>
                  </w:r>
                  <w:r>
                    <w:rPr>
                      <w:rFonts w:hint="eastAsia"/>
                      <w:color w:val="auto"/>
                      <w:highlight w:val="none"/>
                      <w:vertAlign w:val="baseline"/>
                      <w:lang w:val="en-US" w:eastAsia="zh-CN"/>
                    </w:rPr>
                    <w:t>，用于暂存现有边角料、不合格品等一般固废，</w:t>
                  </w:r>
                  <w:r>
                    <w:rPr>
                      <w:rFonts w:hint="eastAsia"/>
                      <w:color w:val="auto"/>
                      <w:highlight w:val="none"/>
                      <w:lang w:val="en-US" w:eastAsia="zh-CN"/>
                    </w:rPr>
                    <w:t>本项目与现有工程一般固废种类相同，不新增一般固废分区，通过增加一般固废转运频次达到增加项目建成后全厂一般固废年储存量，现有一般固废间存储能力可满足本项目存储要求。</w:t>
                  </w:r>
                </w:p>
              </w:tc>
            </w:tr>
            <w:tr w14:paraId="30F7A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vMerge w:val="continue"/>
                  <w:tcBorders>
                    <w:left w:val="single" w:color="auto" w:sz="12" w:space="0"/>
                    <w:right w:val="single" w:color="auto" w:sz="4" w:space="0"/>
                  </w:tcBorders>
                  <w:vAlign w:val="center"/>
                </w:tcPr>
                <w:p w14:paraId="60EEE11E">
                  <w:pPr>
                    <w:pStyle w:val="41"/>
                    <w:rPr>
                      <w:rFonts w:hint="eastAsia"/>
                      <w:color w:val="auto"/>
                      <w:highlight w:val="none"/>
                      <w:lang w:val="en-US" w:eastAsia="zh-CN"/>
                    </w:rPr>
                  </w:pPr>
                </w:p>
              </w:tc>
              <w:tc>
                <w:tcPr>
                  <w:tcW w:w="596" w:type="dxa"/>
                  <w:vMerge w:val="continue"/>
                  <w:tcBorders>
                    <w:left w:val="single" w:color="auto" w:sz="4" w:space="0"/>
                  </w:tcBorders>
                  <w:vAlign w:val="center"/>
                </w:tcPr>
                <w:p w14:paraId="0980029F">
                  <w:pPr>
                    <w:pStyle w:val="41"/>
                    <w:rPr>
                      <w:rFonts w:hint="eastAsia"/>
                      <w:color w:val="auto"/>
                      <w:highlight w:val="none"/>
                      <w:lang w:val="en-US" w:eastAsia="zh-CN"/>
                    </w:rPr>
                  </w:pPr>
                </w:p>
              </w:tc>
              <w:tc>
                <w:tcPr>
                  <w:tcW w:w="2374" w:type="dxa"/>
                  <w:vAlign w:val="center"/>
                </w:tcPr>
                <w:p w14:paraId="74933D48">
                  <w:pPr>
                    <w:pStyle w:val="41"/>
                    <w:jc w:val="both"/>
                    <w:rPr>
                      <w:rFonts w:hint="eastAsia"/>
                      <w:color w:val="auto"/>
                      <w:highlight w:val="none"/>
                      <w:lang w:val="en-US" w:eastAsia="zh-CN"/>
                    </w:rPr>
                  </w:pPr>
                  <w:r>
                    <w:rPr>
                      <w:rFonts w:hint="eastAsia"/>
                      <w:color w:val="auto"/>
                      <w:highlight w:val="none"/>
                      <w:lang w:val="en-US" w:eastAsia="zh-CN"/>
                    </w:rPr>
                    <w:t>危险废物收集后暂存于危废暂存间，交有资质单位处理。</w:t>
                  </w:r>
                </w:p>
              </w:tc>
              <w:tc>
                <w:tcPr>
                  <w:tcW w:w="4430" w:type="dxa"/>
                  <w:tcBorders>
                    <w:right w:val="single" w:color="auto" w:sz="12" w:space="0"/>
                  </w:tcBorders>
                  <w:vAlign w:val="center"/>
                </w:tcPr>
                <w:p w14:paraId="6658B1EA">
                  <w:pPr>
                    <w:pStyle w:val="41"/>
                    <w:jc w:val="both"/>
                    <w:rPr>
                      <w:rFonts w:hint="eastAsia"/>
                      <w:color w:val="auto"/>
                      <w:highlight w:val="none"/>
                      <w:lang w:val="en-US" w:eastAsia="zh-CN"/>
                    </w:rPr>
                  </w:pPr>
                  <w:r>
                    <w:rPr>
                      <w:rFonts w:hint="eastAsia" w:ascii="Times New Roman" w:eastAsia="宋体"/>
                      <w:color w:val="auto"/>
                      <w:highlight w:val="none"/>
                      <w:lang w:val="en-US" w:eastAsia="zh-CN"/>
                    </w:rPr>
                    <w:t>现有危废间面积为</w:t>
                  </w:r>
                  <w:r>
                    <w:rPr>
                      <w:rFonts w:hint="eastAsia" w:ascii="Times New Roman" w:eastAsia="宋体"/>
                      <w:color w:val="auto"/>
                      <w:highlight w:val="none"/>
                      <w:vertAlign w:val="baseline"/>
                      <w:lang w:val="en-US" w:eastAsia="zh-CN"/>
                    </w:rPr>
                    <w:t>28m</w:t>
                  </w:r>
                  <w:r>
                    <w:rPr>
                      <w:rFonts w:hint="eastAsia" w:ascii="Times New Roman" w:eastAsia="宋体"/>
                      <w:color w:val="auto"/>
                      <w:highlight w:val="none"/>
                      <w:vertAlign w:val="superscript"/>
                      <w:lang w:val="en-US" w:eastAsia="zh-CN"/>
                    </w:rPr>
                    <w:t>2</w:t>
                  </w:r>
                  <w:r>
                    <w:rPr>
                      <w:rFonts w:hint="eastAsia" w:ascii="Times New Roman" w:eastAsia="宋体"/>
                      <w:color w:val="auto"/>
                      <w:highlight w:val="none"/>
                      <w:vertAlign w:val="baseline"/>
                      <w:lang w:val="en-US" w:eastAsia="zh-CN"/>
                    </w:rPr>
                    <w:t>，现有工程</w:t>
                  </w:r>
                  <w:r>
                    <w:rPr>
                      <w:rFonts w:hint="eastAsia" w:ascii="Times New Roman" w:eastAsia="宋体"/>
                      <w:color w:val="auto"/>
                      <w:highlight w:val="none"/>
                      <w:lang w:val="en-US" w:eastAsia="zh-CN"/>
                    </w:rPr>
                    <w:t>用于暂存废活性炭、沾染废物等，使用面积为</w:t>
                  </w:r>
                  <w:r>
                    <w:rPr>
                      <w:rFonts w:hint="default"/>
                      <w:color w:val="auto"/>
                      <w:highlight w:val="none"/>
                      <w:lang w:eastAsia="zh-CN"/>
                    </w:rPr>
                    <w:t>8</w:t>
                  </w:r>
                  <w:r>
                    <w:rPr>
                      <w:rFonts w:hint="eastAsia" w:ascii="Times New Roman" w:eastAsia="宋体"/>
                      <w:color w:val="auto"/>
                      <w:highlight w:val="none"/>
                      <w:lang w:val="en-US" w:eastAsia="zh-CN"/>
                    </w:rPr>
                    <w:t>m</w:t>
                  </w:r>
                  <w:r>
                    <w:rPr>
                      <w:rFonts w:hint="eastAsia" w:ascii="Times New Roman" w:eastAsia="宋体"/>
                      <w:color w:val="auto"/>
                      <w:highlight w:val="none"/>
                      <w:vertAlign w:val="superscript"/>
                      <w:lang w:val="en-US" w:eastAsia="zh-CN"/>
                    </w:rPr>
                    <w:t>2</w:t>
                  </w:r>
                  <w:r>
                    <w:rPr>
                      <w:rFonts w:hint="eastAsia" w:ascii="Times New Roman" w:eastAsia="宋体"/>
                      <w:color w:val="auto"/>
                      <w:highlight w:val="none"/>
                      <w:lang w:val="en-US" w:eastAsia="zh-CN"/>
                    </w:rPr>
                    <w:t>。富裕面积能够满足本项目新增危险废物暂存能力。</w:t>
                  </w:r>
                </w:p>
              </w:tc>
            </w:tr>
          </w:tbl>
          <w:p w14:paraId="02CEBCB9">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default" w:eastAsia="宋体"/>
                <w:color w:val="auto"/>
                <w:highlight w:val="none"/>
                <w:lang w:val="en-US" w:eastAsia="zh-CN"/>
              </w:rPr>
            </w:pPr>
            <w:r>
              <w:rPr>
                <w:color w:val="auto"/>
                <w:highlight w:val="none"/>
              </w:rPr>
              <w:t>表2-</w:t>
            </w:r>
            <w:r>
              <w:rPr>
                <w:rFonts w:hint="eastAsia"/>
                <w:color w:val="auto"/>
                <w:highlight w:val="none"/>
                <w:lang w:val="en-US" w:eastAsia="zh-CN"/>
              </w:rPr>
              <w:t>6</w:t>
            </w:r>
            <w:r>
              <w:rPr>
                <w:color w:val="auto"/>
                <w:highlight w:val="none"/>
              </w:rPr>
              <w:t xml:space="preserve">  </w:t>
            </w:r>
            <w:r>
              <w:rPr>
                <w:rFonts w:hint="eastAsia"/>
                <w:color w:val="auto"/>
                <w:highlight w:val="none"/>
                <w:lang w:val="en-US" w:eastAsia="zh-CN"/>
              </w:rPr>
              <w:t>项目（彩云街厂区）依托工程一览表</w:t>
            </w:r>
          </w:p>
          <w:tbl>
            <w:tblPr>
              <w:tblStyle w:val="25"/>
              <w:tblW w:w="79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596"/>
              <w:gridCol w:w="2703"/>
              <w:gridCol w:w="4101"/>
            </w:tblGrid>
            <w:tr w14:paraId="75039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dxa"/>
                  <w:gridSpan w:val="2"/>
                  <w:tcBorders>
                    <w:top w:val="single" w:color="auto" w:sz="12" w:space="0"/>
                  </w:tcBorders>
                  <w:vAlign w:val="center"/>
                </w:tcPr>
                <w:p w14:paraId="58141C8E">
                  <w:pPr>
                    <w:pStyle w:val="41"/>
                    <w:rPr>
                      <w:rFonts w:hint="default" w:eastAsia="宋体"/>
                      <w:color w:val="auto"/>
                      <w:highlight w:val="none"/>
                      <w:lang w:val="en-US" w:eastAsia="zh-CN"/>
                    </w:rPr>
                  </w:pPr>
                  <w:r>
                    <w:rPr>
                      <w:rFonts w:hint="eastAsia"/>
                      <w:color w:val="auto"/>
                      <w:highlight w:val="none"/>
                      <w:lang w:val="en-US" w:eastAsia="zh-CN"/>
                    </w:rPr>
                    <w:t>工程组成</w:t>
                  </w:r>
                </w:p>
              </w:tc>
              <w:tc>
                <w:tcPr>
                  <w:tcW w:w="2703" w:type="dxa"/>
                  <w:tcBorders>
                    <w:top w:val="single" w:color="auto" w:sz="12" w:space="0"/>
                  </w:tcBorders>
                  <w:vAlign w:val="center"/>
                </w:tcPr>
                <w:p w14:paraId="42ED07EF">
                  <w:pPr>
                    <w:pStyle w:val="41"/>
                    <w:rPr>
                      <w:rFonts w:hint="default" w:eastAsia="宋体"/>
                      <w:color w:val="auto"/>
                      <w:highlight w:val="none"/>
                      <w:lang w:val="en-US" w:eastAsia="zh-CN"/>
                    </w:rPr>
                  </w:pPr>
                  <w:r>
                    <w:rPr>
                      <w:rFonts w:hint="eastAsia"/>
                      <w:color w:val="auto"/>
                      <w:highlight w:val="none"/>
                      <w:lang w:val="en-US" w:eastAsia="zh-CN"/>
                    </w:rPr>
                    <w:t>依托情况</w:t>
                  </w:r>
                </w:p>
              </w:tc>
              <w:tc>
                <w:tcPr>
                  <w:tcW w:w="4101" w:type="dxa"/>
                  <w:tcBorders>
                    <w:top w:val="single" w:color="auto" w:sz="12" w:space="0"/>
                    <w:right w:val="single" w:color="auto" w:sz="12" w:space="0"/>
                  </w:tcBorders>
                  <w:vAlign w:val="center"/>
                </w:tcPr>
                <w:p w14:paraId="53C1BE7F">
                  <w:pPr>
                    <w:pStyle w:val="41"/>
                    <w:rPr>
                      <w:rFonts w:hint="default" w:eastAsia="宋体"/>
                      <w:color w:val="auto"/>
                      <w:highlight w:val="none"/>
                      <w:lang w:val="en-US" w:eastAsia="zh-CN"/>
                    </w:rPr>
                  </w:pPr>
                  <w:r>
                    <w:rPr>
                      <w:rFonts w:hint="eastAsia"/>
                      <w:color w:val="auto"/>
                      <w:highlight w:val="none"/>
                      <w:lang w:val="en-US" w:eastAsia="zh-CN"/>
                    </w:rPr>
                    <w:t>依托可行性</w:t>
                  </w:r>
                </w:p>
              </w:tc>
            </w:tr>
            <w:tr w14:paraId="24228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dxa"/>
                  <w:gridSpan w:val="2"/>
                  <w:vMerge w:val="restart"/>
                  <w:tcBorders>
                    <w:left w:val="single" w:color="auto" w:sz="12" w:space="0"/>
                  </w:tcBorders>
                  <w:vAlign w:val="center"/>
                </w:tcPr>
                <w:p w14:paraId="615789EC">
                  <w:pPr>
                    <w:pStyle w:val="41"/>
                    <w:rPr>
                      <w:rFonts w:hint="eastAsia" w:eastAsia="宋体"/>
                      <w:color w:val="auto"/>
                      <w:highlight w:val="none"/>
                      <w:lang w:val="en-US" w:eastAsia="zh-CN"/>
                    </w:rPr>
                  </w:pPr>
                  <w:r>
                    <w:rPr>
                      <w:rFonts w:hint="eastAsia"/>
                      <w:color w:val="auto"/>
                      <w:highlight w:val="none"/>
                      <w:lang w:val="en-US" w:eastAsia="zh-CN"/>
                    </w:rPr>
                    <w:t>储运工程</w:t>
                  </w:r>
                </w:p>
              </w:tc>
              <w:tc>
                <w:tcPr>
                  <w:tcW w:w="2703" w:type="dxa"/>
                  <w:vAlign w:val="center"/>
                </w:tcPr>
                <w:p w14:paraId="75CBB446">
                  <w:pPr>
                    <w:pStyle w:val="41"/>
                    <w:rPr>
                      <w:color w:val="auto"/>
                      <w:highlight w:val="none"/>
                    </w:rPr>
                  </w:pPr>
                  <w:r>
                    <w:rPr>
                      <w:rFonts w:hint="eastAsia"/>
                      <w:color w:val="auto"/>
                      <w:highlight w:val="none"/>
                      <w:lang w:val="en-US" w:eastAsia="zh-CN"/>
                    </w:rPr>
                    <w:t>本项目原辅料依托生产车间现有原料区存储。</w:t>
                  </w:r>
                </w:p>
              </w:tc>
              <w:tc>
                <w:tcPr>
                  <w:tcW w:w="4101" w:type="dxa"/>
                  <w:tcBorders>
                    <w:right w:val="single" w:color="auto" w:sz="12" w:space="0"/>
                  </w:tcBorders>
                  <w:vAlign w:val="center"/>
                </w:tcPr>
                <w:p w14:paraId="1D382DEA">
                  <w:pPr>
                    <w:pStyle w:val="41"/>
                    <w:rPr>
                      <w:color w:val="auto"/>
                      <w:highlight w:val="none"/>
                    </w:rPr>
                  </w:pPr>
                  <w:r>
                    <w:rPr>
                      <w:rFonts w:hint="eastAsia"/>
                      <w:color w:val="auto"/>
                      <w:highlight w:val="none"/>
                      <w:lang w:val="en-US" w:eastAsia="zh-CN"/>
                    </w:rPr>
                    <w:t>生产车间原料区</w:t>
                  </w:r>
                  <w:r>
                    <w:rPr>
                      <w:rFonts w:hint="eastAsia"/>
                      <w:color w:val="auto"/>
                      <w:highlight w:val="none"/>
                    </w:rPr>
                    <w:t>建筑面积</w:t>
                  </w:r>
                  <w:r>
                    <w:rPr>
                      <w:rFonts w:hint="eastAsia"/>
                      <w:color w:val="auto"/>
                      <w:highlight w:val="none"/>
                      <w:lang w:val="en-US" w:eastAsia="zh-CN"/>
                    </w:rPr>
                    <w:t>2</w:t>
                  </w:r>
                  <w:r>
                    <w:rPr>
                      <w:rFonts w:hint="eastAsia"/>
                      <w:color w:val="auto"/>
                      <w:highlight w:val="none"/>
                    </w:rPr>
                    <w:t>00m</w:t>
                  </w:r>
                  <w:r>
                    <w:rPr>
                      <w:rFonts w:hint="eastAsia"/>
                      <w:color w:val="auto"/>
                      <w:highlight w:val="none"/>
                      <w:vertAlign w:val="superscript"/>
                    </w:rPr>
                    <w:t>2</w:t>
                  </w:r>
                  <w:r>
                    <w:rPr>
                      <w:rFonts w:hint="eastAsia"/>
                      <w:color w:val="auto"/>
                      <w:highlight w:val="none"/>
                    </w:rPr>
                    <w:t>，储存能力很大，现有工程原辅材料储存使用面积约100m</w:t>
                  </w:r>
                  <w:r>
                    <w:rPr>
                      <w:rFonts w:hint="eastAsia"/>
                      <w:color w:val="auto"/>
                      <w:highlight w:val="none"/>
                      <w:vertAlign w:val="superscript"/>
                    </w:rPr>
                    <w:t>2</w:t>
                  </w:r>
                  <w:r>
                    <w:rPr>
                      <w:rFonts w:hint="eastAsia"/>
                      <w:color w:val="auto"/>
                      <w:highlight w:val="none"/>
                    </w:rPr>
                    <w:t>，富余量较大，因此具有依托可行性。</w:t>
                  </w:r>
                </w:p>
              </w:tc>
            </w:tr>
            <w:tr w14:paraId="4C523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1" w:type="dxa"/>
                  <w:gridSpan w:val="2"/>
                  <w:vMerge w:val="continue"/>
                  <w:tcBorders>
                    <w:left w:val="single" w:color="auto" w:sz="12" w:space="0"/>
                  </w:tcBorders>
                  <w:vAlign w:val="center"/>
                </w:tcPr>
                <w:p w14:paraId="412AB650">
                  <w:pPr>
                    <w:pStyle w:val="41"/>
                    <w:rPr>
                      <w:rFonts w:hint="eastAsia"/>
                      <w:color w:val="auto"/>
                      <w:highlight w:val="none"/>
                      <w:lang w:val="en-US" w:eastAsia="zh-CN"/>
                    </w:rPr>
                  </w:pPr>
                </w:p>
              </w:tc>
              <w:tc>
                <w:tcPr>
                  <w:tcW w:w="2703" w:type="dxa"/>
                  <w:vAlign w:val="center"/>
                </w:tcPr>
                <w:p w14:paraId="049E4C3E">
                  <w:pPr>
                    <w:pStyle w:val="41"/>
                    <w:rPr>
                      <w:rFonts w:hint="eastAsia"/>
                      <w:color w:val="auto"/>
                      <w:highlight w:val="none"/>
                      <w:lang w:val="en-US" w:eastAsia="zh-CN"/>
                    </w:rPr>
                  </w:pPr>
                  <w:r>
                    <w:rPr>
                      <w:rFonts w:hint="eastAsia"/>
                      <w:color w:val="auto"/>
                      <w:highlight w:val="none"/>
                      <w:lang w:val="en-US" w:eastAsia="zh-CN"/>
                    </w:rPr>
                    <w:t>本项目成品依托生产车间现有成品区存储。</w:t>
                  </w:r>
                </w:p>
              </w:tc>
              <w:tc>
                <w:tcPr>
                  <w:tcW w:w="4101" w:type="dxa"/>
                  <w:tcBorders>
                    <w:right w:val="single" w:color="auto" w:sz="12" w:space="0"/>
                  </w:tcBorders>
                  <w:vAlign w:val="center"/>
                </w:tcPr>
                <w:p w14:paraId="29F28C5D">
                  <w:pPr>
                    <w:pStyle w:val="41"/>
                    <w:rPr>
                      <w:rFonts w:hint="eastAsia"/>
                      <w:color w:val="auto"/>
                      <w:highlight w:val="none"/>
                      <w:lang w:val="en-US" w:eastAsia="zh-CN"/>
                    </w:rPr>
                  </w:pPr>
                  <w:r>
                    <w:rPr>
                      <w:rFonts w:hint="eastAsia"/>
                      <w:color w:val="auto"/>
                      <w:highlight w:val="none"/>
                      <w:lang w:val="en-US" w:eastAsia="zh-CN"/>
                    </w:rPr>
                    <w:t>生产车间成品区建筑面积200m</w:t>
                  </w:r>
                  <w:r>
                    <w:rPr>
                      <w:rFonts w:hint="eastAsia"/>
                      <w:color w:val="auto"/>
                      <w:highlight w:val="none"/>
                      <w:vertAlign w:val="superscript"/>
                      <w:lang w:val="en-US" w:eastAsia="zh-CN"/>
                    </w:rPr>
                    <w:t>2</w:t>
                  </w:r>
                  <w:r>
                    <w:rPr>
                      <w:rFonts w:hint="eastAsia"/>
                      <w:color w:val="auto"/>
                      <w:highlight w:val="none"/>
                      <w:vertAlign w:val="baseline"/>
                      <w:lang w:val="en-US" w:eastAsia="zh-CN"/>
                    </w:rPr>
                    <w:t>，储存能力很大，现有工程成品储存使用面积约100m</w:t>
                  </w:r>
                  <w:r>
                    <w:rPr>
                      <w:rFonts w:hint="eastAsia"/>
                      <w:color w:val="auto"/>
                      <w:highlight w:val="none"/>
                      <w:vertAlign w:val="superscript"/>
                      <w:lang w:val="en-US" w:eastAsia="zh-CN"/>
                    </w:rPr>
                    <w:t>2</w:t>
                  </w:r>
                  <w:r>
                    <w:rPr>
                      <w:rFonts w:hint="eastAsia"/>
                      <w:color w:val="auto"/>
                      <w:highlight w:val="none"/>
                      <w:vertAlign w:val="baseline"/>
                      <w:lang w:val="en-US" w:eastAsia="zh-CN"/>
                    </w:rPr>
                    <w:t>，富余量较大，因此具有依托可行性。</w:t>
                  </w:r>
                </w:p>
              </w:tc>
            </w:tr>
            <w:tr w14:paraId="00A5C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vMerge w:val="restart"/>
                  <w:tcBorders>
                    <w:left w:val="single" w:color="auto" w:sz="12" w:space="0"/>
                    <w:right w:val="single" w:color="auto" w:sz="4" w:space="0"/>
                  </w:tcBorders>
                  <w:vAlign w:val="center"/>
                </w:tcPr>
                <w:p w14:paraId="5A4BCDE1">
                  <w:pPr>
                    <w:pStyle w:val="41"/>
                    <w:rPr>
                      <w:rFonts w:hint="default"/>
                      <w:color w:val="auto"/>
                      <w:highlight w:val="none"/>
                      <w:lang w:val="en-US" w:eastAsia="zh-CN"/>
                    </w:rPr>
                  </w:pPr>
                  <w:r>
                    <w:rPr>
                      <w:rFonts w:hint="eastAsia"/>
                      <w:color w:val="auto"/>
                      <w:highlight w:val="none"/>
                      <w:lang w:val="en-US" w:eastAsia="zh-CN"/>
                    </w:rPr>
                    <w:t>环保工程</w:t>
                  </w:r>
                </w:p>
              </w:tc>
              <w:tc>
                <w:tcPr>
                  <w:tcW w:w="596" w:type="dxa"/>
                  <w:tcBorders>
                    <w:left w:val="single" w:color="auto" w:sz="4" w:space="0"/>
                  </w:tcBorders>
                  <w:vAlign w:val="center"/>
                </w:tcPr>
                <w:p w14:paraId="16327AC5">
                  <w:pPr>
                    <w:pStyle w:val="41"/>
                    <w:rPr>
                      <w:rFonts w:hint="default"/>
                      <w:color w:val="auto"/>
                      <w:highlight w:val="none"/>
                      <w:lang w:val="en-US" w:eastAsia="zh-CN"/>
                    </w:rPr>
                  </w:pPr>
                  <w:r>
                    <w:rPr>
                      <w:rFonts w:hint="eastAsia"/>
                      <w:color w:val="auto"/>
                      <w:highlight w:val="none"/>
                      <w:lang w:val="en-US" w:eastAsia="zh-CN"/>
                    </w:rPr>
                    <w:t>废气</w:t>
                  </w:r>
                </w:p>
              </w:tc>
              <w:tc>
                <w:tcPr>
                  <w:tcW w:w="2703" w:type="dxa"/>
                  <w:vAlign w:val="center"/>
                </w:tcPr>
                <w:p w14:paraId="0CA318C8">
                  <w:pPr>
                    <w:pStyle w:val="41"/>
                    <w:jc w:val="both"/>
                    <w:rPr>
                      <w:color w:val="auto"/>
                      <w:highlight w:val="none"/>
                    </w:rPr>
                  </w:pPr>
                  <w:r>
                    <w:rPr>
                      <w:rFonts w:hint="eastAsia"/>
                      <w:color w:val="auto"/>
                      <w:highlight w:val="none"/>
                      <w:lang w:val="en-US" w:eastAsia="zh-CN"/>
                    </w:rPr>
                    <w:t>新增注塑及喷胶、涂底涂剂工序产生有机废气，经各自新增的收集方式收集后，通过现有的1套UV光氧+活性炭处理后，由现有的1根15m高排气筒DA002排放。</w:t>
                  </w:r>
                </w:p>
              </w:tc>
              <w:tc>
                <w:tcPr>
                  <w:tcW w:w="4101" w:type="dxa"/>
                  <w:tcBorders>
                    <w:right w:val="single" w:color="auto" w:sz="12" w:space="0"/>
                  </w:tcBorders>
                  <w:vAlign w:val="center"/>
                </w:tcPr>
                <w:p w14:paraId="79911464">
                  <w:pPr>
                    <w:pStyle w:val="41"/>
                    <w:rPr>
                      <w:rFonts w:hint="eastAsia"/>
                      <w:color w:val="auto"/>
                      <w:highlight w:val="none"/>
                      <w:lang w:val="en-US" w:eastAsia="zh-CN"/>
                    </w:rPr>
                  </w:pPr>
                  <w:r>
                    <w:rPr>
                      <w:rFonts w:hint="eastAsia"/>
                      <w:color w:val="auto"/>
                      <w:highlight w:val="none"/>
                      <w:lang w:val="en-US" w:eastAsia="zh-CN"/>
                    </w:rPr>
                    <w:t>本项目注塑、喷胶、涂底涂剂工序产生的有机废气依托现有UV光氧+活性炭设施处理，通过增加UV光氧及活性炭的更换频次来满足本项目建成后全厂有机废气的处理，具有可依托性。</w:t>
                  </w:r>
                </w:p>
                <w:p w14:paraId="3994E5B2">
                  <w:pPr>
                    <w:pStyle w:val="41"/>
                    <w:rPr>
                      <w:rFonts w:hint="default" w:eastAsia="宋体"/>
                      <w:color w:val="auto"/>
                      <w:highlight w:val="none"/>
                      <w:lang w:val="en-US" w:eastAsia="zh-CN"/>
                    </w:rPr>
                  </w:pPr>
                  <w:r>
                    <w:rPr>
                      <w:rFonts w:hint="default" w:eastAsia="宋体"/>
                      <w:color w:val="auto"/>
                      <w:highlight w:val="none"/>
                      <w:lang w:val="en-US" w:eastAsia="zh-CN"/>
                    </w:rPr>
                    <w:t>本项目依托现有的</w:t>
                  </w:r>
                  <w:r>
                    <w:rPr>
                      <w:rFonts w:hint="eastAsia"/>
                      <w:color w:val="auto"/>
                      <w:highlight w:val="none"/>
                      <w:lang w:val="en-US" w:eastAsia="zh-CN"/>
                    </w:rPr>
                    <w:t>UV光氧+活性炭设施</w:t>
                  </w:r>
                  <w:r>
                    <w:rPr>
                      <w:rFonts w:hint="default" w:eastAsia="宋体"/>
                      <w:color w:val="auto"/>
                      <w:highlight w:val="none"/>
                      <w:lang w:val="en-US" w:eastAsia="zh-CN"/>
                    </w:rPr>
                    <w:t>对新增的</w:t>
                  </w:r>
                  <w:r>
                    <w:rPr>
                      <w:rFonts w:hint="eastAsia"/>
                      <w:color w:val="auto"/>
                      <w:highlight w:val="none"/>
                      <w:lang w:val="en-US" w:eastAsia="zh-CN"/>
                    </w:rPr>
                    <w:t>注塑、喷胶、涂底涂剂</w:t>
                  </w:r>
                  <w:r>
                    <w:rPr>
                      <w:rFonts w:hint="default" w:eastAsia="宋体"/>
                      <w:color w:val="auto"/>
                      <w:highlight w:val="none"/>
                      <w:lang w:val="en-US" w:eastAsia="zh-CN"/>
                    </w:rPr>
                    <w:t>废气进行处理，处理后由现有的1根</w:t>
                  </w:r>
                  <w:r>
                    <w:rPr>
                      <w:rFonts w:hint="eastAsia"/>
                      <w:color w:val="auto"/>
                      <w:highlight w:val="none"/>
                      <w:lang w:val="en-US" w:eastAsia="zh-CN"/>
                    </w:rPr>
                    <w:t>15</w:t>
                  </w:r>
                  <w:r>
                    <w:rPr>
                      <w:rFonts w:hint="default" w:eastAsia="宋体"/>
                      <w:color w:val="auto"/>
                      <w:highlight w:val="none"/>
                      <w:lang w:val="en-US" w:eastAsia="zh-CN"/>
                    </w:rPr>
                    <w:t>m高排气筒</w:t>
                  </w:r>
                  <w:r>
                    <w:rPr>
                      <w:rFonts w:hint="eastAsia"/>
                      <w:color w:val="auto"/>
                      <w:highlight w:val="none"/>
                      <w:lang w:val="en-US" w:eastAsia="zh-CN"/>
                    </w:rPr>
                    <w:t>DA001</w:t>
                  </w:r>
                  <w:r>
                    <w:rPr>
                      <w:rFonts w:hint="default" w:eastAsia="宋体"/>
                      <w:color w:val="auto"/>
                      <w:highlight w:val="none"/>
                      <w:lang w:val="en-US" w:eastAsia="zh-CN"/>
                    </w:rPr>
                    <w:t>排放，依托现有</w:t>
                  </w:r>
                  <w:r>
                    <w:rPr>
                      <w:rFonts w:hint="eastAsia"/>
                      <w:color w:val="auto"/>
                      <w:highlight w:val="none"/>
                      <w:lang w:val="en-US" w:eastAsia="zh-CN"/>
                    </w:rPr>
                    <w:t>变频</w:t>
                  </w:r>
                  <w:r>
                    <w:rPr>
                      <w:rFonts w:hint="default" w:eastAsia="宋体"/>
                      <w:color w:val="auto"/>
                      <w:highlight w:val="none"/>
                      <w:lang w:val="en-US" w:eastAsia="zh-CN"/>
                    </w:rPr>
                    <w:t>风机</w:t>
                  </w:r>
                  <w:r>
                    <w:rPr>
                      <w:rFonts w:hint="eastAsia"/>
                      <w:color w:val="auto"/>
                      <w:highlight w:val="none"/>
                      <w:lang w:val="en-US" w:eastAsia="zh-CN"/>
                    </w:rPr>
                    <w:t>（风量为</w:t>
                  </w:r>
                  <w:r>
                    <w:rPr>
                      <w:rFonts w:hint="eastAsia"/>
                      <w:color w:val="auto"/>
                      <w:highlight w:val="none"/>
                      <w:vertAlign w:val="baseline"/>
                      <w:lang w:val="en-US" w:eastAsia="zh-CN"/>
                    </w:rPr>
                    <w:t>30000m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r>
                    <w:rPr>
                      <w:rFonts w:hint="eastAsia"/>
                      <w:color w:val="auto"/>
                      <w:highlight w:val="none"/>
                      <w:lang w:val="en-US" w:eastAsia="zh-CN"/>
                    </w:rPr>
                    <w:t>）</w:t>
                  </w:r>
                  <w:r>
                    <w:rPr>
                      <w:rFonts w:hint="default" w:eastAsia="宋体"/>
                      <w:color w:val="auto"/>
                      <w:highlight w:val="none"/>
                      <w:lang w:val="en-US" w:eastAsia="zh-CN"/>
                    </w:rPr>
                    <w:t>。</w:t>
                  </w:r>
                </w:p>
              </w:tc>
            </w:tr>
            <w:tr w14:paraId="17B77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vMerge w:val="continue"/>
                  <w:tcBorders>
                    <w:left w:val="single" w:color="auto" w:sz="12" w:space="0"/>
                    <w:right w:val="single" w:color="auto" w:sz="4" w:space="0"/>
                  </w:tcBorders>
                  <w:vAlign w:val="center"/>
                </w:tcPr>
                <w:p w14:paraId="3E366462">
                  <w:pPr>
                    <w:pStyle w:val="41"/>
                    <w:rPr>
                      <w:rFonts w:hint="eastAsia"/>
                      <w:color w:val="auto"/>
                      <w:highlight w:val="none"/>
                      <w:lang w:val="en-US" w:eastAsia="zh-CN"/>
                    </w:rPr>
                  </w:pPr>
                </w:p>
              </w:tc>
              <w:tc>
                <w:tcPr>
                  <w:tcW w:w="596" w:type="dxa"/>
                  <w:vMerge w:val="restart"/>
                  <w:tcBorders>
                    <w:left w:val="single" w:color="auto" w:sz="4" w:space="0"/>
                  </w:tcBorders>
                  <w:vAlign w:val="center"/>
                </w:tcPr>
                <w:p w14:paraId="75D7F1A9">
                  <w:pPr>
                    <w:pStyle w:val="41"/>
                    <w:rPr>
                      <w:rFonts w:hint="default"/>
                      <w:color w:val="auto"/>
                      <w:highlight w:val="none"/>
                      <w:lang w:val="en-US" w:eastAsia="zh-CN"/>
                    </w:rPr>
                  </w:pPr>
                  <w:r>
                    <w:rPr>
                      <w:rFonts w:hint="eastAsia"/>
                      <w:color w:val="auto"/>
                      <w:highlight w:val="none"/>
                      <w:lang w:val="en-US" w:eastAsia="zh-CN"/>
                    </w:rPr>
                    <w:t>固废</w:t>
                  </w:r>
                </w:p>
              </w:tc>
              <w:tc>
                <w:tcPr>
                  <w:tcW w:w="2703" w:type="dxa"/>
                  <w:vAlign w:val="center"/>
                </w:tcPr>
                <w:p w14:paraId="1F95353C">
                  <w:pPr>
                    <w:pStyle w:val="41"/>
                    <w:jc w:val="both"/>
                    <w:rPr>
                      <w:rFonts w:hint="default"/>
                      <w:color w:val="auto"/>
                      <w:highlight w:val="none"/>
                      <w:lang w:val="en-US" w:eastAsia="zh-CN"/>
                    </w:rPr>
                  </w:pPr>
                  <w:r>
                    <w:rPr>
                      <w:rFonts w:hint="eastAsia"/>
                      <w:color w:val="auto"/>
                      <w:highlight w:val="none"/>
                      <w:lang w:val="en-US" w:eastAsia="zh-CN"/>
                    </w:rPr>
                    <w:t>一般工业固体废物收集后暂存于一般固废间，交由一般工业固体废物处置或利用单位处理。</w:t>
                  </w:r>
                </w:p>
              </w:tc>
              <w:tc>
                <w:tcPr>
                  <w:tcW w:w="4101" w:type="dxa"/>
                  <w:tcBorders>
                    <w:right w:val="single" w:color="auto" w:sz="12" w:space="0"/>
                  </w:tcBorders>
                  <w:vAlign w:val="center"/>
                </w:tcPr>
                <w:p w14:paraId="7ED5BCE3">
                  <w:pPr>
                    <w:pStyle w:val="41"/>
                    <w:jc w:val="both"/>
                    <w:rPr>
                      <w:rFonts w:hint="eastAsia"/>
                      <w:color w:val="auto"/>
                      <w:highlight w:val="none"/>
                      <w:lang w:val="en-US" w:eastAsia="zh-CN"/>
                    </w:rPr>
                  </w:pPr>
                  <w:r>
                    <w:rPr>
                      <w:rFonts w:hint="eastAsia"/>
                      <w:color w:val="auto"/>
                      <w:highlight w:val="none"/>
                      <w:lang w:val="en-US" w:eastAsia="zh-CN"/>
                    </w:rPr>
                    <w:t>现有一般固废间面积为30m</w:t>
                  </w:r>
                  <w:r>
                    <w:rPr>
                      <w:rFonts w:hint="eastAsia"/>
                      <w:color w:val="auto"/>
                      <w:highlight w:val="none"/>
                      <w:vertAlign w:val="superscript"/>
                      <w:lang w:val="en-US" w:eastAsia="zh-CN"/>
                    </w:rPr>
                    <w:t>2</w:t>
                  </w:r>
                  <w:r>
                    <w:rPr>
                      <w:rFonts w:hint="eastAsia"/>
                      <w:color w:val="auto"/>
                      <w:highlight w:val="none"/>
                      <w:vertAlign w:val="baseline"/>
                      <w:lang w:val="en-US" w:eastAsia="zh-CN"/>
                    </w:rPr>
                    <w:t>，用于暂存现有边角料、不合格品等一般固废，</w:t>
                  </w:r>
                  <w:r>
                    <w:rPr>
                      <w:rFonts w:hint="eastAsia"/>
                      <w:color w:val="auto"/>
                      <w:highlight w:val="none"/>
                      <w:lang w:val="en-US" w:eastAsia="zh-CN"/>
                    </w:rPr>
                    <w:t>本项目与现有工程一般固废种类相同，不新增一般固废分区，通过增加一般固废转运频次达到增加项目建成后全厂一般固废年储存量，现有一般固废间存储能力可满足本项目存储要求。</w:t>
                  </w:r>
                </w:p>
              </w:tc>
            </w:tr>
            <w:tr w14:paraId="48CAA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vMerge w:val="continue"/>
                  <w:tcBorders>
                    <w:left w:val="single" w:color="auto" w:sz="12" w:space="0"/>
                    <w:right w:val="single" w:color="auto" w:sz="4" w:space="0"/>
                  </w:tcBorders>
                  <w:vAlign w:val="center"/>
                </w:tcPr>
                <w:p w14:paraId="06CA60CC">
                  <w:pPr>
                    <w:pStyle w:val="41"/>
                    <w:rPr>
                      <w:rFonts w:hint="eastAsia"/>
                      <w:color w:val="auto"/>
                      <w:highlight w:val="none"/>
                      <w:lang w:val="en-US" w:eastAsia="zh-CN"/>
                    </w:rPr>
                  </w:pPr>
                </w:p>
              </w:tc>
              <w:tc>
                <w:tcPr>
                  <w:tcW w:w="596" w:type="dxa"/>
                  <w:vMerge w:val="continue"/>
                  <w:tcBorders>
                    <w:left w:val="single" w:color="auto" w:sz="4" w:space="0"/>
                  </w:tcBorders>
                  <w:vAlign w:val="center"/>
                </w:tcPr>
                <w:p w14:paraId="51DACA86">
                  <w:pPr>
                    <w:pStyle w:val="41"/>
                    <w:rPr>
                      <w:rFonts w:hint="eastAsia"/>
                      <w:color w:val="auto"/>
                      <w:highlight w:val="none"/>
                      <w:lang w:val="en-US" w:eastAsia="zh-CN"/>
                    </w:rPr>
                  </w:pPr>
                </w:p>
              </w:tc>
              <w:tc>
                <w:tcPr>
                  <w:tcW w:w="2703" w:type="dxa"/>
                  <w:vAlign w:val="center"/>
                </w:tcPr>
                <w:p w14:paraId="6225BE98">
                  <w:pPr>
                    <w:pStyle w:val="41"/>
                    <w:jc w:val="both"/>
                    <w:rPr>
                      <w:rFonts w:hint="eastAsia"/>
                      <w:color w:val="auto"/>
                      <w:highlight w:val="none"/>
                      <w:lang w:val="en-US" w:eastAsia="zh-CN"/>
                    </w:rPr>
                  </w:pPr>
                  <w:r>
                    <w:rPr>
                      <w:rFonts w:hint="eastAsia"/>
                      <w:color w:val="auto"/>
                      <w:highlight w:val="none"/>
                      <w:lang w:val="en-US" w:eastAsia="zh-CN"/>
                    </w:rPr>
                    <w:t>危险废物收集后暂存于危废暂存间，交有资质单位处理。</w:t>
                  </w:r>
                </w:p>
              </w:tc>
              <w:tc>
                <w:tcPr>
                  <w:tcW w:w="4101" w:type="dxa"/>
                  <w:tcBorders>
                    <w:right w:val="single" w:color="auto" w:sz="12" w:space="0"/>
                  </w:tcBorders>
                  <w:vAlign w:val="center"/>
                </w:tcPr>
                <w:p w14:paraId="569015F4">
                  <w:pPr>
                    <w:pStyle w:val="41"/>
                    <w:jc w:val="both"/>
                    <w:rPr>
                      <w:rFonts w:hint="eastAsia"/>
                      <w:color w:val="auto"/>
                      <w:highlight w:val="none"/>
                      <w:lang w:val="en-US" w:eastAsia="zh-CN"/>
                    </w:rPr>
                  </w:pPr>
                  <w:r>
                    <w:rPr>
                      <w:rFonts w:hint="eastAsia"/>
                      <w:color w:val="auto"/>
                      <w:highlight w:val="none"/>
                      <w:lang w:val="en-US" w:eastAsia="zh-CN"/>
                    </w:rPr>
                    <w:t>现有危废间面积为</w:t>
                  </w:r>
                  <w:r>
                    <w:rPr>
                      <w:rFonts w:hint="eastAsia"/>
                      <w:color w:val="auto"/>
                      <w:highlight w:val="none"/>
                      <w:vertAlign w:val="baseline"/>
                      <w:lang w:val="en-US" w:eastAsia="zh-CN"/>
                    </w:rPr>
                    <w:t>28m</w:t>
                  </w:r>
                  <w:r>
                    <w:rPr>
                      <w:rFonts w:hint="eastAsia"/>
                      <w:color w:val="auto"/>
                      <w:highlight w:val="none"/>
                      <w:vertAlign w:val="superscript"/>
                      <w:lang w:val="en-US" w:eastAsia="zh-CN"/>
                    </w:rPr>
                    <w:t>2</w:t>
                  </w:r>
                  <w:r>
                    <w:rPr>
                      <w:rFonts w:hint="eastAsia"/>
                      <w:color w:val="auto"/>
                      <w:highlight w:val="none"/>
                      <w:vertAlign w:val="baseline"/>
                      <w:lang w:val="en-US" w:eastAsia="zh-CN"/>
                    </w:rPr>
                    <w:t>，现有工程</w:t>
                  </w:r>
                  <w:r>
                    <w:rPr>
                      <w:rFonts w:hint="eastAsia"/>
                      <w:color w:val="auto"/>
                      <w:highlight w:val="none"/>
                      <w:lang w:val="en-US" w:eastAsia="zh-CN"/>
                    </w:rPr>
                    <w:t>用于暂存废UV灯管、废活性炭、沾染废物等，使用面积为</w:t>
                  </w:r>
                  <w:r>
                    <w:rPr>
                      <w:rFonts w:hint="default"/>
                      <w:color w:val="auto"/>
                      <w:highlight w:val="none"/>
                      <w:lang w:eastAsia="zh-CN"/>
                    </w:rPr>
                    <w:t>8</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。富裕面积能够满足本项目新增危险废物暂存能力。</w:t>
                  </w:r>
                </w:p>
              </w:tc>
            </w:tr>
          </w:tbl>
          <w:p w14:paraId="68348F4D">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4、产品方案</w:t>
            </w:r>
          </w:p>
          <w:p w14:paraId="5A193D6B">
            <w:pPr>
              <w:pStyle w:val="34"/>
              <w:ind w:firstLine="480"/>
              <w:rPr>
                <w:rFonts w:hint="default"/>
                <w:bCs/>
                <w:color w:val="auto"/>
                <w:szCs w:val="21"/>
                <w:highlight w:val="none"/>
                <w:lang w:val="en-US"/>
              </w:rPr>
            </w:pPr>
            <w:r>
              <w:rPr>
                <w:rFonts w:hint="eastAsia"/>
                <w:bCs/>
                <w:color w:val="auto"/>
                <w:szCs w:val="21"/>
                <w:highlight w:val="none"/>
                <w:lang w:val="en-US" w:eastAsia="zh-CN"/>
              </w:rPr>
              <w:t>本项目新增注塑机、印刷间、喷胶室进行汽车饰件扩产，产品用于一汽大众、一汽丰田、科德等汽车配件，项目建成后现有产品产能及种类不发生变化。本项目新增产品方案见下表。</w:t>
            </w:r>
          </w:p>
          <w:p w14:paraId="2E616D87">
            <w:pPr>
              <w:pStyle w:val="40"/>
              <w:spacing w:before="0" w:after="0"/>
              <w:ind w:right="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w:t>
            </w:r>
            <w:r>
              <w:rPr>
                <w:rFonts w:hint="eastAsia" w:cs="Times New Roman"/>
                <w:color w:val="auto"/>
                <w:highlight w:val="none"/>
                <w:lang w:val="en-US" w:eastAsia="zh-CN"/>
              </w:rPr>
              <w:t>7</w:t>
            </w:r>
            <w:r>
              <w:rPr>
                <w:rFonts w:hint="eastAsia" w:ascii="Times New Roman" w:hAnsi="Times New Roman" w:cs="Times New Roman"/>
                <w:color w:val="auto"/>
                <w:highlight w:val="none"/>
                <w:lang w:val="en-US" w:eastAsia="zh-CN"/>
              </w:rPr>
              <w:t xml:space="preserve">  本项目</w:t>
            </w:r>
            <w:r>
              <w:rPr>
                <w:rFonts w:hint="eastAsia" w:cs="Times New Roman"/>
                <w:color w:val="auto"/>
                <w:highlight w:val="none"/>
                <w:lang w:val="en-US" w:eastAsia="zh-CN"/>
              </w:rPr>
              <w:t>新增</w:t>
            </w:r>
            <w:r>
              <w:rPr>
                <w:rFonts w:hint="eastAsia" w:ascii="Times New Roman" w:hAnsi="Times New Roman" w:cs="Times New Roman"/>
                <w:color w:val="auto"/>
                <w:highlight w:val="none"/>
                <w:lang w:val="en-US" w:eastAsia="zh-CN"/>
              </w:rPr>
              <w:t>产品方案一览表</w:t>
            </w:r>
          </w:p>
          <w:tbl>
            <w:tblPr>
              <w:tblStyle w:val="25"/>
              <w:tblW w:w="77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966"/>
              <w:gridCol w:w="1141"/>
              <w:gridCol w:w="1146"/>
              <w:gridCol w:w="1107"/>
              <w:gridCol w:w="2544"/>
            </w:tblGrid>
            <w:tr w14:paraId="2E035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9" w:type="dxa"/>
                  <w:gridSpan w:val="6"/>
                  <w:tcBorders>
                    <w:tl2br w:val="nil"/>
                    <w:tr2bl w:val="nil"/>
                  </w:tcBorders>
                  <w:vAlign w:val="center"/>
                </w:tcPr>
                <w:p w14:paraId="2A570C19">
                  <w:pPr>
                    <w:pStyle w:val="41"/>
                    <w:keepNext w:val="0"/>
                    <w:keepLines w:val="0"/>
                    <w:pageBreakBefore w:val="0"/>
                    <w:widowControl w:val="0"/>
                    <w:kinsoku/>
                    <w:wordWrap/>
                    <w:overflowPunct/>
                    <w:topLinePunct w:val="0"/>
                    <w:autoSpaceDE/>
                    <w:autoSpaceDN/>
                    <w:bidi w:val="0"/>
                    <w:adjustRightInd/>
                    <w:snapToGrid w:val="0"/>
                    <w:jc w:val="both"/>
                    <w:textAlignment w:val="auto"/>
                    <w:rPr>
                      <w:rFonts w:hint="eastAsia" w:ascii="Times New Roman" w:eastAsia="宋体"/>
                      <w:b/>
                      <w:bCs/>
                      <w:color w:val="auto"/>
                      <w:highlight w:val="none"/>
                      <w:lang w:val="en-US" w:eastAsia="zh-CN"/>
                    </w:rPr>
                  </w:pPr>
                  <w:r>
                    <w:rPr>
                      <w:rFonts w:hint="eastAsia" w:ascii="Times New Roman" w:eastAsia="宋体"/>
                      <w:b/>
                      <w:bCs/>
                      <w:color w:val="auto"/>
                      <w:highlight w:val="none"/>
                      <w:lang w:val="en-US" w:eastAsia="zh-CN"/>
                    </w:rPr>
                    <w:t>厂区名称</w:t>
                  </w:r>
                  <w:r>
                    <w:rPr>
                      <w:rFonts w:hint="eastAsia" w:eastAsia="宋体"/>
                      <w:b/>
                      <w:bCs/>
                      <w:color w:val="auto"/>
                      <w:highlight w:val="none"/>
                      <w:lang w:eastAsia="zh-CN"/>
                    </w:rPr>
                    <w:t>：</w:t>
                  </w:r>
                  <w:r>
                    <w:rPr>
                      <w:rFonts w:hint="eastAsia" w:ascii="Times New Roman" w:eastAsia="宋体"/>
                      <w:b/>
                      <w:bCs/>
                      <w:color w:val="auto"/>
                      <w:highlight w:val="none"/>
                      <w:lang w:val="en-US" w:eastAsia="zh-CN"/>
                    </w:rPr>
                    <w:t>华山路厂区</w:t>
                  </w:r>
                </w:p>
              </w:tc>
            </w:tr>
            <w:tr w14:paraId="57CE1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l2br w:val="nil"/>
                    <w:tr2bl w:val="nil"/>
                  </w:tcBorders>
                  <w:vAlign w:val="center"/>
                </w:tcPr>
                <w:p w14:paraId="7F9C860C">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序号</w:t>
                  </w:r>
                </w:p>
              </w:tc>
              <w:tc>
                <w:tcPr>
                  <w:tcW w:w="2107" w:type="dxa"/>
                  <w:gridSpan w:val="2"/>
                  <w:tcBorders>
                    <w:tl2br w:val="nil"/>
                    <w:tr2bl w:val="nil"/>
                  </w:tcBorders>
                  <w:vAlign w:val="center"/>
                </w:tcPr>
                <w:p w14:paraId="664BCC7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产品名称</w:t>
                  </w:r>
                </w:p>
              </w:tc>
              <w:tc>
                <w:tcPr>
                  <w:tcW w:w="1146" w:type="dxa"/>
                  <w:tcBorders>
                    <w:tl2br w:val="nil"/>
                    <w:tr2bl w:val="nil"/>
                  </w:tcBorders>
                  <w:vAlign w:val="center"/>
                </w:tcPr>
                <w:p w14:paraId="15386492">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产量</w:t>
                  </w:r>
                </w:p>
              </w:tc>
              <w:tc>
                <w:tcPr>
                  <w:tcW w:w="1107" w:type="dxa"/>
                  <w:tcBorders>
                    <w:tl2br w:val="nil"/>
                    <w:tr2bl w:val="nil"/>
                  </w:tcBorders>
                  <w:vAlign w:val="center"/>
                </w:tcPr>
                <w:p w14:paraId="40281F62">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color w:val="auto"/>
                      <w:kern w:val="2"/>
                      <w:sz w:val="21"/>
                      <w:szCs w:val="24"/>
                      <w:highlight w:val="none"/>
                      <w:lang w:val="en-US" w:eastAsia="zh-CN" w:bidi="ar-SA"/>
                    </w:rPr>
                  </w:pPr>
                  <w:r>
                    <w:rPr>
                      <w:color w:val="auto"/>
                      <w:highlight w:val="none"/>
                    </w:rPr>
                    <w:t>日常储量</w:t>
                  </w:r>
                </w:p>
              </w:tc>
              <w:tc>
                <w:tcPr>
                  <w:tcW w:w="2544" w:type="dxa"/>
                  <w:tcBorders>
                    <w:tl2br w:val="nil"/>
                    <w:tr2bl w:val="nil"/>
                  </w:tcBorders>
                  <w:vAlign w:val="center"/>
                </w:tcPr>
                <w:p w14:paraId="511307A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color w:val="auto"/>
                      <w:highlight w:val="none"/>
                    </w:rPr>
                    <w:t>产品规格</w:t>
                  </w:r>
                  <w:r>
                    <w:rPr>
                      <w:rFonts w:hint="eastAsia"/>
                      <w:color w:val="auto"/>
                      <w:highlight w:val="none"/>
                      <w:lang w:val="en-US" w:eastAsia="zh-CN"/>
                    </w:rPr>
                    <w:t>mm</w:t>
                  </w:r>
                </w:p>
              </w:tc>
            </w:tr>
            <w:tr w14:paraId="32BDF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l2br w:val="nil"/>
                    <w:tr2bl w:val="nil"/>
                  </w:tcBorders>
                  <w:vAlign w:val="center"/>
                </w:tcPr>
                <w:p w14:paraId="168F7CC6">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2107" w:type="dxa"/>
                  <w:gridSpan w:val="2"/>
                  <w:tcBorders>
                    <w:tl2br w:val="nil"/>
                    <w:tr2bl w:val="nil"/>
                  </w:tcBorders>
                  <w:vAlign w:val="center"/>
                </w:tcPr>
                <w:p w14:paraId="483CB219">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B柱上</w:t>
                  </w:r>
                </w:p>
              </w:tc>
              <w:tc>
                <w:tcPr>
                  <w:tcW w:w="1146" w:type="dxa"/>
                  <w:tcBorders>
                    <w:tl2br w:val="nil"/>
                    <w:tr2bl w:val="nil"/>
                  </w:tcBorders>
                  <w:vAlign w:val="center"/>
                </w:tcPr>
                <w:p w14:paraId="611031E8">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20万件/a</w:t>
                  </w:r>
                </w:p>
              </w:tc>
              <w:tc>
                <w:tcPr>
                  <w:tcW w:w="1107" w:type="dxa"/>
                  <w:tcBorders>
                    <w:tl2br w:val="nil"/>
                    <w:tr2bl w:val="nil"/>
                  </w:tcBorders>
                  <w:vAlign w:val="center"/>
                </w:tcPr>
                <w:p w14:paraId="6E400E15">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color w:val="auto"/>
                      <w:highlight w:val="none"/>
                      <w:lang w:val="en-US" w:eastAsia="zh-CN"/>
                    </w:rPr>
                  </w:pPr>
                  <w:r>
                    <w:rPr>
                      <w:rFonts w:hint="eastAsia"/>
                      <w:color w:val="auto"/>
                      <w:highlight w:val="none"/>
                      <w:lang w:val="en-US" w:eastAsia="zh-CN"/>
                    </w:rPr>
                    <w:t>5万件</w:t>
                  </w:r>
                </w:p>
              </w:tc>
              <w:tc>
                <w:tcPr>
                  <w:tcW w:w="2544" w:type="dxa"/>
                  <w:tcBorders>
                    <w:tl2br w:val="nil"/>
                    <w:tr2bl w:val="nil"/>
                  </w:tcBorders>
                  <w:vAlign w:val="center"/>
                </w:tcPr>
                <w:p w14:paraId="6A5494CE">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245.949*191.295*453.541</w:t>
                  </w:r>
                </w:p>
              </w:tc>
            </w:tr>
            <w:tr w14:paraId="6DC7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l2br w:val="nil"/>
                    <w:tr2bl w:val="nil"/>
                  </w:tcBorders>
                  <w:vAlign w:val="center"/>
                </w:tcPr>
                <w:p w14:paraId="034F0DBF">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2107" w:type="dxa"/>
                  <w:gridSpan w:val="2"/>
                  <w:tcBorders>
                    <w:tl2br w:val="nil"/>
                    <w:tr2bl w:val="nil"/>
                  </w:tcBorders>
                  <w:vAlign w:val="center"/>
                </w:tcPr>
                <w:p w14:paraId="73654293">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控制台装饰孔盖</w:t>
                  </w:r>
                </w:p>
              </w:tc>
              <w:tc>
                <w:tcPr>
                  <w:tcW w:w="1146" w:type="dxa"/>
                  <w:tcBorders>
                    <w:tl2br w:val="nil"/>
                    <w:tr2bl w:val="nil"/>
                  </w:tcBorders>
                  <w:vAlign w:val="center"/>
                </w:tcPr>
                <w:p w14:paraId="0E45F829">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0.6万件/a</w:t>
                  </w:r>
                </w:p>
              </w:tc>
              <w:tc>
                <w:tcPr>
                  <w:tcW w:w="1107" w:type="dxa"/>
                  <w:tcBorders>
                    <w:tl2br w:val="nil"/>
                    <w:tr2bl w:val="nil"/>
                  </w:tcBorders>
                  <w:vAlign w:val="center"/>
                </w:tcPr>
                <w:p w14:paraId="2662770A">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0.2万件</w:t>
                  </w:r>
                </w:p>
              </w:tc>
              <w:tc>
                <w:tcPr>
                  <w:tcW w:w="2544" w:type="dxa"/>
                  <w:tcBorders>
                    <w:tl2br w:val="nil"/>
                    <w:tr2bl w:val="nil"/>
                  </w:tcBorders>
                  <w:vAlign w:val="center"/>
                </w:tcPr>
                <w:p w14:paraId="2B7C2A3C">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85*31.3*20.9</w:t>
                  </w:r>
                </w:p>
              </w:tc>
            </w:tr>
            <w:tr w14:paraId="11B39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l2br w:val="nil"/>
                    <w:tr2bl w:val="nil"/>
                  </w:tcBorders>
                  <w:vAlign w:val="center"/>
                </w:tcPr>
                <w:p w14:paraId="678FB4AB">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2107" w:type="dxa"/>
                  <w:gridSpan w:val="2"/>
                  <w:tcBorders>
                    <w:tl2br w:val="nil"/>
                    <w:tr2bl w:val="nil"/>
                  </w:tcBorders>
                  <w:vAlign w:val="center"/>
                </w:tcPr>
                <w:p w14:paraId="451008E1">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座椅扣手</w:t>
                  </w:r>
                </w:p>
              </w:tc>
              <w:tc>
                <w:tcPr>
                  <w:tcW w:w="1146" w:type="dxa"/>
                  <w:tcBorders>
                    <w:tl2br w:val="nil"/>
                    <w:tr2bl w:val="nil"/>
                  </w:tcBorders>
                  <w:vAlign w:val="center"/>
                </w:tcPr>
                <w:p w14:paraId="5ABADB63">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9万件/a</w:t>
                  </w:r>
                </w:p>
              </w:tc>
              <w:tc>
                <w:tcPr>
                  <w:tcW w:w="1107" w:type="dxa"/>
                  <w:tcBorders>
                    <w:tl2br w:val="nil"/>
                    <w:tr2bl w:val="nil"/>
                  </w:tcBorders>
                  <w:vAlign w:val="center"/>
                </w:tcPr>
                <w:p w14:paraId="2C78A6A6">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color w:val="auto"/>
                      <w:highlight w:val="none"/>
                      <w:lang w:val="en-US" w:eastAsia="zh-CN"/>
                    </w:rPr>
                  </w:pPr>
                  <w:r>
                    <w:rPr>
                      <w:rFonts w:hint="eastAsia"/>
                      <w:color w:val="auto"/>
                      <w:highlight w:val="none"/>
                      <w:lang w:val="en-US" w:eastAsia="zh-CN"/>
                    </w:rPr>
                    <w:t>2.3万件</w:t>
                  </w:r>
                </w:p>
              </w:tc>
              <w:tc>
                <w:tcPr>
                  <w:tcW w:w="2544" w:type="dxa"/>
                  <w:tcBorders>
                    <w:tl2br w:val="nil"/>
                    <w:tr2bl w:val="nil"/>
                  </w:tcBorders>
                  <w:vAlign w:val="center"/>
                </w:tcPr>
                <w:p w14:paraId="3DCE0992">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178*491*591</w:t>
                  </w:r>
                </w:p>
              </w:tc>
            </w:tr>
            <w:tr w14:paraId="6716D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9" w:type="dxa"/>
                  <w:gridSpan w:val="6"/>
                  <w:tcBorders>
                    <w:tl2br w:val="nil"/>
                    <w:tr2bl w:val="nil"/>
                  </w:tcBorders>
                  <w:vAlign w:val="center"/>
                </w:tcPr>
                <w:p w14:paraId="238A8B2D">
                  <w:pPr>
                    <w:pStyle w:val="41"/>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厂区名称：</w:t>
                  </w:r>
                  <w:r>
                    <w:rPr>
                      <w:rFonts w:hint="eastAsia" w:ascii="Times New Roman" w:hAnsi="Times New Roman" w:cs="Times New Roman"/>
                      <w:b/>
                      <w:bCs/>
                      <w:color w:val="auto"/>
                      <w:highlight w:val="none"/>
                      <w:lang w:val="en-US" w:eastAsia="zh-CN"/>
                    </w:rPr>
                    <w:t>彩云街</w:t>
                  </w:r>
                  <w:r>
                    <w:rPr>
                      <w:rFonts w:hint="eastAsia" w:ascii="Times New Roman" w:hAnsi="Times New Roman" w:eastAsia="宋体" w:cs="Times New Roman"/>
                      <w:b/>
                      <w:bCs/>
                      <w:color w:val="auto"/>
                      <w:highlight w:val="none"/>
                      <w:lang w:val="en-US" w:eastAsia="zh-CN"/>
                    </w:rPr>
                    <w:t>厂区</w:t>
                  </w:r>
                </w:p>
              </w:tc>
            </w:tr>
            <w:tr w14:paraId="56395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tcBorders>
                    <w:tl2br w:val="nil"/>
                    <w:tr2bl w:val="nil"/>
                  </w:tcBorders>
                  <w:vAlign w:val="center"/>
                </w:tcPr>
                <w:p w14:paraId="6D578EB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序号</w:t>
                  </w:r>
                </w:p>
              </w:tc>
              <w:tc>
                <w:tcPr>
                  <w:tcW w:w="2107" w:type="dxa"/>
                  <w:gridSpan w:val="2"/>
                  <w:tcBorders>
                    <w:tl2br w:val="nil"/>
                    <w:tr2bl w:val="nil"/>
                  </w:tcBorders>
                  <w:vAlign w:val="center"/>
                </w:tcPr>
                <w:p w14:paraId="33DD2008">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产品名称</w:t>
                  </w:r>
                </w:p>
              </w:tc>
              <w:tc>
                <w:tcPr>
                  <w:tcW w:w="1146" w:type="dxa"/>
                  <w:tcBorders>
                    <w:tl2br w:val="nil"/>
                    <w:tr2bl w:val="nil"/>
                  </w:tcBorders>
                  <w:vAlign w:val="center"/>
                </w:tcPr>
                <w:p w14:paraId="1FA260AD">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产量</w:t>
                  </w:r>
                </w:p>
              </w:tc>
              <w:tc>
                <w:tcPr>
                  <w:tcW w:w="1107" w:type="dxa"/>
                  <w:tcBorders>
                    <w:tl2br w:val="nil"/>
                    <w:tr2bl w:val="nil"/>
                  </w:tcBorders>
                  <w:vAlign w:val="center"/>
                </w:tcPr>
                <w:p w14:paraId="16200668">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color w:val="auto"/>
                      <w:highlight w:val="none"/>
                    </w:rPr>
                    <w:t>日常储量</w:t>
                  </w:r>
                </w:p>
              </w:tc>
              <w:tc>
                <w:tcPr>
                  <w:tcW w:w="2544" w:type="dxa"/>
                  <w:tcBorders>
                    <w:tl2br w:val="nil"/>
                    <w:tr2bl w:val="nil"/>
                  </w:tcBorders>
                  <w:vAlign w:val="center"/>
                </w:tcPr>
                <w:p w14:paraId="62CD4E64">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color w:val="auto"/>
                      <w:highlight w:val="none"/>
                    </w:rPr>
                    <w:t>产品规格</w:t>
                  </w:r>
                  <w:r>
                    <w:rPr>
                      <w:rFonts w:hint="eastAsia"/>
                      <w:color w:val="auto"/>
                      <w:highlight w:val="none"/>
                      <w:lang w:val="en-US" w:eastAsia="zh-CN"/>
                    </w:rPr>
                    <w:t>mm</w:t>
                  </w:r>
                </w:p>
              </w:tc>
            </w:tr>
            <w:tr w14:paraId="48AA4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restart"/>
                  <w:tcBorders>
                    <w:tl2br w:val="nil"/>
                    <w:tr2bl w:val="nil"/>
                  </w:tcBorders>
                  <w:vAlign w:val="center"/>
                </w:tcPr>
                <w:p w14:paraId="206A1F5D">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1</w:t>
                  </w:r>
                </w:p>
              </w:tc>
              <w:tc>
                <w:tcPr>
                  <w:tcW w:w="966" w:type="dxa"/>
                  <w:vMerge w:val="restart"/>
                  <w:tcBorders>
                    <w:tl2br w:val="nil"/>
                    <w:tr2bl w:val="nil"/>
                  </w:tcBorders>
                  <w:vAlign w:val="center"/>
                </w:tcPr>
                <w:p w14:paraId="176EE3BC">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饰板孔盖</w:t>
                  </w:r>
                </w:p>
              </w:tc>
              <w:tc>
                <w:tcPr>
                  <w:tcW w:w="1141" w:type="dxa"/>
                  <w:tcBorders>
                    <w:tl2br w:val="nil"/>
                    <w:tr2bl w:val="nil"/>
                  </w:tcBorders>
                  <w:vAlign w:val="center"/>
                </w:tcPr>
                <w:p w14:paraId="1B6FCC45">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前门</w:t>
                  </w:r>
                </w:p>
              </w:tc>
              <w:tc>
                <w:tcPr>
                  <w:tcW w:w="1146" w:type="dxa"/>
                  <w:tcBorders>
                    <w:tl2br w:val="nil"/>
                    <w:tr2bl w:val="nil"/>
                  </w:tcBorders>
                  <w:vAlign w:val="center"/>
                </w:tcPr>
                <w:p w14:paraId="32FCD9E1">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20万件/a</w:t>
                  </w:r>
                </w:p>
              </w:tc>
              <w:tc>
                <w:tcPr>
                  <w:tcW w:w="1107" w:type="dxa"/>
                  <w:tcBorders>
                    <w:tl2br w:val="nil"/>
                    <w:tr2bl w:val="nil"/>
                  </w:tcBorders>
                  <w:vAlign w:val="center"/>
                </w:tcPr>
                <w:p w14:paraId="65BAA9B7">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5万件</w:t>
                  </w:r>
                </w:p>
              </w:tc>
              <w:tc>
                <w:tcPr>
                  <w:tcW w:w="2544" w:type="dxa"/>
                  <w:tcBorders>
                    <w:tl2br w:val="nil"/>
                    <w:tr2bl w:val="nil"/>
                  </w:tcBorders>
                  <w:vAlign w:val="center"/>
                </w:tcPr>
                <w:p w14:paraId="2361514F">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631.591*127.24*223.377</w:t>
                  </w:r>
                </w:p>
              </w:tc>
            </w:tr>
            <w:tr w14:paraId="058C9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Merge w:val="continue"/>
                  <w:vAlign w:val="center"/>
                </w:tcPr>
                <w:p w14:paraId="27FA776D">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966" w:type="dxa"/>
                  <w:vMerge w:val="continue"/>
                  <w:vAlign w:val="center"/>
                </w:tcPr>
                <w:p w14:paraId="51D01F6A">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highlight w:val="none"/>
                      <w:lang w:val="en-US" w:eastAsia="zh-CN"/>
                    </w:rPr>
                  </w:pPr>
                </w:p>
              </w:tc>
              <w:tc>
                <w:tcPr>
                  <w:tcW w:w="1141" w:type="dxa"/>
                  <w:vAlign w:val="center"/>
                </w:tcPr>
                <w:p w14:paraId="3F61E3EB">
                  <w:pPr>
                    <w:pStyle w:val="41"/>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后门</w:t>
                  </w:r>
                </w:p>
              </w:tc>
              <w:tc>
                <w:tcPr>
                  <w:tcW w:w="1146" w:type="dxa"/>
                  <w:vAlign w:val="center"/>
                </w:tcPr>
                <w:p w14:paraId="0C1911FE">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20万件/a</w:t>
                  </w:r>
                </w:p>
              </w:tc>
              <w:tc>
                <w:tcPr>
                  <w:tcW w:w="1107" w:type="dxa"/>
                  <w:vAlign w:val="center"/>
                </w:tcPr>
                <w:p w14:paraId="416827F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5万件</w:t>
                  </w:r>
                </w:p>
              </w:tc>
              <w:tc>
                <w:tcPr>
                  <w:tcW w:w="2544" w:type="dxa"/>
                  <w:vAlign w:val="center"/>
                </w:tcPr>
                <w:p w14:paraId="420A1B7D">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575.478*116.028*203.659</w:t>
                  </w:r>
                </w:p>
              </w:tc>
            </w:tr>
            <w:tr w14:paraId="4B029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Align w:val="center"/>
                </w:tcPr>
                <w:p w14:paraId="78E4F14C">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2</w:t>
                  </w:r>
                </w:p>
              </w:tc>
              <w:tc>
                <w:tcPr>
                  <w:tcW w:w="2107" w:type="dxa"/>
                  <w:gridSpan w:val="2"/>
                  <w:vAlign w:val="center"/>
                </w:tcPr>
                <w:p w14:paraId="5A8ACE55">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扬声器孔盖</w:t>
                  </w:r>
                </w:p>
              </w:tc>
              <w:tc>
                <w:tcPr>
                  <w:tcW w:w="1146" w:type="dxa"/>
                  <w:vAlign w:val="center"/>
                </w:tcPr>
                <w:p w14:paraId="7E46CF55">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20万件/a</w:t>
                  </w:r>
                </w:p>
              </w:tc>
              <w:tc>
                <w:tcPr>
                  <w:tcW w:w="1107" w:type="dxa"/>
                  <w:vAlign w:val="center"/>
                </w:tcPr>
                <w:p w14:paraId="3DB75E60">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5万件</w:t>
                  </w:r>
                </w:p>
              </w:tc>
              <w:tc>
                <w:tcPr>
                  <w:tcW w:w="2544" w:type="dxa"/>
                  <w:vAlign w:val="center"/>
                </w:tcPr>
                <w:p w14:paraId="3106BABA">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253.6*42.7*173.2</w:t>
                  </w:r>
                </w:p>
              </w:tc>
            </w:tr>
            <w:tr w14:paraId="59123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Align w:val="center"/>
                </w:tcPr>
                <w:p w14:paraId="205A4AD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3</w:t>
                  </w:r>
                </w:p>
              </w:tc>
              <w:tc>
                <w:tcPr>
                  <w:tcW w:w="2107" w:type="dxa"/>
                  <w:gridSpan w:val="2"/>
                  <w:vAlign w:val="center"/>
                </w:tcPr>
                <w:p w14:paraId="01B3C41C">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1号后车门支撑盖板</w:t>
                  </w:r>
                </w:p>
              </w:tc>
              <w:tc>
                <w:tcPr>
                  <w:tcW w:w="1146" w:type="dxa"/>
                  <w:vAlign w:val="center"/>
                </w:tcPr>
                <w:p w14:paraId="3662DE01">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10万件/a</w:t>
                  </w:r>
                </w:p>
              </w:tc>
              <w:tc>
                <w:tcPr>
                  <w:tcW w:w="1107" w:type="dxa"/>
                  <w:vAlign w:val="center"/>
                </w:tcPr>
                <w:p w14:paraId="6C2498FE">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2.5万件</w:t>
                  </w:r>
                </w:p>
              </w:tc>
              <w:tc>
                <w:tcPr>
                  <w:tcW w:w="2544" w:type="dxa"/>
                  <w:vAlign w:val="center"/>
                </w:tcPr>
                <w:p w14:paraId="16B49885">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215.3*702.1*76.9</w:t>
                  </w:r>
                </w:p>
              </w:tc>
            </w:tr>
            <w:tr w14:paraId="72C90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dxa"/>
                  <w:vAlign w:val="center"/>
                </w:tcPr>
                <w:p w14:paraId="4E08E299">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w:t>
                  </w:r>
                </w:p>
              </w:tc>
              <w:tc>
                <w:tcPr>
                  <w:tcW w:w="2107" w:type="dxa"/>
                  <w:gridSpan w:val="2"/>
                  <w:vAlign w:val="center"/>
                </w:tcPr>
                <w:p w14:paraId="5E26BC0A">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后门饰条分总成</w:t>
                  </w:r>
                </w:p>
              </w:tc>
              <w:tc>
                <w:tcPr>
                  <w:tcW w:w="1146" w:type="dxa"/>
                  <w:vAlign w:val="center"/>
                </w:tcPr>
                <w:p w14:paraId="698BB95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20万件/a</w:t>
                  </w:r>
                </w:p>
              </w:tc>
              <w:tc>
                <w:tcPr>
                  <w:tcW w:w="1107" w:type="dxa"/>
                  <w:vAlign w:val="center"/>
                </w:tcPr>
                <w:p w14:paraId="1AAFF219">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5万件</w:t>
                  </w:r>
                </w:p>
              </w:tc>
              <w:tc>
                <w:tcPr>
                  <w:tcW w:w="2544" w:type="dxa"/>
                  <w:vAlign w:val="center"/>
                </w:tcPr>
                <w:p w14:paraId="354A248A">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10*200*950</w:t>
                  </w:r>
                </w:p>
              </w:tc>
            </w:tr>
          </w:tbl>
          <w:p w14:paraId="0387C3D3">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5、主要生产设备</w:t>
            </w:r>
          </w:p>
          <w:p w14:paraId="1400F438">
            <w:pPr>
              <w:pStyle w:val="34"/>
              <w:ind w:firstLine="480"/>
              <w:rPr>
                <w:bCs/>
                <w:color w:val="auto"/>
                <w:szCs w:val="21"/>
                <w:highlight w:val="none"/>
              </w:rPr>
            </w:pPr>
            <w:r>
              <w:rPr>
                <w:rFonts w:hint="eastAsia"/>
                <w:bCs/>
                <w:color w:val="auto"/>
                <w:szCs w:val="21"/>
                <w:highlight w:val="none"/>
                <w:lang w:val="en-US" w:eastAsia="zh-CN"/>
              </w:rPr>
              <w:t>本项目新增注塑机、移印机、喷胶机等设备进行生产，</w:t>
            </w:r>
            <w:r>
              <w:rPr>
                <w:bCs/>
                <w:color w:val="auto"/>
                <w:szCs w:val="21"/>
                <w:highlight w:val="none"/>
              </w:rPr>
              <w:t>主要生产设备情况见下表。</w:t>
            </w:r>
          </w:p>
          <w:p w14:paraId="39F79639">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表2-8  本项目主要设备情况一览表</w:t>
            </w:r>
          </w:p>
          <w:tbl>
            <w:tblPr>
              <w:tblStyle w:val="25"/>
              <w:tblW w:w="77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28"/>
              <w:gridCol w:w="1361"/>
              <w:gridCol w:w="1304"/>
              <w:gridCol w:w="1143"/>
              <w:gridCol w:w="1351"/>
            </w:tblGrid>
            <w:tr w14:paraId="04C2D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7" w:type="dxa"/>
                  <w:gridSpan w:val="6"/>
                  <w:tcBorders>
                    <w:tl2br w:val="nil"/>
                    <w:tr2bl w:val="nil"/>
                  </w:tcBorders>
                  <w:vAlign w:val="center"/>
                </w:tcPr>
                <w:p w14:paraId="413B876E">
                  <w:pPr>
                    <w:spacing w:line="240" w:lineRule="auto"/>
                    <w:ind w:firstLine="0" w:firstLineChars="0"/>
                    <w:jc w:val="both"/>
                    <w:rPr>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厂区名称：华山路厂区</w:t>
                  </w:r>
                </w:p>
              </w:tc>
            </w:tr>
            <w:tr w14:paraId="3C848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442F0CF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1928" w:type="dxa"/>
                  <w:tcBorders>
                    <w:tl2br w:val="nil"/>
                    <w:tr2bl w:val="nil"/>
                  </w:tcBorders>
                  <w:vAlign w:val="center"/>
                </w:tcPr>
                <w:p w14:paraId="2F6EBC9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设备名称</w:t>
                  </w:r>
                </w:p>
              </w:tc>
              <w:tc>
                <w:tcPr>
                  <w:tcW w:w="1361" w:type="dxa"/>
                  <w:tcBorders>
                    <w:tl2br w:val="nil"/>
                    <w:tr2bl w:val="nil"/>
                  </w:tcBorders>
                  <w:vAlign w:val="center"/>
                </w:tcPr>
                <w:p w14:paraId="22C9F44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数量（台/套）</w:t>
                  </w:r>
                </w:p>
              </w:tc>
              <w:tc>
                <w:tcPr>
                  <w:tcW w:w="1304" w:type="dxa"/>
                  <w:tcBorders>
                    <w:tl2br w:val="nil"/>
                    <w:tr2bl w:val="nil"/>
                  </w:tcBorders>
                  <w:vAlign w:val="center"/>
                </w:tcPr>
                <w:p w14:paraId="4FDC67C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生产能力</w:t>
                  </w:r>
                </w:p>
              </w:tc>
              <w:tc>
                <w:tcPr>
                  <w:tcW w:w="1143" w:type="dxa"/>
                  <w:tcBorders>
                    <w:tl2br w:val="nil"/>
                    <w:tr2bl w:val="nil"/>
                  </w:tcBorders>
                  <w:vAlign w:val="center"/>
                </w:tcPr>
                <w:p w14:paraId="130E5A9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依托情况</w:t>
                  </w:r>
                </w:p>
              </w:tc>
              <w:tc>
                <w:tcPr>
                  <w:tcW w:w="1351" w:type="dxa"/>
                  <w:tcBorders>
                    <w:tl2br w:val="nil"/>
                    <w:tr2bl w:val="nil"/>
                  </w:tcBorders>
                  <w:vAlign w:val="center"/>
                </w:tcPr>
                <w:p w14:paraId="55999F0A">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位置</w:t>
                  </w:r>
                </w:p>
              </w:tc>
            </w:tr>
            <w:tr w14:paraId="7C8FC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655750A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928" w:type="dxa"/>
                  <w:vAlign w:val="center"/>
                </w:tcPr>
                <w:p w14:paraId="3E6244D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1FF4A28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0D3E052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50kg/h</w:t>
                  </w:r>
                </w:p>
              </w:tc>
              <w:tc>
                <w:tcPr>
                  <w:tcW w:w="1143" w:type="dxa"/>
                  <w:vAlign w:val="center"/>
                </w:tcPr>
                <w:p w14:paraId="7B1A4DF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新增</w:t>
                  </w:r>
                </w:p>
              </w:tc>
              <w:tc>
                <w:tcPr>
                  <w:tcW w:w="1351" w:type="dxa"/>
                  <w:vMerge w:val="restart"/>
                  <w:vAlign w:val="center"/>
                </w:tcPr>
                <w:p w14:paraId="517E679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生产车间现有注塑区</w:t>
                  </w:r>
                </w:p>
              </w:tc>
            </w:tr>
            <w:tr w14:paraId="0F67F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2C3ADF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928" w:type="dxa"/>
                  <w:vAlign w:val="center"/>
                </w:tcPr>
                <w:p w14:paraId="70E168F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4E22EC9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304" w:type="dxa"/>
                  <w:vAlign w:val="center"/>
                </w:tcPr>
                <w:p w14:paraId="3B34DC5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75kg/h</w:t>
                  </w:r>
                </w:p>
              </w:tc>
              <w:tc>
                <w:tcPr>
                  <w:tcW w:w="1143" w:type="dxa"/>
                  <w:vAlign w:val="center"/>
                </w:tcPr>
                <w:p w14:paraId="0CE23D95">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新增</w:t>
                  </w:r>
                </w:p>
              </w:tc>
              <w:tc>
                <w:tcPr>
                  <w:tcW w:w="1351" w:type="dxa"/>
                  <w:vMerge w:val="continue"/>
                  <w:vAlign w:val="center"/>
                </w:tcPr>
                <w:p w14:paraId="6CC8D305">
                  <w:pPr>
                    <w:spacing w:line="240" w:lineRule="auto"/>
                    <w:ind w:firstLine="0" w:firstLineChars="0"/>
                    <w:jc w:val="center"/>
                    <w:rPr>
                      <w:rFonts w:hint="eastAsia"/>
                      <w:color w:val="auto"/>
                      <w:sz w:val="21"/>
                      <w:szCs w:val="21"/>
                      <w:highlight w:val="none"/>
                      <w:lang w:val="en-US" w:eastAsia="zh-CN"/>
                    </w:rPr>
                  </w:pPr>
                </w:p>
              </w:tc>
            </w:tr>
            <w:tr w14:paraId="584D6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9D21CE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1928" w:type="dxa"/>
                  <w:vAlign w:val="center"/>
                </w:tcPr>
                <w:p w14:paraId="7B3DF16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25FB666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743C753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100kg/h</w:t>
                  </w:r>
                </w:p>
              </w:tc>
              <w:tc>
                <w:tcPr>
                  <w:tcW w:w="1143" w:type="dxa"/>
                  <w:vAlign w:val="center"/>
                </w:tcPr>
                <w:p w14:paraId="5F9E68D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新增</w:t>
                  </w:r>
                </w:p>
              </w:tc>
              <w:tc>
                <w:tcPr>
                  <w:tcW w:w="1351" w:type="dxa"/>
                  <w:vMerge w:val="continue"/>
                  <w:vAlign w:val="center"/>
                </w:tcPr>
                <w:p w14:paraId="4152D9A1">
                  <w:pPr>
                    <w:spacing w:line="240" w:lineRule="auto"/>
                    <w:ind w:firstLine="0" w:firstLineChars="0"/>
                    <w:jc w:val="center"/>
                    <w:rPr>
                      <w:rFonts w:hint="eastAsia"/>
                      <w:color w:val="auto"/>
                      <w:sz w:val="21"/>
                      <w:szCs w:val="21"/>
                      <w:highlight w:val="none"/>
                      <w:lang w:val="en-US" w:eastAsia="zh-CN"/>
                    </w:rPr>
                  </w:pPr>
                </w:p>
              </w:tc>
            </w:tr>
            <w:tr w14:paraId="321F9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1F15EA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928" w:type="dxa"/>
                  <w:vAlign w:val="center"/>
                </w:tcPr>
                <w:p w14:paraId="6A9F3DA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移印机</w:t>
                  </w:r>
                </w:p>
              </w:tc>
              <w:tc>
                <w:tcPr>
                  <w:tcW w:w="1361" w:type="dxa"/>
                  <w:vAlign w:val="center"/>
                </w:tcPr>
                <w:p w14:paraId="0EE90C9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0A2F767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43" w:type="dxa"/>
                  <w:vAlign w:val="center"/>
                </w:tcPr>
                <w:p w14:paraId="78CEB91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新增</w:t>
                  </w:r>
                </w:p>
              </w:tc>
              <w:tc>
                <w:tcPr>
                  <w:tcW w:w="1351" w:type="dxa"/>
                  <w:vMerge w:val="restart"/>
                  <w:vAlign w:val="center"/>
                </w:tcPr>
                <w:p w14:paraId="4DAD7F19">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生产车间新增印刷室</w:t>
                  </w:r>
                </w:p>
              </w:tc>
            </w:tr>
            <w:tr w14:paraId="5A6A3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B7E1FE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928" w:type="dxa"/>
                  <w:vAlign w:val="center"/>
                </w:tcPr>
                <w:p w14:paraId="56375FC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超声波裁切机</w:t>
                  </w:r>
                </w:p>
              </w:tc>
              <w:tc>
                <w:tcPr>
                  <w:tcW w:w="1361" w:type="dxa"/>
                  <w:vAlign w:val="center"/>
                </w:tcPr>
                <w:p w14:paraId="783F095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5F5632E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43" w:type="dxa"/>
                  <w:vAlign w:val="center"/>
                </w:tcPr>
                <w:p w14:paraId="7B221F3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新增</w:t>
                  </w:r>
                </w:p>
              </w:tc>
              <w:tc>
                <w:tcPr>
                  <w:tcW w:w="1351" w:type="dxa"/>
                  <w:vMerge w:val="continue"/>
                  <w:vAlign w:val="center"/>
                </w:tcPr>
                <w:p w14:paraId="34206AE6">
                  <w:pPr>
                    <w:spacing w:line="240" w:lineRule="auto"/>
                    <w:ind w:firstLine="0" w:firstLineChars="0"/>
                    <w:jc w:val="center"/>
                    <w:rPr>
                      <w:rFonts w:hint="eastAsia"/>
                      <w:color w:val="auto"/>
                      <w:sz w:val="21"/>
                      <w:szCs w:val="21"/>
                      <w:highlight w:val="none"/>
                      <w:lang w:val="en-US" w:eastAsia="zh-CN"/>
                    </w:rPr>
                  </w:pPr>
                </w:p>
              </w:tc>
            </w:tr>
            <w:tr w14:paraId="49F22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183959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1928" w:type="dxa"/>
                  <w:vAlign w:val="center"/>
                </w:tcPr>
                <w:p w14:paraId="14323B6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超声波焊接机</w:t>
                  </w:r>
                </w:p>
              </w:tc>
              <w:tc>
                <w:tcPr>
                  <w:tcW w:w="1361" w:type="dxa"/>
                  <w:vAlign w:val="center"/>
                </w:tcPr>
                <w:p w14:paraId="150BE33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1E83846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43" w:type="dxa"/>
                  <w:vAlign w:val="center"/>
                </w:tcPr>
                <w:p w14:paraId="30D9A7E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新增</w:t>
                  </w:r>
                </w:p>
              </w:tc>
              <w:tc>
                <w:tcPr>
                  <w:tcW w:w="1351" w:type="dxa"/>
                  <w:vMerge w:val="continue"/>
                  <w:vAlign w:val="center"/>
                </w:tcPr>
                <w:p w14:paraId="268D48F4">
                  <w:pPr>
                    <w:spacing w:line="240" w:lineRule="auto"/>
                    <w:ind w:firstLine="0" w:firstLineChars="0"/>
                    <w:jc w:val="center"/>
                    <w:rPr>
                      <w:rFonts w:hint="eastAsia"/>
                      <w:color w:val="auto"/>
                      <w:sz w:val="21"/>
                      <w:szCs w:val="21"/>
                      <w:highlight w:val="none"/>
                      <w:lang w:val="en-US" w:eastAsia="zh-CN"/>
                    </w:rPr>
                  </w:pPr>
                </w:p>
              </w:tc>
            </w:tr>
            <w:tr w14:paraId="1527C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ECB27F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928" w:type="dxa"/>
                  <w:vAlign w:val="center"/>
                </w:tcPr>
                <w:p w14:paraId="53E104C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两级活性炭</w:t>
                  </w:r>
                </w:p>
              </w:tc>
              <w:tc>
                <w:tcPr>
                  <w:tcW w:w="1361" w:type="dxa"/>
                  <w:vAlign w:val="center"/>
                </w:tcPr>
                <w:p w14:paraId="4467A12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04" w:type="dxa"/>
                  <w:vAlign w:val="center"/>
                </w:tcPr>
                <w:p w14:paraId="3CC2D7D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43" w:type="dxa"/>
                  <w:vAlign w:val="center"/>
                </w:tcPr>
                <w:p w14:paraId="05D9B32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改造</w:t>
                  </w:r>
                </w:p>
              </w:tc>
              <w:tc>
                <w:tcPr>
                  <w:tcW w:w="1351" w:type="dxa"/>
                  <w:vAlign w:val="center"/>
                </w:tcPr>
                <w:p w14:paraId="6D793D5E">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生产车间外南侧</w:t>
                  </w:r>
                </w:p>
              </w:tc>
            </w:tr>
            <w:tr w14:paraId="5C4F3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7" w:type="dxa"/>
                  <w:gridSpan w:val="6"/>
                  <w:vAlign w:val="center"/>
                </w:tcPr>
                <w:p w14:paraId="0C39980A">
                  <w:pPr>
                    <w:spacing w:line="240" w:lineRule="auto"/>
                    <w:ind w:firstLine="0" w:firstLineChars="0"/>
                    <w:jc w:val="both"/>
                    <w:rPr>
                      <w:rFonts w:hint="eastAsia"/>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厂区名称：彩云街厂区</w:t>
                  </w:r>
                </w:p>
              </w:tc>
            </w:tr>
            <w:tr w14:paraId="53C6F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FF5C31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序号</w:t>
                  </w:r>
                </w:p>
              </w:tc>
              <w:tc>
                <w:tcPr>
                  <w:tcW w:w="1928" w:type="dxa"/>
                  <w:vAlign w:val="center"/>
                </w:tcPr>
                <w:p w14:paraId="1A2219A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设备名称</w:t>
                  </w:r>
                </w:p>
              </w:tc>
              <w:tc>
                <w:tcPr>
                  <w:tcW w:w="1361" w:type="dxa"/>
                  <w:vAlign w:val="center"/>
                </w:tcPr>
                <w:p w14:paraId="18DFAE4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数量（台/套）</w:t>
                  </w:r>
                </w:p>
              </w:tc>
              <w:tc>
                <w:tcPr>
                  <w:tcW w:w="1304" w:type="dxa"/>
                  <w:vAlign w:val="center"/>
                </w:tcPr>
                <w:p w14:paraId="1D0FC3D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生产能力</w:t>
                  </w:r>
                </w:p>
              </w:tc>
              <w:tc>
                <w:tcPr>
                  <w:tcW w:w="1143" w:type="dxa"/>
                  <w:vAlign w:val="center"/>
                </w:tcPr>
                <w:p w14:paraId="0159616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依托情况</w:t>
                  </w:r>
                </w:p>
              </w:tc>
              <w:tc>
                <w:tcPr>
                  <w:tcW w:w="1351" w:type="dxa"/>
                  <w:vAlign w:val="center"/>
                </w:tcPr>
                <w:p w14:paraId="486AD09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位置</w:t>
                  </w:r>
                </w:p>
              </w:tc>
            </w:tr>
            <w:tr w14:paraId="6DBD5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7E8514C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928" w:type="dxa"/>
                  <w:vAlign w:val="center"/>
                </w:tcPr>
                <w:p w14:paraId="04B1A30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4590E57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65D9949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70</w:t>
                  </w:r>
                  <w:r>
                    <w:rPr>
                      <w:rFonts w:hint="eastAsia" w:ascii="Times New Roman" w:hAnsi="Times New Roman" w:eastAsia="宋体" w:cs="Times New Roman"/>
                      <w:color w:val="auto"/>
                      <w:sz w:val="21"/>
                      <w:szCs w:val="21"/>
                      <w:highlight w:val="none"/>
                      <w:lang w:val="en-US" w:eastAsia="zh-CN"/>
                    </w:rPr>
                    <w:t>kg/h</w:t>
                  </w:r>
                </w:p>
              </w:tc>
              <w:tc>
                <w:tcPr>
                  <w:tcW w:w="1143" w:type="dxa"/>
                  <w:vAlign w:val="center"/>
                </w:tcPr>
                <w:p w14:paraId="5AFF631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新增</w:t>
                  </w:r>
                </w:p>
              </w:tc>
              <w:tc>
                <w:tcPr>
                  <w:tcW w:w="1351" w:type="dxa"/>
                  <w:vAlign w:val="center"/>
                </w:tcPr>
                <w:p w14:paraId="35FFEE8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生产车间现有注塑区</w:t>
                  </w:r>
                </w:p>
              </w:tc>
            </w:tr>
            <w:tr w14:paraId="0443A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F1E123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928" w:type="dxa"/>
                  <w:vAlign w:val="center"/>
                </w:tcPr>
                <w:p w14:paraId="3DCE54D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喷胶系统</w:t>
                  </w:r>
                </w:p>
              </w:tc>
              <w:tc>
                <w:tcPr>
                  <w:tcW w:w="1361" w:type="dxa"/>
                  <w:vAlign w:val="center"/>
                </w:tcPr>
                <w:p w14:paraId="02AE7E5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304" w:type="dxa"/>
                  <w:vAlign w:val="center"/>
                </w:tcPr>
                <w:p w14:paraId="30D002D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1143" w:type="dxa"/>
                  <w:vAlign w:val="center"/>
                </w:tcPr>
                <w:p w14:paraId="47236F1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新增</w:t>
                  </w:r>
                </w:p>
              </w:tc>
              <w:tc>
                <w:tcPr>
                  <w:tcW w:w="1351" w:type="dxa"/>
                  <w:vMerge w:val="restart"/>
                  <w:vAlign w:val="center"/>
                </w:tcPr>
                <w:p w14:paraId="7ACEA721">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生产车间新增喷胶室</w:t>
                  </w:r>
                </w:p>
              </w:tc>
            </w:tr>
            <w:tr w14:paraId="7329E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52704A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0" w:type="auto"/>
                  <w:vAlign w:val="center"/>
                </w:tcPr>
                <w:p w14:paraId="11F1D49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烘道</w:t>
                  </w:r>
                </w:p>
              </w:tc>
              <w:tc>
                <w:tcPr>
                  <w:tcW w:w="0" w:type="auto"/>
                  <w:vAlign w:val="center"/>
                </w:tcPr>
                <w:p w14:paraId="4FB80DD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0" w:type="auto"/>
                  <w:vAlign w:val="center"/>
                </w:tcPr>
                <w:p w14:paraId="0093CAB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43" w:type="dxa"/>
                  <w:vAlign w:val="center"/>
                </w:tcPr>
                <w:p w14:paraId="1EA7ADC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c>
                <w:tcPr>
                  <w:tcW w:w="1351" w:type="dxa"/>
                  <w:vMerge w:val="continue"/>
                </w:tcPr>
                <w:p w14:paraId="46E20D7A">
                  <w:pPr>
                    <w:spacing w:line="240" w:lineRule="auto"/>
                    <w:ind w:firstLine="0" w:firstLineChars="0"/>
                    <w:jc w:val="center"/>
                    <w:rPr>
                      <w:rFonts w:hint="eastAsia"/>
                      <w:color w:val="auto"/>
                      <w:sz w:val="21"/>
                      <w:szCs w:val="21"/>
                      <w:highlight w:val="none"/>
                      <w:lang w:val="en-US" w:eastAsia="zh-CN"/>
                    </w:rPr>
                  </w:pPr>
                </w:p>
              </w:tc>
            </w:tr>
            <w:tr w14:paraId="430D8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2EF3E8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0" w:type="auto"/>
                  <w:vAlign w:val="center"/>
                </w:tcPr>
                <w:p w14:paraId="21AE644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压合设备</w:t>
                  </w:r>
                </w:p>
              </w:tc>
              <w:tc>
                <w:tcPr>
                  <w:tcW w:w="0" w:type="auto"/>
                  <w:vAlign w:val="center"/>
                </w:tcPr>
                <w:p w14:paraId="7C7C190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0" w:type="auto"/>
                  <w:vAlign w:val="center"/>
                </w:tcPr>
                <w:p w14:paraId="041FCD0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43" w:type="dxa"/>
                  <w:vAlign w:val="center"/>
                </w:tcPr>
                <w:p w14:paraId="051DD8B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c>
                <w:tcPr>
                  <w:tcW w:w="1351" w:type="dxa"/>
                  <w:vMerge w:val="continue"/>
                </w:tcPr>
                <w:p w14:paraId="623EA9A3">
                  <w:pPr>
                    <w:spacing w:line="240" w:lineRule="auto"/>
                    <w:ind w:firstLine="0" w:firstLineChars="0"/>
                    <w:jc w:val="center"/>
                    <w:rPr>
                      <w:rFonts w:hint="eastAsia"/>
                      <w:color w:val="auto"/>
                      <w:sz w:val="21"/>
                      <w:szCs w:val="21"/>
                      <w:highlight w:val="none"/>
                      <w:lang w:val="en-US" w:eastAsia="zh-CN"/>
                    </w:rPr>
                  </w:pPr>
                </w:p>
              </w:tc>
            </w:tr>
            <w:tr w14:paraId="4528F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9F40DD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0" w:type="auto"/>
                  <w:vAlign w:val="center"/>
                </w:tcPr>
                <w:p w14:paraId="05479A5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超声波焊接机</w:t>
                  </w:r>
                </w:p>
              </w:tc>
              <w:tc>
                <w:tcPr>
                  <w:tcW w:w="0" w:type="auto"/>
                  <w:vAlign w:val="center"/>
                </w:tcPr>
                <w:p w14:paraId="33C1D78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0" w:type="auto"/>
                  <w:vAlign w:val="center"/>
                </w:tcPr>
                <w:p w14:paraId="51230A4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43" w:type="dxa"/>
                  <w:vAlign w:val="center"/>
                </w:tcPr>
                <w:p w14:paraId="2D249C3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c>
                <w:tcPr>
                  <w:tcW w:w="1351" w:type="dxa"/>
                  <w:vMerge w:val="continue"/>
                </w:tcPr>
                <w:p w14:paraId="60A40C81">
                  <w:pPr>
                    <w:spacing w:line="240" w:lineRule="auto"/>
                    <w:ind w:firstLine="0" w:firstLineChars="0"/>
                    <w:jc w:val="center"/>
                    <w:rPr>
                      <w:rFonts w:hint="eastAsia"/>
                      <w:color w:val="auto"/>
                      <w:sz w:val="21"/>
                      <w:szCs w:val="21"/>
                      <w:highlight w:val="none"/>
                      <w:lang w:val="en-US" w:eastAsia="zh-CN"/>
                    </w:rPr>
                  </w:pPr>
                </w:p>
              </w:tc>
            </w:tr>
          </w:tbl>
          <w:p w14:paraId="541C797B">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6、主要原辅材料</w:t>
            </w:r>
          </w:p>
          <w:p w14:paraId="00DEBBFC">
            <w:pPr>
              <w:pStyle w:val="34"/>
              <w:ind w:firstLine="480"/>
              <w:rPr>
                <w:bCs/>
                <w:color w:val="auto"/>
                <w:szCs w:val="21"/>
                <w:highlight w:val="none"/>
              </w:rPr>
            </w:pPr>
            <w:r>
              <w:rPr>
                <w:bCs/>
                <w:color w:val="auto"/>
                <w:szCs w:val="21"/>
                <w:highlight w:val="none"/>
              </w:rPr>
              <w:t>本项目</w:t>
            </w:r>
            <w:r>
              <w:rPr>
                <w:rFonts w:hint="eastAsia"/>
                <w:bCs/>
                <w:color w:val="auto"/>
                <w:szCs w:val="21"/>
                <w:highlight w:val="none"/>
                <w:lang w:val="en-US" w:eastAsia="zh-CN"/>
              </w:rPr>
              <w:t>不对现有产品进行印刷、喷胶，新增原辅材料依托现有生产车间内原料区进行暂存，新增B柱上、控制台装饰孔盖及座椅扣手使用的油墨、稀释剂、固化剂及清洗剂原料成分一致，饰板孔盖、扬声器孔盖、1号后车门支撑盖板使用的300R胶成分一致，具体情况</w:t>
            </w:r>
            <w:r>
              <w:rPr>
                <w:bCs/>
                <w:color w:val="auto"/>
                <w:szCs w:val="21"/>
                <w:highlight w:val="none"/>
              </w:rPr>
              <w:t>见下表。</w:t>
            </w:r>
          </w:p>
          <w:p w14:paraId="2C62CC38">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表2-9  本项目新增主要原辅材料一览表</w:t>
            </w:r>
          </w:p>
          <w:tbl>
            <w:tblPr>
              <w:tblStyle w:val="25"/>
              <w:tblW w:w="77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06"/>
              <w:gridCol w:w="1260"/>
              <w:gridCol w:w="1153"/>
              <w:gridCol w:w="1440"/>
              <w:gridCol w:w="1286"/>
            </w:tblGrid>
            <w:tr w14:paraId="5CBF9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8" w:type="dxa"/>
                  <w:gridSpan w:val="6"/>
                  <w:tcBorders>
                    <w:tl2br w:val="nil"/>
                    <w:tr2bl w:val="nil"/>
                  </w:tcBorders>
                  <w:vAlign w:val="center"/>
                </w:tcPr>
                <w:p w14:paraId="0BC42454">
                  <w:pPr>
                    <w:spacing w:line="240" w:lineRule="auto"/>
                    <w:ind w:firstLine="0" w:firstLineChars="0"/>
                    <w:jc w:val="both"/>
                    <w:rPr>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厂区名称：华山路厂区</w:t>
                  </w:r>
                </w:p>
              </w:tc>
            </w:tr>
            <w:tr w14:paraId="06247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tcBorders>
                    <w:tl2br w:val="nil"/>
                    <w:tr2bl w:val="nil"/>
                  </w:tcBorders>
                  <w:vAlign w:val="center"/>
                </w:tcPr>
                <w:p w14:paraId="712EFB2B">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产品名称</w:t>
                  </w:r>
                </w:p>
              </w:tc>
              <w:tc>
                <w:tcPr>
                  <w:tcW w:w="1506" w:type="dxa"/>
                  <w:tcBorders>
                    <w:tl2br w:val="nil"/>
                    <w:tr2bl w:val="nil"/>
                  </w:tcBorders>
                  <w:vAlign w:val="center"/>
                </w:tcPr>
                <w:p w14:paraId="6418F574">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260" w:type="dxa"/>
                  <w:tcBorders>
                    <w:tl2br w:val="nil"/>
                    <w:tr2bl w:val="nil"/>
                  </w:tcBorders>
                  <w:vAlign w:val="center"/>
                </w:tcPr>
                <w:p w14:paraId="22332C0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年用量</w:t>
                  </w:r>
                </w:p>
              </w:tc>
              <w:tc>
                <w:tcPr>
                  <w:tcW w:w="1153" w:type="dxa"/>
                  <w:tcBorders>
                    <w:tl2br w:val="nil"/>
                    <w:tr2bl w:val="nil"/>
                  </w:tcBorders>
                  <w:vAlign w:val="center"/>
                </w:tcPr>
                <w:p w14:paraId="087AA79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本项目</w:t>
                  </w:r>
                  <w:r>
                    <w:rPr>
                      <w:color w:val="auto"/>
                      <w:sz w:val="21"/>
                      <w:szCs w:val="21"/>
                      <w:highlight w:val="none"/>
                    </w:rPr>
                    <w:t>暂存量</w:t>
                  </w:r>
                </w:p>
              </w:tc>
              <w:tc>
                <w:tcPr>
                  <w:tcW w:w="1440" w:type="dxa"/>
                  <w:tcBorders>
                    <w:tl2br w:val="nil"/>
                    <w:tr2bl w:val="nil"/>
                  </w:tcBorders>
                  <w:vAlign w:val="center"/>
                </w:tcPr>
                <w:p w14:paraId="1666530E">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包装形式</w:t>
                  </w:r>
                </w:p>
              </w:tc>
              <w:tc>
                <w:tcPr>
                  <w:tcW w:w="1286" w:type="dxa"/>
                  <w:tcBorders>
                    <w:tl2br w:val="nil"/>
                    <w:tr2bl w:val="nil"/>
                  </w:tcBorders>
                  <w:vAlign w:val="center"/>
                </w:tcPr>
                <w:p w14:paraId="51BCA70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性状</w:t>
                  </w:r>
                </w:p>
              </w:tc>
            </w:tr>
            <w:tr w14:paraId="288C6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tcBorders>
                    <w:tl2br w:val="nil"/>
                    <w:tr2bl w:val="nil"/>
                  </w:tcBorders>
                  <w:vAlign w:val="center"/>
                </w:tcPr>
                <w:p w14:paraId="24B1C07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B柱上</w:t>
                  </w:r>
                </w:p>
              </w:tc>
              <w:tc>
                <w:tcPr>
                  <w:tcW w:w="1506" w:type="dxa"/>
                  <w:tcBorders>
                    <w:tl2br w:val="nil"/>
                    <w:tr2bl w:val="nil"/>
                  </w:tcBorders>
                  <w:vAlign w:val="center"/>
                </w:tcPr>
                <w:p w14:paraId="2FEB53C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PP树脂</w:t>
                  </w:r>
                </w:p>
              </w:tc>
              <w:tc>
                <w:tcPr>
                  <w:tcW w:w="1260" w:type="dxa"/>
                  <w:tcBorders>
                    <w:tl2br w:val="nil"/>
                    <w:tr2bl w:val="nil"/>
                  </w:tcBorders>
                  <w:vAlign w:val="center"/>
                </w:tcPr>
                <w:p w14:paraId="16C42FF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45.504t/a</w:t>
                  </w:r>
                </w:p>
              </w:tc>
              <w:tc>
                <w:tcPr>
                  <w:tcW w:w="1153" w:type="dxa"/>
                  <w:tcBorders>
                    <w:tl2br w:val="nil"/>
                    <w:tr2bl w:val="nil"/>
                  </w:tcBorders>
                  <w:vAlign w:val="center"/>
                </w:tcPr>
                <w:p w14:paraId="1B5127D2">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25kg</w:t>
                  </w:r>
                </w:p>
              </w:tc>
              <w:tc>
                <w:tcPr>
                  <w:tcW w:w="1440" w:type="dxa"/>
                  <w:tcBorders>
                    <w:tl2br w:val="nil"/>
                    <w:tr2bl w:val="nil"/>
                  </w:tcBorders>
                  <w:vAlign w:val="center"/>
                </w:tcPr>
                <w:p w14:paraId="13428A46">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25kg/袋</w:t>
                  </w:r>
                </w:p>
              </w:tc>
              <w:tc>
                <w:tcPr>
                  <w:tcW w:w="1286" w:type="dxa"/>
                  <w:tcBorders>
                    <w:tl2br w:val="nil"/>
                    <w:tr2bl w:val="nil"/>
                  </w:tcBorders>
                  <w:vAlign w:val="center"/>
                </w:tcPr>
                <w:p w14:paraId="246BB80C">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颗粒</w:t>
                  </w:r>
                </w:p>
              </w:tc>
            </w:tr>
            <w:tr w14:paraId="32AC8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544E43F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3B1036A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安全带滑板</w:t>
                  </w:r>
                </w:p>
              </w:tc>
              <w:tc>
                <w:tcPr>
                  <w:tcW w:w="1260" w:type="dxa"/>
                  <w:tcBorders>
                    <w:tl2br w:val="nil"/>
                    <w:tr2bl w:val="nil"/>
                  </w:tcBorders>
                  <w:vAlign w:val="center"/>
                </w:tcPr>
                <w:p w14:paraId="54FA290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20.2万个/a</w:t>
                  </w:r>
                </w:p>
              </w:tc>
              <w:tc>
                <w:tcPr>
                  <w:tcW w:w="1153" w:type="dxa"/>
                  <w:tcBorders>
                    <w:tl2br w:val="nil"/>
                    <w:tr2bl w:val="nil"/>
                  </w:tcBorders>
                  <w:vAlign w:val="center"/>
                </w:tcPr>
                <w:p w14:paraId="27D3BF5D">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60个</w:t>
                  </w:r>
                </w:p>
              </w:tc>
              <w:tc>
                <w:tcPr>
                  <w:tcW w:w="1440" w:type="dxa"/>
                  <w:tcBorders>
                    <w:tl2br w:val="nil"/>
                    <w:tr2bl w:val="nil"/>
                  </w:tcBorders>
                  <w:vAlign w:val="center"/>
                </w:tcPr>
                <w:p w14:paraId="67914DC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60个/箱</w:t>
                  </w:r>
                </w:p>
              </w:tc>
              <w:tc>
                <w:tcPr>
                  <w:tcW w:w="1286" w:type="dxa"/>
                  <w:tcBorders>
                    <w:tl2br w:val="nil"/>
                    <w:tr2bl w:val="nil"/>
                  </w:tcBorders>
                  <w:vAlign w:val="center"/>
                </w:tcPr>
                <w:p w14:paraId="54428DCA">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r>
            <w:tr w14:paraId="4B155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3F80A49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1288761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面料</w:t>
                  </w:r>
                  <w:r>
                    <w:rPr>
                      <w:rFonts w:hint="eastAsia" w:cs="Times New Roman"/>
                      <w:color w:val="auto"/>
                      <w:sz w:val="21"/>
                      <w:szCs w:val="21"/>
                      <w:highlight w:val="none"/>
                      <w:lang w:val="en-US" w:eastAsia="zh-CN"/>
                    </w:rPr>
                    <w:t>（布料）</w:t>
                  </w:r>
                </w:p>
              </w:tc>
              <w:tc>
                <w:tcPr>
                  <w:tcW w:w="1260" w:type="dxa"/>
                  <w:tcBorders>
                    <w:tl2br w:val="nil"/>
                    <w:tr2bl w:val="nil"/>
                  </w:tcBorders>
                  <w:vAlign w:val="center"/>
                </w:tcPr>
                <w:p w14:paraId="61C61BC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20.2万个/a</w:t>
                  </w:r>
                </w:p>
              </w:tc>
              <w:tc>
                <w:tcPr>
                  <w:tcW w:w="1153" w:type="dxa"/>
                  <w:tcBorders>
                    <w:tl2br w:val="nil"/>
                    <w:tr2bl w:val="nil"/>
                  </w:tcBorders>
                  <w:vAlign w:val="center"/>
                </w:tcPr>
                <w:p w14:paraId="3CB4DEEE">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50个</w:t>
                  </w:r>
                </w:p>
              </w:tc>
              <w:tc>
                <w:tcPr>
                  <w:tcW w:w="1440" w:type="dxa"/>
                  <w:tcBorders>
                    <w:tl2br w:val="nil"/>
                    <w:tr2bl w:val="nil"/>
                  </w:tcBorders>
                  <w:vAlign w:val="center"/>
                </w:tcPr>
                <w:p w14:paraId="53FA8E4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50个/箱</w:t>
                  </w:r>
                </w:p>
              </w:tc>
              <w:tc>
                <w:tcPr>
                  <w:tcW w:w="1286" w:type="dxa"/>
                  <w:tcBorders>
                    <w:tl2br w:val="nil"/>
                    <w:tr2bl w:val="nil"/>
                  </w:tcBorders>
                  <w:vAlign w:val="center"/>
                </w:tcPr>
                <w:p w14:paraId="6D025B4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r>
            <w:tr w14:paraId="389A1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3751B37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543BA73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移印油墨</w:t>
                  </w:r>
                </w:p>
              </w:tc>
              <w:tc>
                <w:tcPr>
                  <w:tcW w:w="1260" w:type="dxa"/>
                  <w:tcBorders>
                    <w:tl2br w:val="nil"/>
                    <w:tr2bl w:val="nil"/>
                  </w:tcBorders>
                  <w:vAlign w:val="center"/>
                </w:tcPr>
                <w:p w14:paraId="0E543E0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32kg/a</w:t>
                  </w:r>
                </w:p>
              </w:tc>
              <w:tc>
                <w:tcPr>
                  <w:tcW w:w="1153" w:type="dxa"/>
                  <w:tcBorders>
                    <w:tl2br w:val="nil"/>
                    <w:tr2bl w:val="nil"/>
                  </w:tcBorders>
                  <w:vAlign w:val="center"/>
                </w:tcPr>
                <w:p w14:paraId="0015AC0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7kg</w:t>
                  </w:r>
                </w:p>
              </w:tc>
              <w:tc>
                <w:tcPr>
                  <w:tcW w:w="1440" w:type="dxa"/>
                  <w:tcBorders>
                    <w:tl2br w:val="nil"/>
                    <w:tr2bl w:val="nil"/>
                  </w:tcBorders>
                  <w:vAlign w:val="center"/>
                </w:tcPr>
                <w:p w14:paraId="36DD2B0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tcBorders>
                    <w:tl2br w:val="nil"/>
                    <w:tr2bl w:val="nil"/>
                  </w:tcBorders>
                  <w:vAlign w:val="center"/>
                </w:tcPr>
                <w:p w14:paraId="7CE753ED">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液态</w:t>
                  </w:r>
                </w:p>
              </w:tc>
            </w:tr>
            <w:tr w14:paraId="5B984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55D56AC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243FC91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稀释剂</w:t>
                  </w:r>
                </w:p>
              </w:tc>
              <w:tc>
                <w:tcPr>
                  <w:tcW w:w="1260" w:type="dxa"/>
                  <w:tcBorders>
                    <w:tl2br w:val="nil"/>
                    <w:tr2bl w:val="nil"/>
                  </w:tcBorders>
                  <w:vAlign w:val="center"/>
                </w:tcPr>
                <w:p w14:paraId="70BFCE2C">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8kg/a</w:t>
                  </w:r>
                </w:p>
              </w:tc>
              <w:tc>
                <w:tcPr>
                  <w:tcW w:w="1153" w:type="dxa"/>
                  <w:tcBorders>
                    <w:tl2br w:val="nil"/>
                    <w:tr2bl w:val="nil"/>
                  </w:tcBorders>
                  <w:vAlign w:val="center"/>
                </w:tcPr>
                <w:p w14:paraId="7FE445E8">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1kg</w:t>
                  </w:r>
                </w:p>
              </w:tc>
              <w:tc>
                <w:tcPr>
                  <w:tcW w:w="1440" w:type="dxa"/>
                  <w:tcBorders>
                    <w:tl2br w:val="nil"/>
                    <w:tr2bl w:val="nil"/>
                  </w:tcBorders>
                  <w:vAlign w:val="center"/>
                </w:tcPr>
                <w:p w14:paraId="7DC9CC6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tcBorders>
                    <w:tl2br w:val="nil"/>
                    <w:tr2bl w:val="nil"/>
                  </w:tcBorders>
                  <w:vAlign w:val="center"/>
                </w:tcPr>
                <w:p w14:paraId="5CAB9B8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10E07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49091D4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354DD5F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固化剂</w:t>
                  </w:r>
                </w:p>
              </w:tc>
              <w:tc>
                <w:tcPr>
                  <w:tcW w:w="1260" w:type="dxa"/>
                  <w:tcBorders>
                    <w:tl2br w:val="nil"/>
                    <w:tr2bl w:val="nil"/>
                  </w:tcBorders>
                  <w:vAlign w:val="center"/>
                </w:tcPr>
                <w:p w14:paraId="1F06B36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8kg/a</w:t>
                  </w:r>
                </w:p>
              </w:tc>
              <w:tc>
                <w:tcPr>
                  <w:tcW w:w="1153" w:type="dxa"/>
                  <w:tcBorders>
                    <w:tl2br w:val="nil"/>
                    <w:tr2bl w:val="nil"/>
                  </w:tcBorders>
                  <w:vAlign w:val="center"/>
                </w:tcPr>
                <w:p w14:paraId="45B9127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tcBorders>
                    <w:tl2br w:val="nil"/>
                    <w:tr2bl w:val="nil"/>
                  </w:tcBorders>
                  <w:vAlign w:val="center"/>
                </w:tcPr>
                <w:p w14:paraId="47C235C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tcBorders>
                    <w:tl2br w:val="nil"/>
                    <w:tr2bl w:val="nil"/>
                  </w:tcBorders>
                  <w:vAlign w:val="center"/>
                </w:tcPr>
                <w:p w14:paraId="2609E5D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4BCBD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vAlign w:val="center"/>
                </w:tcPr>
                <w:p w14:paraId="0FB111A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tcBorders>
                    <w:tl2br w:val="nil"/>
                    <w:tr2bl w:val="nil"/>
                  </w:tcBorders>
                  <w:vAlign w:val="center"/>
                </w:tcPr>
                <w:p w14:paraId="3A7F188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清洗剂</w:t>
                  </w:r>
                </w:p>
              </w:tc>
              <w:tc>
                <w:tcPr>
                  <w:tcW w:w="1260" w:type="dxa"/>
                  <w:tcBorders>
                    <w:tl2br w:val="nil"/>
                    <w:tr2bl w:val="nil"/>
                  </w:tcBorders>
                  <w:vAlign w:val="center"/>
                </w:tcPr>
                <w:p w14:paraId="2F970BB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1kg/a</w:t>
                  </w:r>
                </w:p>
              </w:tc>
              <w:tc>
                <w:tcPr>
                  <w:tcW w:w="1153" w:type="dxa"/>
                  <w:tcBorders>
                    <w:tl2br w:val="nil"/>
                    <w:tr2bl w:val="nil"/>
                  </w:tcBorders>
                  <w:vAlign w:val="center"/>
                </w:tcPr>
                <w:p w14:paraId="32EED58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tcBorders>
                    <w:tl2br w:val="nil"/>
                    <w:tr2bl w:val="nil"/>
                  </w:tcBorders>
                  <w:vAlign w:val="center"/>
                </w:tcPr>
                <w:p w14:paraId="016AD4A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tcBorders>
                    <w:tl2br w:val="nil"/>
                    <w:tr2bl w:val="nil"/>
                  </w:tcBorders>
                  <w:vAlign w:val="center"/>
                </w:tcPr>
                <w:p w14:paraId="2F19CE6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437E3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59EF331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控制台装饰孔盖</w:t>
                  </w:r>
                </w:p>
              </w:tc>
              <w:tc>
                <w:tcPr>
                  <w:tcW w:w="1506" w:type="dxa"/>
                  <w:vAlign w:val="center"/>
                </w:tcPr>
                <w:p w14:paraId="3E1E1DC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PC+ABS树脂</w:t>
                  </w:r>
                </w:p>
              </w:tc>
              <w:tc>
                <w:tcPr>
                  <w:tcW w:w="1260" w:type="dxa"/>
                  <w:vAlign w:val="center"/>
                </w:tcPr>
                <w:p w14:paraId="224D079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0.7t/a</w:t>
                  </w:r>
                </w:p>
              </w:tc>
              <w:tc>
                <w:tcPr>
                  <w:tcW w:w="1153" w:type="dxa"/>
                  <w:vAlign w:val="center"/>
                </w:tcPr>
                <w:p w14:paraId="76FA058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25kg</w:t>
                  </w:r>
                </w:p>
              </w:tc>
              <w:tc>
                <w:tcPr>
                  <w:tcW w:w="1440" w:type="dxa"/>
                  <w:vAlign w:val="center"/>
                </w:tcPr>
                <w:p w14:paraId="36E458CE">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25kg/袋</w:t>
                  </w:r>
                </w:p>
              </w:tc>
              <w:tc>
                <w:tcPr>
                  <w:tcW w:w="1286" w:type="dxa"/>
                  <w:vAlign w:val="center"/>
                </w:tcPr>
                <w:p w14:paraId="0B6F472B">
                  <w:pPr>
                    <w:spacing w:line="240" w:lineRule="auto"/>
                    <w:ind w:firstLine="0" w:firstLineChars="0"/>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颗粒</w:t>
                  </w:r>
                </w:p>
              </w:tc>
            </w:tr>
            <w:tr w14:paraId="15A18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18DE22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3E880D8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移印油墨</w:t>
                  </w:r>
                </w:p>
              </w:tc>
              <w:tc>
                <w:tcPr>
                  <w:tcW w:w="1260" w:type="dxa"/>
                  <w:vAlign w:val="center"/>
                </w:tcPr>
                <w:p w14:paraId="658F660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1.6kg/a</w:t>
                  </w:r>
                </w:p>
              </w:tc>
              <w:tc>
                <w:tcPr>
                  <w:tcW w:w="1153" w:type="dxa"/>
                  <w:vAlign w:val="center"/>
                </w:tcPr>
                <w:p w14:paraId="01D8761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7kg</w:t>
                  </w:r>
                </w:p>
              </w:tc>
              <w:tc>
                <w:tcPr>
                  <w:tcW w:w="1440" w:type="dxa"/>
                  <w:vAlign w:val="center"/>
                </w:tcPr>
                <w:p w14:paraId="7845F6C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3BA596B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3321E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50ED408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412B7D2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稀释剂</w:t>
                  </w:r>
                </w:p>
              </w:tc>
              <w:tc>
                <w:tcPr>
                  <w:tcW w:w="1260" w:type="dxa"/>
                  <w:vAlign w:val="center"/>
                </w:tcPr>
                <w:p w14:paraId="1AABA8E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0.4kg/a</w:t>
                  </w:r>
                </w:p>
              </w:tc>
              <w:tc>
                <w:tcPr>
                  <w:tcW w:w="1153" w:type="dxa"/>
                  <w:vAlign w:val="center"/>
                </w:tcPr>
                <w:p w14:paraId="5B879C0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080F316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18997DC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3FD53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68CFBB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07CD9E5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固化剂</w:t>
                  </w:r>
                </w:p>
              </w:tc>
              <w:tc>
                <w:tcPr>
                  <w:tcW w:w="1260" w:type="dxa"/>
                  <w:vAlign w:val="center"/>
                </w:tcPr>
                <w:p w14:paraId="077E13B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0.4kg/a</w:t>
                  </w:r>
                </w:p>
              </w:tc>
              <w:tc>
                <w:tcPr>
                  <w:tcW w:w="1153" w:type="dxa"/>
                  <w:vAlign w:val="center"/>
                </w:tcPr>
                <w:p w14:paraId="366C9B6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51800EB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26B1634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3F047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1BE7F99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3B19180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清洗剂</w:t>
                  </w:r>
                </w:p>
              </w:tc>
              <w:tc>
                <w:tcPr>
                  <w:tcW w:w="1260" w:type="dxa"/>
                  <w:vAlign w:val="center"/>
                </w:tcPr>
                <w:p w14:paraId="085013F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1kg/a</w:t>
                  </w:r>
                </w:p>
              </w:tc>
              <w:tc>
                <w:tcPr>
                  <w:tcW w:w="1153" w:type="dxa"/>
                  <w:vAlign w:val="center"/>
                </w:tcPr>
                <w:p w14:paraId="7FA7CF5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7B6B467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0D81435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103A6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758DB40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座椅扣手</w:t>
                  </w:r>
                </w:p>
              </w:tc>
              <w:tc>
                <w:tcPr>
                  <w:tcW w:w="1506" w:type="dxa"/>
                  <w:vAlign w:val="center"/>
                </w:tcPr>
                <w:p w14:paraId="1DCB625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树脂</w:t>
                  </w:r>
                </w:p>
              </w:tc>
              <w:tc>
                <w:tcPr>
                  <w:tcW w:w="1260" w:type="dxa"/>
                  <w:vAlign w:val="center"/>
                </w:tcPr>
                <w:p w14:paraId="3500556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38.08t/a</w:t>
                  </w:r>
                </w:p>
              </w:tc>
              <w:tc>
                <w:tcPr>
                  <w:tcW w:w="1153" w:type="dxa"/>
                  <w:vAlign w:val="center"/>
                </w:tcPr>
                <w:p w14:paraId="6DE0E9B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25kg</w:t>
                  </w:r>
                </w:p>
              </w:tc>
              <w:tc>
                <w:tcPr>
                  <w:tcW w:w="1440" w:type="dxa"/>
                  <w:vAlign w:val="center"/>
                </w:tcPr>
                <w:p w14:paraId="40DAEA0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25kg/袋</w:t>
                  </w:r>
                </w:p>
              </w:tc>
              <w:tc>
                <w:tcPr>
                  <w:tcW w:w="1286" w:type="dxa"/>
                  <w:vAlign w:val="center"/>
                </w:tcPr>
                <w:p w14:paraId="47E84A4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颗粒</w:t>
                  </w:r>
                </w:p>
              </w:tc>
            </w:tr>
            <w:tr w14:paraId="621B5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6B466BE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506" w:type="dxa"/>
                  <w:vAlign w:val="center"/>
                </w:tcPr>
                <w:p w14:paraId="6F82AD9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弹簧</w:t>
                  </w:r>
                </w:p>
              </w:tc>
              <w:tc>
                <w:tcPr>
                  <w:tcW w:w="1260" w:type="dxa"/>
                  <w:vAlign w:val="center"/>
                </w:tcPr>
                <w:p w14:paraId="6F8C6341">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36万个/a</w:t>
                  </w:r>
                </w:p>
              </w:tc>
              <w:tc>
                <w:tcPr>
                  <w:tcW w:w="1153" w:type="dxa"/>
                  <w:vAlign w:val="center"/>
                </w:tcPr>
                <w:p w14:paraId="1C846383">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500个</w:t>
                  </w:r>
                </w:p>
              </w:tc>
              <w:tc>
                <w:tcPr>
                  <w:tcW w:w="1440" w:type="dxa"/>
                  <w:vAlign w:val="center"/>
                </w:tcPr>
                <w:p w14:paraId="6DEC115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500个/箱</w:t>
                  </w:r>
                </w:p>
              </w:tc>
              <w:tc>
                <w:tcPr>
                  <w:tcW w:w="1286" w:type="dxa"/>
                  <w:vAlign w:val="center"/>
                </w:tcPr>
                <w:p w14:paraId="42D0ED3B">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固态</w:t>
                  </w:r>
                </w:p>
              </w:tc>
            </w:tr>
            <w:tr w14:paraId="2004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68A4F7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2A8E4BB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销轴</w:t>
                  </w:r>
                </w:p>
              </w:tc>
              <w:tc>
                <w:tcPr>
                  <w:tcW w:w="1260" w:type="dxa"/>
                  <w:vAlign w:val="center"/>
                </w:tcPr>
                <w:p w14:paraId="642B75AF">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36万个/a</w:t>
                  </w:r>
                </w:p>
              </w:tc>
              <w:tc>
                <w:tcPr>
                  <w:tcW w:w="1153" w:type="dxa"/>
                  <w:vAlign w:val="center"/>
                </w:tcPr>
                <w:p w14:paraId="247910EF">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500个</w:t>
                  </w:r>
                </w:p>
              </w:tc>
              <w:tc>
                <w:tcPr>
                  <w:tcW w:w="1440" w:type="dxa"/>
                  <w:vAlign w:val="center"/>
                </w:tcPr>
                <w:p w14:paraId="6325A02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500个/箱</w:t>
                  </w:r>
                </w:p>
              </w:tc>
              <w:tc>
                <w:tcPr>
                  <w:tcW w:w="1286" w:type="dxa"/>
                  <w:vAlign w:val="center"/>
                </w:tcPr>
                <w:p w14:paraId="63302C0A">
                  <w:pPr>
                    <w:spacing w:line="240" w:lineRule="auto"/>
                    <w:ind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固态</w:t>
                  </w:r>
                </w:p>
              </w:tc>
            </w:tr>
            <w:tr w14:paraId="45F71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14F119C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2C54EB9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缓冲钮</w:t>
                  </w:r>
                </w:p>
              </w:tc>
              <w:tc>
                <w:tcPr>
                  <w:tcW w:w="1260" w:type="dxa"/>
                  <w:vAlign w:val="center"/>
                </w:tcPr>
                <w:p w14:paraId="034701DA">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36万个/a</w:t>
                  </w:r>
                </w:p>
              </w:tc>
              <w:tc>
                <w:tcPr>
                  <w:tcW w:w="1153" w:type="dxa"/>
                  <w:vAlign w:val="center"/>
                </w:tcPr>
                <w:p w14:paraId="08F3F35D">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1000个</w:t>
                  </w:r>
                </w:p>
              </w:tc>
              <w:tc>
                <w:tcPr>
                  <w:tcW w:w="1440" w:type="dxa"/>
                  <w:vAlign w:val="center"/>
                </w:tcPr>
                <w:p w14:paraId="6F5FBB5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1000个/箱</w:t>
                  </w:r>
                </w:p>
              </w:tc>
              <w:tc>
                <w:tcPr>
                  <w:tcW w:w="1286" w:type="dxa"/>
                  <w:vAlign w:val="center"/>
                </w:tcPr>
                <w:p w14:paraId="1A26C559">
                  <w:pPr>
                    <w:spacing w:line="240" w:lineRule="auto"/>
                    <w:ind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固态</w:t>
                  </w:r>
                </w:p>
              </w:tc>
            </w:tr>
            <w:tr w14:paraId="4814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61A83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143AE3A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移印油墨</w:t>
                  </w:r>
                </w:p>
              </w:tc>
              <w:tc>
                <w:tcPr>
                  <w:tcW w:w="1260" w:type="dxa"/>
                  <w:vAlign w:val="center"/>
                </w:tcPr>
                <w:p w14:paraId="6D10F67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14.4kg/a</w:t>
                  </w:r>
                </w:p>
              </w:tc>
              <w:tc>
                <w:tcPr>
                  <w:tcW w:w="1153" w:type="dxa"/>
                  <w:vAlign w:val="center"/>
                </w:tcPr>
                <w:p w14:paraId="2F1A7D4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7kg</w:t>
                  </w:r>
                </w:p>
              </w:tc>
              <w:tc>
                <w:tcPr>
                  <w:tcW w:w="1440" w:type="dxa"/>
                  <w:vAlign w:val="center"/>
                </w:tcPr>
                <w:p w14:paraId="4941893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71B6307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1A510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15B473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74E4B68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稀释剂</w:t>
                  </w:r>
                </w:p>
              </w:tc>
              <w:tc>
                <w:tcPr>
                  <w:tcW w:w="1260" w:type="dxa"/>
                  <w:vAlign w:val="center"/>
                </w:tcPr>
                <w:p w14:paraId="62B4FB6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3.6kg/a</w:t>
                  </w:r>
                </w:p>
              </w:tc>
              <w:tc>
                <w:tcPr>
                  <w:tcW w:w="1153" w:type="dxa"/>
                  <w:vAlign w:val="center"/>
                </w:tcPr>
                <w:p w14:paraId="755C4B0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2D57BAA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14788D5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6157E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2C069A4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2242EFA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固化剂</w:t>
                  </w:r>
                </w:p>
              </w:tc>
              <w:tc>
                <w:tcPr>
                  <w:tcW w:w="1260" w:type="dxa"/>
                  <w:vAlign w:val="center"/>
                </w:tcPr>
                <w:p w14:paraId="31DC300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3.6kg/a</w:t>
                  </w:r>
                </w:p>
              </w:tc>
              <w:tc>
                <w:tcPr>
                  <w:tcW w:w="1153" w:type="dxa"/>
                  <w:vAlign w:val="center"/>
                </w:tcPr>
                <w:p w14:paraId="5423E5A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19BDCBC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252E603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15190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5F93248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506" w:type="dxa"/>
                  <w:vAlign w:val="center"/>
                </w:tcPr>
                <w:p w14:paraId="7FA591D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清洗剂</w:t>
                  </w:r>
                </w:p>
              </w:tc>
              <w:tc>
                <w:tcPr>
                  <w:tcW w:w="1260" w:type="dxa"/>
                  <w:vAlign w:val="center"/>
                </w:tcPr>
                <w:p w14:paraId="6D49C09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1kg/a</w:t>
                  </w:r>
                </w:p>
              </w:tc>
              <w:tc>
                <w:tcPr>
                  <w:tcW w:w="1153" w:type="dxa"/>
                  <w:vAlign w:val="center"/>
                </w:tcPr>
                <w:p w14:paraId="7AD8F51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1kg</w:t>
                  </w:r>
                </w:p>
              </w:tc>
              <w:tc>
                <w:tcPr>
                  <w:tcW w:w="1440" w:type="dxa"/>
                  <w:vAlign w:val="center"/>
                </w:tcPr>
                <w:p w14:paraId="0AE8239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1kg/桶</w:t>
                  </w:r>
                </w:p>
              </w:tc>
              <w:tc>
                <w:tcPr>
                  <w:tcW w:w="1286" w:type="dxa"/>
                  <w:vAlign w:val="center"/>
                </w:tcPr>
                <w:p w14:paraId="499DC46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液态</w:t>
                  </w:r>
                </w:p>
              </w:tc>
            </w:tr>
            <w:tr w14:paraId="19787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8" w:type="dxa"/>
                  <w:gridSpan w:val="6"/>
                  <w:vAlign w:val="center"/>
                </w:tcPr>
                <w:p w14:paraId="68F1FD27">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厂区名称：</w:t>
                  </w:r>
                  <w:r>
                    <w:rPr>
                      <w:rFonts w:hint="eastAsia" w:cs="Times New Roman"/>
                      <w:b/>
                      <w:bCs/>
                      <w:color w:val="auto"/>
                      <w:sz w:val="21"/>
                      <w:szCs w:val="21"/>
                      <w:highlight w:val="none"/>
                      <w:lang w:val="en-US" w:eastAsia="zh-CN"/>
                    </w:rPr>
                    <w:t>彩云街</w:t>
                  </w:r>
                  <w:r>
                    <w:rPr>
                      <w:rFonts w:hint="eastAsia" w:ascii="Times New Roman" w:hAnsi="Times New Roman" w:eastAsia="宋体" w:cs="Times New Roman"/>
                      <w:b/>
                      <w:bCs/>
                      <w:color w:val="auto"/>
                      <w:sz w:val="21"/>
                      <w:szCs w:val="21"/>
                      <w:highlight w:val="none"/>
                      <w:lang w:val="en-US" w:eastAsia="zh-CN"/>
                    </w:rPr>
                    <w:t>厂区</w:t>
                  </w:r>
                </w:p>
              </w:tc>
            </w:tr>
            <w:tr w14:paraId="78CC1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Align w:val="center"/>
                </w:tcPr>
                <w:p w14:paraId="787885E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产品名称</w:t>
                  </w:r>
                </w:p>
              </w:tc>
              <w:tc>
                <w:tcPr>
                  <w:tcW w:w="1506" w:type="dxa"/>
                  <w:vAlign w:val="center"/>
                </w:tcPr>
                <w:p w14:paraId="14D181F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260" w:type="dxa"/>
                  <w:vAlign w:val="center"/>
                </w:tcPr>
                <w:p w14:paraId="41D43F8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年用量</w:t>
                  </w:r>
                </w:p>
              </w:tc>
              <w:tc>
                <w:tcPr>
                  <w:tcW w:w="1153" w:type="dxa"/>
                  <w:vAlign w:val="center"/>
                </w:tcPr>
                <w:p w14:paraId="6F014AF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本项目</w:t>
                  </w:r>
                  <w:r>
                    <w:rPr>
                      <w:color w:val="auto"/>
                      <w:sz w:val="21"/>
                      <w:szCs w:val="21"/>
                      <w:highlight w:val="none"/>
                    </w:rPr>
                    <w:t>暂存量</w:t>
                  </w:r>
                </w:p>
              </w:tc>
              <w:tc>
                <w:tcPr>
                  <w:tcW w:w="1440" w:type="dxa"/>
                  <w:vAlign w:val="center"/>
                </w:tcPr>
                <w:p w14:paraId="6C85F24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包装形式</w:t>
                  </w:r>
                </w:p>
              </w:tc>
              <w:tc>
                <w:tcPr>
                  <w:tcW w:w="1286" w:type="dxa"/>
                  <w:vAlign w:val="center"/>
                </w:tcPr>
                <w:p w14:paraId="6DA24D4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性状</w:t>
                  </w:r>
                </w:p>
              </w:tc>
            </w:tr>
            <w:tr w14:paraId="5606A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3E3F0B78">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饰板孔盖</w:t>
                  </w:r>
                </w:p>
              </w:tc>
              <w:tc>
                <w:tcPr>
                  <w:tcW w:w="1506" w:type="dxa"/>
                  <w:vAlign w:val="center"/>
                </w:tcPr>
                <w:p w14:paraId="045AC07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PP树脂</w:t>
                  </w:r>
                </w:p>
              </w:tc>
              <w:tc>
                <w:tcPr>
                  <w:tcW w:w="1260" w:type="dxa"/>
                  <w:vAlign w:val="center"/>
                </w:tcPr>
                <w:p w14:paraId="1F76480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111.74t/a</w:t>
                  </w:r>
                </w:p>
              </w:tc>
              <w:tc>
                <w:tcPr>
                  <w:tcW w:w="1153" w:type="dxa"/>
                  <w:vAlign w:val="center"/>
                </w:tcPr>
                <w:p w14:paraId="0AB0B98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25kg</w:t>
                  </w:r>
                </w:p>
              </w:tc>
              <w:tc>
                <w:tcPr>
                  <w:tcW w:w="1440" w:type="dxa"/>
                  <w:vAlign w:val="center"/>
                </w:tcPr>
                <w:p w14:paraId="20F6CE6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51DA273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1BA11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5548586">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08FDECA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塑料卡扣</w:t>
                  </w:r>
                </w:p>
              </w:tc>
              <w:tc>
                <w:tcPr>
                  <w:tcW w:w="1260" w:type="dxa"/>
                  <w:vAlign w:val="center"/>
                </w:tcPr>
                <w:p w14:paraId="56FD395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288万个/a</w:t>
                  </w:r>
                </w:p>
              </w:tc>
              <w:tc>
                <w:tcPr>
                  <w:tcW w:w="1153" w:type="dxa"/>
                  <w:vAlign w:val="center"/>
                </w:tcPr>
                <w:p w14:paraId="0D80C27A">
                  <w:pPr>
                    <w:spacing w:line="240" w:lineRule="auto"/>
                    <w:ind w:firstLine="0" w:firstLineChars="0"/>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2000个</w:t>
                  </w:r>
                </w:p>
              </w:tc>
              <w:tc>
                <w:tcPr>
                  <w:tcW w:w="1440" w:type="dxa"/>
                  <w:vAlign w:val="center"/>
                </w:tcPr>
                <w:p w14:paraId="58EB496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2000个/箱</w:t>
                  </w:r>
                </w:p>
              </w:tc>
              <w:tc>
                <w:tcPr>
                  <w:tcW w:w="1286" w:type="dxa"/>
                  <w:vAlign w:val="center"/>
                </w:tcPr>
                <w:p w14:paraId="5EC3B8D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2D33D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41BB9B5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174BD40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金属卡扣</w:t>
                  </w:r>
                </w:p>
              </w:tc>
              <w:tc>
                <w:tcPr>
                  <w:tcW w:w="1260" w:type="dxa"/>
                  <w:vAlign w:val="center"/>
                </w:tcPr>
                <w:p w14:paraId="09CD296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38.4万个/a</w:t>
                  </w:r>
                </w:p>
              </w:tc>
              <w:tc>
                <w:tcPr>
                  <w:tcW w:w="1153" w:type="dxa"/>
                  <w:vAlign w:val="center"/>
                </w:tcPr>
                <w:p w14:paraId="62050767">
                  <w:pPr>
                    <w:spacing w:line="240" w:lineRule="auto"/>
                    <w:ind w:firstLine="0" w:firstLineChars="0"/>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2700个</w:t>
                  </w:r>
                </w:p>
              </w:tc>
              <w:tc>
                <w:tcPr>
                  <w:tcW w:w="1440" w:type="dxa"/>
                  <w:vAlign w:val="center"/>
                </w:tcPr>
                <w:p w14:paraId="1501EC7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2700个/箱</w:t>
                  </w:r>
                </w:p>
              </w:tc>
              <w:tc>
                <w:tcPr>
                  <w:tcW w:w="1286" w:type="dxa"/>
                  <w:vAlign w:val="center"/>
                </w:tcPr>
                <w:p w14:paraId="0B7E200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58A12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6C5F7377">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653D84A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毛毡</w:t>
                  </w:r>
                </w:p>
              </w:tc>
              <w:tc>
                <w:tcPr>
                  <w:tcW w:w="1260" w:type="dxa"/>
                  <w:vAlign w:val="center"/>
                </w:tcPr>
                <w:p w14:paraId="0316EF1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76.8万个/a</w:t>
                  </w:r>
                </w:p>
              </w:tc>
              <w:tc>
                <w:tcPr>
                  <w:tcW w:w="1153" w:type="dxa"/>
                  <w:vAlign w:val="center"/>
                </w:tcPr>
                <w:p w14:paraId="4377DE48">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w:t>
                  </w:r>
                  <w:r>
                    <w:rPr>
                      <w:rFonts w:hint="default" w:eastAsia="宋体"/>
                      <w:color w:val="auto"/>
                      <w:sz w:val="21"/>
                      <w:szCs w:val="21"/>
                      <w:highlight w:val="none"/>
                      <w:lang w:val="en-US" w:eastAsia="zh-CN"/>
                    </w:rPr>
                    <w:t>00个</w:t>
                  </w:r>
                </w:p>
              </w:tc>
              <w:tc>
                <w:tcPr>
                  <w:tcW w:w="1440" w:type="dxa"/>
                  <w:vAlign w:val="center"/>
                </w:tcPr>
                <w:p w14:paraId="354737B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86" w:type="dxa"/>
                  <w:vAlign w:val="center"/>
                </w:tcPr>
                <w:p w14:paraId="3EA7AB3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0A5C9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118C4245">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1506" w:type="dxa"/>
                  <w:vAlign w:val="center"/>
                </w:tcPr>
                <w:p w14:paraId="51A87F2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表皮（PVC皮）</w:t>
                  </w:r>
                </w:p>
              </w:tc>
              <w:tc>
                <w:tcPr>
                  <w:tcW w:w="1260" w:type="dxa"/>
                  <w:vAlign w:val="center"/>
                </w:tcPr>
                <w:p w14:paraId="4D12318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76.8万个/a</w:t>
                  </w:r>
                </w:p>
              </w:tc>
              <w:tc>
                <w:tcPr>
                  <w:tcW w:w="1153" w:type="dxa"/>
                  <w:vAlign w:val="center"/>
                </w:tcPr>
                <w:p w14:paraId="6DB96DC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w:t>
                  </w:r>
                  <w:r>
                    <w:rPr>
                      <w:rFonts w:hint="default" w:eastAsia="宋体"/>
                      <w:color w:val="auto"/>
                      <w:sz w:val="21"/>
                      <w:szCs w:val="21"/>
                      <w:highlight w:val="none"/>
                      <w:lang w:val="en-US" w:eastAsia="zh-CN"/>
                    </w:rPr>
                    <w:t>00个</w:t>
                  </w:r>
                </w:p>
              </w:tc>
              <w:tc>
                <w:tcPr>
                  <w:tcW w:w="1440" w:type="dxa"/>
                  <w:vAlign w:val="center"/>
                </w:tcPr>
                <w:p w14:paraId="7A9692B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86" w:type="dxa"/>
                  <w:vAlign w:val="center"/>
                </w:tcPr>
                <w:p w14:paraId="0357DA9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12458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918AD6F">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1506" w:type="dxa"/>
                  <w:vAlign w:val="center"/>
                </w:tcPr>
                <w:p w14:paraId="4826AE96">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300R胶</w:t>
                  </w:r>
                </w:p>
              </w:tc>
              <w:tc>
                <w:tcPr>
                  <w:tcW w:w="1260" w:type="dxa"/>
                  <w:vAlign w:val="center"/>
                </w:tcPr>
                <w:p w14:paraId="6F709D7E">
                  <w:pPr>
                    <w:spacing w:line="240" w:lineRule="auto"/>
                    <w:ind w:firstLine="0" w:firstLineChars="0"/>
                    <w:jc w:val="center"/>
                    <w:rPr>
                      <w:rFonts w:hint="default"/>
                      <w:color w:val="auto"/>
                      <w:lang w:val="en-US" w:eastAsia="zh-CN"/>
                    </w:rPr>
                  </w:pPr>
                  <w:r>
                    <w:rPr>
                      <w:rFonts w:hint="eastAsia" w:cs="Times New Roman"/>
                      <w:color w:val="auto"/>
                      <w:kern w:val="2"/>
                      <w:sz w:val="21"/>
                      <w:szCs w:val="21"/>
                      <w:lang w:val="en-US" w:eastAsia="zh-CN" w:bidi="ar-SA"/>
                    </w:rPr>
                    <w:t>1.6t/a</w:t>
                  </w:r>
                </w:p>
              </w:tc>
              <w:tc>
                <w:tcPr>
                  <w:tcW w:w="1153" w:type="dxa"/>
                  <w:vAlign w:val="center"/>
                </w:tcPr>
                <w:p w14:paraId="5BAF0BE6">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16kg</w:t>
                  </w:r>
                </w:p>
              </w:tc>
              <w:tc>
                <w:tcPr>
                  <w:tcW w:w="1440" w:type="dxa"/>
                  <w:vAlign w:val="center"/>
                </w:tcPr>
                <w:p w14:paraId="329B86D2">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14L/桶</w:t>
                  </w:r>
                </w:p>
              </w:tc>
              <w:tc>
                <w:tcPr>
                  <w:tcW w:w="1286" w:type="dxa"/>
                  <w:vAlign w:val="center"/>
                </w:tcPr>
                <w:p w14:paraId="4E5AFB4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液态</w:t>
                  </w:r>
                </w:p>
              </w:tc>
            </w:tr>
            <w:tr w14:paraId="33015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2FEE1D7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扬声器孔盖</w:t>
                  </w:r>
                </w:p>
              </w:tc>
              <w:tc>
                <w:tcPr>
                  <w:tcW w:w="1506" w:type="dxa"/>
                  <w:vAlign w:val="center"/>
                </w:tcPr>
                <w:p w14:paraId="4DBE3DA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PP树脂</w:t>
                  </w:r>
                </w:p>
              </w:tc>
              <w:tc>
                <w:tcPr>
                  <w:tcW w:w="1260" w:type="dxa"/>
                  <w:vAlign w:val="center"/>
                </w:tcPr>
                <w:p w14:paraId="6161744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15.6t/a</w:t>
                  </w:r>
                </w:p>
              </w:tc>
              <w:tc>
                <w:tcPr>
                  <w:tcW w:w="1153" w:type="dxa"/>
                  <w:vAlign w:val="center"/>
                </w:tcPr>
                <w:p w14:paraId="2791EB3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25kg</w:t>
                  </w:r>
                </w:p>
              </w:tc>
              <w:tc>
                <w:tcPr>
                  <w:tcW w:w="1440" w:type="dxa"/>
                  <w:vAlign w:val="center"/>
                </w:tcPr>
                <w:p w14:paraId="5FF014E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2A2A075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7E180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7B6D6157">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338ACE1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表皮（PVC皮）</w:t>
                  </w:r>
                </w:p>
              </w:tc>
              <w:tc>
                <w:tcPr>
                  <w:tcW w:w="1260" w:type="dxa"/>
                  <w:vAlign w:val="center"/>
                </w:tcPr>
                <w:p w14:paraId="5B317FC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20万个/a</w:t>
                  </w:r>
                </w:p>
              </w:tc>
              <w:tc>
                <w:tcPr>
                  <w:tcW w:w="1153" w:type="dxa"/>
                  <w:vAlign w:val="center"/>
                </w:tcPr>
                <w:p w14:paraId="6945D7A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5000</w:t>
                  </w:r>
                  <w:r>
                    <w:rPr>
                      <w:rFonts w:hint="default" w:eastAsia="宋体"/>
                      <w:color w:val="auto"/>
                      <w:sz w:val="21"/>
                      <w:szCs w:val="21"/>
                      <w:highlight w:val="none"/>
                      <w:lang w:val="en-US" w:eastAsia="zh-CN"/>
                    </w:rPr>
                    <w:t>个</w:t>
                  </w:r>
                </w:p>
              </w:tc>
              <w:tc>
                <w:tcPr>
                  <w:tcW w:w="1440" w:type="dxa"/>
                  <w:vAlign w:val="center"/>
                </w:tcPr>
                <w:p w14:paraId="390AC4A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50个/箱</w:t>
                  </w:r>
                </w:p>
              </w:tc>
              <w:tc>
                <w:tcPr>
                  <w:tcW w:w="1286" w:type="dxa"/>
                  <w:vAlign w:val="center"/>
                </w:tcPr>
                <w:p w14:paraId="607A2CC9">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31C53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1B98AC08">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636E190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卡扣</w:t>
                  </w:r>
                </w:p>
              </w:tc>
              <w:tc>
                <w:tcPr>
                  <w:tcW w:w="1260" w:type="dxa"/>
                  <w:vAlign w:val="center"/>
                </w:tcPr>
                <w:p w14:paraId="1BFDBFD4">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20万个/a</w:t>
                  </w:r>
                </w:p>
              </w:tc>
              <w:tc>
                <w:tcPr>
                  <w:tcW w:w="1153" w:type="dxa"/>
                  <w:vAlign w:val="center"/>
                </w:tcPr>
                <w:p w14:paraId="222391C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5000</w:t>
                  </w:r>
                  <w:r>
                    <w:rPr>
                      <w:rFonts w:hint="default" w:eastAsia="宋体"/>
                      <w:color w:val="auto"/>
                      <w:sz w:val="21"/>
                      <w:szCs w:val="21"/>
                      <w:highlight w:val="none"/>
                      <w:lang w:val="en-US" w:eastAsia="zh-CN"/>
                    </w:rPr>
                    <w:t>个</w:t>
                  </w:r>
                </w:p>
              </w:tc>
              <w:tc>
                <w:tcPr>
                  <w:tcW w:w="1440" w:type="dxa"/>
                  <w:vAlign w:val="center"/>
                </w:tcPr>
                <w:p w14:paraId="6A1D4A9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5000个/箱</w:t>
                  </w:r>
                </w:p>
              </w:tc>
              <w:tc>
                <w:tcPr>
                  <w:tcW w:w="1286" w:type="dxa"/>
                  <w:vAlign w:val="center"/>
                </w:tcPr>
                <w:p w14:paraId="183A27F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4D266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7EBED82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3A759C8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300R胶</w:t>
                  </w:r>
                </w:p>
              </w:tc>
              <w:tc>
                <w:tcPr>
                  <w:tcW w:w="1260" w:type="dxa"/>
                  <w:vAlign w:val="center"/>
                </w:tcPr>
                <w:p w14:paraId="4E9A2890">
                  <w:pPr>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1"/>
                      <w:szCs w:val="21"/>
                      <w:lang w:val="en-US" w:eastAsia="zh-CN" w:bidi="ar-SA"/>
                    </w:rPr>
                    <w:t>0.3t/a</w:t>
                  </w:r>
                </w:p>
              </w:tc>
              <w:tc>
                <w:tcPr>
                  <w:tcW w:w="1153" w:type="dxa"/>
                  <w:vAlign w:val="center"/>
                </w:tcPr>
                <w:p w14:paraId="617815C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16kg</w:t>
                  </w:r>
                </w:p>
              </w:tc>
              <w:tc>
                <w:tcPr>
                  <w:tcW w:w="1440" w:type="dxa"/>
                  <w:vAlign w:val="center"/>
                </w:tcPr>
                <w:p w14:paraId="757F4CF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14L/桶</w:t>
                  </w:r>
                </w:p>
              </w:tc>
              <w:tc>
                <w:tcPr>
                  <w:tcW w:w="1286" w:type="dxa"/>
                  <w:vAlign w:val="center"/>
                </w:tcPr>
                <w:p w14:paraId="4858FE6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液态</w:t>
                  </w:r>
                </w:p>
              </w:tc>
            </w:tr>
            <w:tr w14:paraId="36724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522EA63F">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1号后车门支撑盖板</w:t>
                  </w:r>
                </w:p>
              </w:tc>
              <w:tc>
                <w:tcPr>
                  <w:tcW w:w="1506" w:type="dxa"/>
                  <w:vAlign w:val="center"/>
                </w:tcPr>
                <w:p w14:paraId="6EA22A1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PP树脂</w:t>
                  </w:r>
                </w:p>
              </w:tc>
              <w:tc>
                <w:tcPr>
                  <w:tcW w:w="1260" w:type="dxa"/>
                  <w:vAlign w:val="center"/>
                </w:tcPr>
                <w:p w14:paraId="5768657E">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highlight w:val="none"/>
                      <w:lang w:val="en-US" w:eastAsia="zh-CN"/>
                    </w:rPr>
                    <w:t>74t/a</w:t>
                  </w:r>
                </w:p>
              </w:tc>
              <w:tc>
                <w:tcPr>
                  <w:tcW w:w="1153" w:type="dxa"/>
                  <w:vAlign w:val="center"/>
                </w:tcPr>
                <w:p w14:paraId="006E7E9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25kg</w:t>
                  </w:r>
                </w:p>
              </w:tc>
              <w:tc>
                <w:tcPr>
                  <w:tcW w:w="1440" w:type="dxa"/>
                  <w:vAlign w:val="center"/>
                </w:tcPr>
                <w:p w14:paraId="19162EE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3B4C227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50E07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2CFEF7B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5FC3784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表面面料（无纺布）</w:t>
                  </w:r>
                </w:p>
              </w:tc>
              <w:tc>
                <w:tcPr>
                  <w:tcW w:w="1260" w:type="dxa"/>
                  <w:vAlign w:val="center"/>
                </w:tcPr>
                <w:p w14:paraId="2D6FE6CA">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10万个/a</w:t>
                  </w:r>
                </w:p>
              </w:tc>
              <w:tc>
                <w:tcPr>
                  <w:tcW w:w="1153" w:type="dxa"/>
                  <w:vAlign w:val="center"/>
                </w:tcPr>
                <w:p w14:paraId="5B4C6B9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w:t>
                  </w:r>
                  <w:r>
                    <w:rPr>
                      <w:rFonts w:hint="default" w:eastAsia="宋体"/>
                      <w:color w:val="auto"/>
                      <w:sz w:val="21"/>
                      <w:szCs w:val="21"/>
                      <w:highlight w:val="none"/>
                      <w:lang w:val="en-US" w:eastAsia="zh-CN"/>
                    </w:rPr>
                    <w:t>个</w:t>
                  </w:r>
                </w:p>
              </w:tc>
              <w:tc>
                <w:tcPr>
                  <w:tcW w:w="1440" w:type="dxa"/>
                  <w:vAlign w:val="center"/>
                </w:tcPr>
                <w:p w14:paraId="25A642F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50个/箱</w:t>
                  </w:r>
                </w:p>
              </w:tc>
              <w:tc>
                <w:tcPr>
                  <w:tcW w:w="1286" w:type="dxa"/>
                  <w:vAlign w:val="center"/>
                </w:tcPr>
                <w:p w14:paraId="2646984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305BA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7A2B16D">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62825F3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毛毡</w:t>
                  </w:r>
                </w:p>
              </w:tc>
              <w:tc>
                <w:tcPr>
                  <w:tcW w:w="1260" w:type="dxa"/>
                  <w:vAlign w:val="center"/>
                </w:tcPr>
                <w:p w14:paraId="794F07F6">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80万个/a</w:t>
                  </w:r>
                </w:p>
              </w:tc>
              <w:tc>
                <w:tcPr>
                  <w:tcW w:w="1153" w:type="dxa"/>
                  <w:vAlign w:val="center"/>
                </w:tcPr>
                <w:p w14:paraId="629FBD4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5000</w:t>
                  </w:r>
                  <w:r>
                    <w:rPr>
                      <w:rFonts w:hint="default" w:eastAsia="宋体"/>
                      <w:color w:val="auto"/>
                      <w:sz w:val="21"/>
                      <w:szCs w:val="21"/>
                      <w:highlight w:val="none"/>
                      <w:lang w:val="en-US" w:eastAsia="zh-CN"/>
                    </w:rPr>
                    <w:t>个</w:t>
                  </w:r>
                </w:p>
              </w:tc>
              <w:tc>
                <w:tcPr>
                  <w:tcW w:w="1440" w:type="dxa"/>
                  <w:vAlign w:val="center"/>
                </w:tcPr>
                <w:p w14:paraId="779C65D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5000个/箱</w:t>
                  </w:r>
                </w:p>
              </w:tc>
              <w:tc>
                <w:tcPr>
                  <w:tcW w:w="1286" w:type="dxa"/>
                  <w:vAlign w:val="center"/>
                </w:tcPr>
                <w:p w14:paraId="5D8BCC6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7CAB5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4BDE6AD7">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418E4C9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卡扣</w:t>
                  </w:r>
                </w:p>
              </w:tc>
              <w:tc>
                <w:tcPr>
                  <w:tcW w:w="1260" w:type="dxa"/>
                  <w:vAlign w:val="center"/>
                </w:tcPr>
                <w:p w14:paraId="3CFA945C">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40万个/a</w:t>
                  </w:r>
                </w:p>
              </w:tc>
              <w:tc>
                <w:tcPr>
                  <w:tcW w:w="1153" w:type="dxa"/>
                  <w:vAlign w:val="center"/>
                </w:tcPr>
                <w:p w14:paraId="262307E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5000</w:t>
                  </w:r>
                  <w:r>
                    <w:rPr>
                      <w:rFonts w:hint="default" w:eastAsia="宋体"/>
                      <w:color w:val="auto"/>
                      <w:sz w:val="21"/>
                      <w:szCs w:val="21"/>
                      <w:highlight w:val="none"/>
                      <w:lang w:val="en-US" w:eastAsia="zh-CN"/>
                    </w:rPr>
                    <w:t>个</w:t>
                  </w:r>
                </w:p>
              </w:tc>
              <w:tc>
                <w:tcPr>
                  <w:tcW w:w="1440" w:type="dxa"/>
                  <w:vAlign w:val="center"/>
                </w:tcPr>
                <w:p w14:paraId="06A5685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5000个/箱</w:t>
                  </w:r>
                </w:p>
              </w:tc>
              <w:tc>
                <w:tcPr>
                  <w:tcW w:w="1286" w:type="dxa"/>
                  <w:vAlign w:val="center"/>
                </w:tcPr>
                <w:p w14:paraId="79F56C7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494C2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452492C2">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1B5AD3A2">
                  <w:pPr>
                    <w:spacing w:line="240" w:lineRule="auto"/>
                    <w:ind w:firstLine="0" w:firstLineChars="0"/>
                    <w:jc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300R胶</w:t>
                  </w:r>
                </w:p>
              </w:tc>
              <w:tc>
                <w:tcPr>
                  <w:tcW w:w="1260" w:type="dxa"/>
                  <w:vAlign w:val="center"/>
                </w:tcPr>
                <w:p w14:paraId="45CEAD5A">
                  <w:pPr>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1"/>
                      <w:szCs w:val="21"/>
                      <w:lang w:val="en-US" w:eastAsia="zh-CN" w:bidi="ar-SA"/>
                    </w:rPr>
                    <w:t>0.2t/a</w:t>
                  </w:r>
                </w:p>
              </w:tc>
              <w:tc>
                <w:tcPr>
                  <w:tcW w:w="1153" w:type="dxa"/>
                  <w:vAlign w:val="center"/>
                </w:tcPr>
                <w:p w14:paraId="48BB726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16kg</w:t>
                  </w:r>
                </w:p>
              </w:tc>
              <w:tc>
                <w:tcPr>
                  <w:tcW w:w="1440" w:type="dxa"/>
                  <w:vAlign w:val="center"/>
                </w:tcPr>
                <w:p w14:paraId="5E93361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14L/桶</w:t>
                  </w:r>
                </w:p>
              </w:tc>
              <w:tc>
                <w:tcPr>
                  <w:tcW w:w="1286" w:type="dxa"/>
                  <w:vAlign w:val="center"/>
                </w:tcPr>
                <w:p w14:paraId="301002C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液态</w:t>
                  </w:r>
                </w:p>
              </w:tc>
            </w:tr>
            <w:tr w14:paraId="6F622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vAlign w:val="center"/>
                </w:tcPr>
                <w:p w14:paraId="7C0E082B">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后门饰条分总成</w:t>
                  </w:r>
                </w:p>
              </w:tc>
              <w:tc>
                <w:tcPr>
                  <w:tcW w:w="1506" w:type="dxa"/>
                  <w:vAlign w:val="center"/>
                </w:tcPr>
                <w:p w14:paraId="339B14D3">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PMMA树脂</w:t>
                  </w:r>
                </w:p>
              </w:tc>
              <w:tc>
                <w:tcPr>
                  <w:tcW w:w="1260" w:type="dxa"/>
                  <w:vAlign w:val="center"/>
                </w:tcPr>
                <w:p w14:paraId="08F7C785">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79t/a</w:t>
                  </w:r>
                </w:p>
              </w:tc>
              <w:tc>
                <w:tcPr>
                  <w:tcW w:w="1153" w:type="dxa"/>
                  <w:vAlign w:val="center"/>
                </w:tcPr>
                <w:p w14:paraId="39C6D1C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25kg</w:t>
                  </w:r>
                </w:p>
              </w:tc>
              <w:tc>
                <w:tcPr>
                  <w:tcW w:w="1440" w:type="dxa"/>
                  <w:vAlign w:val="center"/>
                </w:tcPr>
                <w:p w14:paraId="1F5E60C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0E494B2D">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46B5D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F0FBEC6">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22C74914">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卡扣</w:t>
                  </w:r>
                </w:p>
              </w:tc>
              <w:tc>
                <w:tcPr>
                  <w:tcW w:w="1260" w:type="dxa"/>
                  <w:vAlign w:val="center"/>
                </w:tcPr>
                <w:p w14:paraId="3518F98E">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20万个/a</w:t>
                  </w:r>
                </w:p>
              </w:tc>
              <w:tc>
                <w:tcPr>
                  <w:tcW w:w="1153" w:type="dxa"/>
                  <w:vAlign w:val="center"/>
                </w:tcPr>
                <w:p w14:paraId="60918BAF">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5000个</w:t>
                  </w:r>
                </w:p>
              </w:tc>
              <w:tc>
                <w:tcPr>
                  <w:tcW w:w="1440" w:type="dxa"/>
                  <w:vAlign w:val="center"/>
                </w:tcPr>
                <w:p w14:paraId="657E57B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5000个/箱</w:t>
                  </w:r>
                </w:p>
              </w:tc>
              <w:tc>
                <w:tcPr>
                  <w:tcW w:w="1286" w:type="dxa"/>
                  <w:vAlign w:val="center"/>
                </w:tcPr>
                <w:p w14:paraId="2723089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5FFCC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093EAA4F">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1C946DD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嵌缝海绵</w:t>
                  </w:r>
                </w:p>
              </w:tc>
              <w:tc>
                <w:tcPr>
                  <w:tcW w:w="1260" w:type="dxa"/>
                  <w:vAlign w:val="center"/>
                </w:tcPr>
                <w:p w14:paraId="6D18056F">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20万个/a</w:t>
                  </w:r>
                </w:p>
              </w:tc>
              <w:tc>
                <w:tcPr>
                  <w:tcW w:w="1153" w:type="dxa"/>
                  <w:vAlign w:val="center"/>
                </w:tcPr>
                <w:p w14:paraId="38B8358F">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500个</w:t>
                  </w:r>
                </w:p>
              </w:tc>
              <w:tc>
                <w:tcPr>
                  <w:tcW w:w="1440" w:type="dxa"/>
                  <w:vAlign w:val="center"/>
                </w:tcPr>
                <w:p w14:paraId="6A1E66C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500个/包</w:t>
                  </w:r>
                </w:p>
              </w:tc>
              <w:tc>
                <w:tcPr>
                  <w:tcW w:w="1286" w:type="dxa"/>
                  <w:vAlign w:val="center"/>
                </w:tcPr>
                <w:p w14:paraId="3AB3924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3B879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1872224A">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38C592EA">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双面胶带</w:t>
                  </w:r>
                </w:p>
              </w:tc>
              <w:tc>
                <w:tcPr>
                  <w:tcW w:w="1260" w:type="dxa"/>
                  <w:vAlign w:val="center"/>
                </w:tcPr>
                <w:p w14:paraId="1A0ADA81">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20万个/a</w:t>
                  </w:r>
                </w:p>
              </w:tc>
              <w:tc>
                <w:tcPr>
                  <w:tcW w:w="1153" w:type="dxa"/>
                  <w:vAlign w:val="center"/>
                </w:tcPr>
                <w:p w14:paraId="4DA76E6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500个</w:t>
                  </w:r>
                </w:p>
              </w:tc>
              <w:tc>
                <w:tcPr>
                  <w:tcW w:w="1440" w:type="dxa"/>
                  <w:vAlign w:val="center"/>
                </w:tcPr>
                <w:p w14:paraId="69E37BA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500个/包</w:t>
                  </w:r>
                </w:p>
              </w:tc>
              <w:tc>
                <w:tcPr>
                  <w:tcW w:w="1286" w:type="dxa"/>
                  <w:vAlign w:val="center"/>
                </w:tcPr>
                <w:p w14:paraId="4501B5A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固态</w:t>
                  </w:r>
                </w:p>
              </w:tc>
            </w:tr>
            <w:tr w14:paraId="61A96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3492E237">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10E6046A">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卡子</w:t>
                  </w:r>
                </w:p>
              </w:tc>
              <w:tc>
                <w:tcPr>
                  <w:tcW w:w="1260" w:type="dxa"/>
                  <w:vAlign w:val="center"/>
                </w:tcPr>
                <w:p w14:paraId="33ACC30A">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140万个/a</w:t>
                  </w:r>
                </w:p>
              </w:tc>
              <w:tc>
                <w:tcPr>
                  <w:tcW w:w="1153" w:type="dxa"/>
                  <w:vAlign w:val="center"/>
                </w:tcPr>
                <w:p w14:paraId="5BC4A429">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500个</w:t>
                  </w:r>
                </w:p>
              </w:tc>
              <w:tc>
                <w:tcPr>
                  <w:tcW w:w="1440" w:type="dxa"/>
                  <w:vAlign w:val="center"/>
                </w:tcPr>
                <w:p w14:paraId="2F5101C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500个/包</w:t>
                  </w:r>
                </w:p>
              </w:tc>
              <w:tc>
                <w:tcPr>
                  <w:tcW w:w="1286" w:type="dxa"/>
                  <w:vAlign w:val="center"/>
                </w:tcPr>
                <w:p w14:paraId="28E8289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固态</w:t>
                  </w:r>
                </w:p>
              </w:tc>
            </w:tr>
            <w:tr w14:paraId="51248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vAlign w:val="center"/>
                </w:tcPr>
                <w:p w14:paraId="6360D483">
                  <w:pPr>
                    <w:pStyle w:val="4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s="Times New Roman"/>
                      <w:color w:val="auto"/>
                      <w:highlight w:val="none"/>
                      <w:lang w:val="en-US" w:eastAsia="zh-CN"/>
                    </w:rPr>
                  </w:pPr>
                </w:p>
              </w:tc>
              <w:tc>
                <w:tcPr>
                  <w:tcW w:w="1506" w:type="dxa"/>
                  <w:vAlign w:val="center"/>
                </w:tcPr>
                <w:p w14:paraId="0E5688AD">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KM-520底涂剂</w:t>
                  </w:r>
                </w:p>
              </w:tc>
              <w:tc>
                <w:tcPr>
                  <w:tcW w:w="1260" w:type="dxa"/>
                  <w:vAlign w:val="center"/>
                </w:tcPr>
                <w:p w14:paraId="56C99B62">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0.1t/a</w:t>
                  </w:r>
                </w:p>
              </w:tc>
              <w:tc>
                <w:tcPr>
                  <w:tcW w:w="1153" w:type="dxa"/>
                  <w:vAlign w:val="center"/>
                </w:tcPr>
                <w:p w14:paraId="18831B57">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1L</w:t>
                  </w:r>
                </w:p>
              </w:tc>
              <w:tc>
                <w:tcPr>
                  <w:tcW w:w="1440" w:type="dxa"/>
                  <w:vAlign w:val="center"/>
                </w:tcPr>
                <w:p w14:paraId="647E63C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1L/桶</w:t>
                  </w:r>
                </w:p>
              </w:tc>
              <w:tc>
                <w:tcPr>
                  <w:tcW w:w="1286" w:type="dxa"/>
                  <w:vAlign w:val="center"/>
                </w:tcPr>
                <w:p w14:paraId="6274B8F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液态</w:t>
                  </w:r>
                </w:p>
              </w:tc>
            </w:tr>
          </w:tbl>
          <w:p w14:paraId="591DB26F">
            <w:pPr>
              <w:pStyle w:val="40"/>
              <w:spacing w:before="120" w:beforeLines="50" w:after="0"/>
              <w:ind w:right="0"/>
              <w:rPr>
                <w:rFonts w:hint="default" w:eastAsia="宋体"/>
                <w:color w:val="auto"/>
                <w:highlight w:val="none"/>
                <w:lang w:val="en-US" w:eastAsia="zh-CN"/>
              </w:rPr>
            </w:pPr>
            <w:r>
              <w:rPr>
                <w:color w:val="auto"/>
                <w:highlight w:val="none"/>
              </w:rPr>
              <w:t>表2-</w:t>
            </w:r>
            <w:r>
              <w:rPr>
                <w:rFonts w:hint="eastAsia"/>
                <w:color w:val="auto"/>
                <w:highlight w:val="none"/>
                <w:lang w:val="en-US" w:eastAsia="zh-CN"/>
              </w:rPr>
              <w:t>10</w:t>
            </w:r>
            <w:r>
              <w:rPr>
                <w:color w:val="auto"/>
                <w:highlight w:val="none"/>
              </w:rPr>
              <w:t xml:space="preserve">  </w:t>
            </w:r>
            <w:r>
              <w:rPr>
                <w:rFonts w:hint="eastAsia"/>
                <w:color w:val="auto"/>
                <w:highlight w:val="none"/>
              </w:rPr>
              <w:t>主要成分</w:t>
            </w:r>
            <w:r>
              <w:rPr>
                <w:rFonts w:hint="eastAsia"/>
                <w:color w:val="auto"/>
                <w:highlight w:val="none"/>
                <w:lang w:val="en-US" w:eastAsia="zh-CN"/>
              </w:rPr>
              <w:t>及理化性质</w:t>
            </w:r>
          </w:p>
          <w:tbl>
            <w:tblPr>
              <w:tblStyle w:val="25"/>
              <w:tblW w:w="8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22"/>
              <w:gridCol w:w="3615"/>
              <w:gridCol w:w="2733"/>
            </w:tblGrid>
            <w:tr w14:paraId="3441D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54E7EABE">
                  <w:pPr>
                    <w:pStyle w:val="41"/>
                    <w:jc w:val="center"/>
                    <w:rPr>
                      <w:color w:val="auto"/>
                      <w:highlight w:val="none"/>
                    </w:rPr>
                  </w:pPr>
                  <w:r>
                    <w:rPr>
                      <w:rFonts w:hint="eastAsia"/>
                      <w:color w:val="auto"/>
                      <w:highlight w:val="none"/>
                    </w:rPr>
                    <w:t>序号</w:t>
                  </w:r>
                </w:p>
              </w:tc>
              <w:tc>
                <w:tcPr>
                  <w:tcW w:w="1022" w:type="dxa"/>
                  <w:tcBorders>
                    <w:tl2br w:val="nil"/>
                    <w:tr2bl w:val="nil"/>
                  </w:tcBorders>
                  <w:vAlign w:val="center"/>
                </w:tcPr>
                <w:p w14:paraId="7674B368">
                  <w:pPr>
                    <w:pStyle w:val="41"/>
                    <w:jc w:val="center"/>
                    <w:rPr>
                      <w:rFonts w:hint="eastAsia"/>
                      <w:color w:val="auto"/>
                      <w:highlight w:val="none"/>
                    </w:rPr>
                  </w:pPr>
                  <w:r>
                    <w:rPr>
                      <w:rFonts w:hint="eastAsia"/>
                      <w:color w:val="auto"/>
                      <w:highlight w:val="none"/>
                    </w:rPr>
                    <w:t>原辅料名称</w:t>
                  </w:r>
                </w:p>
              </w:tc>
              <w:tc>
                <w:tcPr>
                  <w:tcW w:w="3615" w:type="dxa"/>
                  <w:tcBorders>
                    <w:tl2br w:val="nil"/>
                    <w:tr2bl w:val="nil"/>
                  </w:tcBorders>
                  <w:vAlign w:val="center"/>
                </w:tcPr>
                <w:p w14:paraId="0661739F">
                  <w:pPr>
                    <w:pStyle w:val="41"/>
                    <w:jc w:val="center"/>
                    <w:rPr>
                      <w:color w:val="auto"/>
                      <w:highlight w:val="none"/>
                    </w:rPr>
                  </w:pPr>
                  <w:r>
                    <w:rPr>
                      <w:rFonts w:hint="eastAsia"/>
                      <w:color w:val="auto"/>
                      <w:highlight w:val="none"/>
                    </w:rPr>
                    <w:t>主要成分</w:t>
                  </w:r>
                </w:p>
              </w:tc>
              <w:tc>
                <w:tcPr>
                  <w:tcW w:w="2733" w:type="dxa"/>
                  <w:tcBorders>
                    <w:tl2br w:val="nil"/>
                    <w:tr2bl w:val="nil"/>
                  </w:tcBorders>
                  <w:vAlign w:val="center"/>
                </w:tcPr>
                <w:p w14:paraId="7ABB2B09">
                  <w:pPr>
                    <w:pStyle w:val="41"/>
                    <w:jc w:val="center"/>
                    <w:rPr>
                      <w:rFonts w:hint="eastAsia" w:eastAsia="宋体"/>
                      <w:color w:val="auto"/>
                      <w:highlight w:val="none"/>
                      <w:lang w:val="en-US" w:eastAsia="zh-CN"/>
                    </w:rPr>
                  </w:pPr>
                  <w:r>
                    <w:rPr>
                      <w:rFonts w:hint="eastAsia"/>
                      <w:color w:val="auto"/>
                      <w:highlight w:val="none"/>
                      <w:lang w:val="en-US" w:eastAsia="zh-CN"/>
                    </w:rPr>
                    <w:t>理化性质</w:t>
                  </w:r>
                </w:p>
              </w:tc>
            </w:tr>
            <w:tr w14:paraId="25690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7C8E51BE">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1</w:t>
                  </w:r>
                </w:p>
              </w:tc>
              <w:tc>
                <w:tcPr>
                  <w:tcW w:w="1022" w:type="dxa"/>
                  <w:tcBorders>
                    <w:tl2br w:val="nil"/>
                    <w:tr2bl w:val="nil"/>
                  </w:tcBorders>
                  <w:vAlign w:val="center"/>
                </w:tcPr>
                <w:p w14:paraId="65473AF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移印油墨</w:t>
                  </w:r>
                </w:p>
              </w:tc>
              <w:tc>
                <w:tcPr>
                  <w:tcW w:w="3615" w:type="dxa"/>
                  <w:tcBorders>
                    <w:tl2br w:val="nil"/>
                    <w:tr2bl w:val="nil"/>
                  </w:tcBorders>
                  <w:vAlign w:val="center"/>
                </w:tcPr>
                <w:p w14:paraId="74AEBD4E">
                  <w:pPr>
                    <w:pStyle w:val="41"/>
                    <w:jc w:val="center"/>
                    <w:rPr>
                      <w:rFonts w:hint="default" w:eastAsia="宋体"/>
                      <w:color w:val="auto"/>
                      <w:highlight w:val="none"/>
                      <w:lang w:val="en-US" w:eastAsia="zh-CN"/>
                    </w:rPr>
                  </w:pPr>
                  <w:r>
                    <w:rPr>
                      <w:rFonts w:hint="eastAsia"/>
                      <w:color w:val="auto"/>
                      <w:highlight w:val="none"/>
                      <w:lang w:val="en-US" w:eastAsia="zh-CN"/>
                    </w:rPr>
                    <w:t>聚酯树脂0~40%、颜料白0~30%、石脑油0~15%、异佛尔酮0~10%、硅酮类助剂0~5%</w:t>
                  </w:r>
                </w:p>
              </w:tc>
              <w:tc>
                <w:tcPr>
                  <w:tcW w:w="2733" w:type="dxa"/>
                  <w:tcBorders>
                    <w:tl2br w:val="nil"/>
                    <w:tr2bl w:val="nil"/>
                  </w:tcBorders>
                  <w:vAlign w:val="center"/>
                </w:tcPr>
                <w:p w14:paraId="32F43A71">
                  <w:pPr>
                    <w:pStyle w:val="41"/>
                    <w:jc w:val="center"/>
                    <w:rPr>
                      <w:rFonts w:hint="default"/>
                      <w:color w:val="auto"/>
                      <w:highlight w:val="none"/>
                      <w:vertAlign w:val="baseline"/>
                      <w:lang w:val="en-US" w:eastAsia="zh-CN"/>
                    </w:rPr>
                  </w:pPr>
                  <w:r>
                    <w:rPr>
                      <w:rFonts w:hint="eastAsia"/>
                      <w:color w:val="auto"/>
                      <w:highlight w:val="none"/>
                      <w:vertAlign w:val="baseline"/>
                      <w:lang w:val="en-US" w:eastAsia="zh-CN"/>
                    </w:rPr>
                    <w:t>白色浆状，有芳香气味，沸点为215.2℃，闭口闪点为61℃，燃点为344℃，相对密度为0.9~1.2g/cm</w:t>
                  </w:r>
                  <w:r>
                    <w:rPr>
                      <w:rFonts w:hint="eastAsia"/>
                      <w:color w:val="auto"/>
                      <w:highlight w:val="none"/>
                      <w:vertAlign w:val="superscript"/>
                      <w:lang w:val="en-US" w:eastAsia="zh-CN"/>
                    </w:rPr>
                    <w:t>3</w:t>
                  </w:r>
                  <w:r>
                    <w:rPr>
                      <w:rFonts w:hint="eastAsia"/>
                      <w:color w:val="auto"/>
                      <w:highlight w:val="none"/>
                      <w:vertAlign w:val="baseline"/>
                      <w:lang w:val="en-US" w:eastAsia="zh-CN"/>
                    </w:rPr>
                    <w:t>，水溶性＜10%</w:t>
                  </w:r>
                </w:p>
              </w:tc>
            </w:tr>
            <w:tr w14:paraId="21FE5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3AA5C57E">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2</w:t>
                  </w:r>
                </w:p>
              </w:tc>
              <w:tc>
                <w:tcPr>
                  <w:tcW w:w="1022" w:type="dxa"/>
                  <w:tcBorders>
                    <w:tl2br w:val="nil"/>
                    <w:tr2bl w:val="nil"/>
                  </w:tcBorders>
                  <w:vAlign w:val="center"/>
                </w:tcPr>
                <w:p w14:paraId="5F9FF3B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稀释剂</w:t>
                  </w:r>
                </w:p>
              </w:tc>
              <w:tc>
                <w:tcPr>
                  <w:tcW w:w="3615" w:type="dxa"/>
                  <w:tcBorders>
                    <w:tl2br w:val="nil"/>
                    <w:tr2bl w:val="nil"/>
                  </w:tcBorders>
                  <w:vAlign w:val="center"/>
                </w:tcPr>
                <w:p w14:paraId="7974A08F">
                  <w:pPr>
                    <w:pStyle w:val="41"/>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0~5%酯类、95% 2-(2-丁氧基乙氧基)乙酸乙酯</w:t>
                  </w:r>
                </w:p>
              </w:tc>
              <w:tc>
                <w:tcPr>
                  <w:tcW w:w="2733" w:type="dxa"/>
                  <w:tcBorders>
                    <w:tl2br w:val="nil"/>
                    <w:tr2bl w:val="nil"/>
                  </w:tcBorders>
                  <w:vAlign w:val="center"/>
                </w:tcPr>
                <w:p w14:paraId="6A4514E8">
                  <w:pPr>
                    <w:pStyle w:val="41"/>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无色液体，具有特殊气味，闪点为102℃、密度为0.98g/cm</w:t>
                  </w:r>
                  <w:r>
                    <w:rPr>
                      <w:rFonts w:hint="eastAsia"/>
                      <w:color w:val="auto"/>
                      <w:vertAlign w:val="superscript"/>
                    </w:rPr>
                    <w:t>3</w:t>
                  </w:r>
                  <w:r>
                    <w:rPr>
                      <w:rFonts w:hint="eastAsia"/>
                      <w:color w:val="auto"/>
                    </w:rPr>
                    <w:t>、可部分溶于水</w:t>
                  </w:r>
                </w:p>
              </w:tc>
            </w:tr>
            <w:tr w14:paraId="2A69D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4B35FF85">
                  <w:pPr>
                    <w:pStyle w:val="41"/>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highlight w:val="none"/>
                    </w:rPr>
                    <w:t>3</w:t>
                  </w:r>
                </w:p>
              </w:tc>
              <w:tc>
                <w:tcPr>
                  <w:tcW w:w="1022" w:type="dxa"/>
                  <w:tcBorders>
                    <w:tl2br w:val="nil"/>
                    <w:tr2bl w:val="nil"/>
                  </w:tcBorders>
                  <w:vAlign w:val="center"/>
                </w:tcPr>
                <w:p w14:paraId="178B042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固化剂</w:t>
                  </w:r>
                </w:p>
              </w:tc>
              <w:tc>
                <w:tcPr>
                  <w:tcW w:w="3615" w:type="dxa"/>
                  <w:tcBorders>
                    <w:tl2br w:val="nil"/>
                    <w:tr2bl w:val="nil"/>
                  </w:tcBorders>
                  <w:vAlign w:val="center"/>
                </w:tcPr>
                <w:p w14:paraId="3E46C8C5">
                  <w:pPr>
                    <w:pStyle w:val="41"/>
                    <w:ind w:firstLine="0" w:firstLineChars="0"/>
                    <w:jc w:val="center"/>
                    <w:rPr>
                      <w:rFonts w:ascii="Times New Roman" w:hAnsi="Times New Roman" w:eastAsia="宋体" w:cs="Times New Roman"/>
                      <w:color w:val="auto"/>
                      <w:kern w:val="2"/>
                      <w:sz w:val="21"/>
                      <w:szCs w:val="24"/>
                      <w:lang w:val="en-US" w:eastAsia="zh-CN" w:bidi="ar-SA"/>
                    </w:rPr>
                  </w:pPr>
                  <w:r>
                    <w:rPr>
                      <w:rFonts w:hint="eastAsia"/>
                      <w:color w:val="auto"/>
                    </w:rPr>
                    <w:t>54~75%聚六亚甲基二异氰酸酯、10~20%丙二醇甲醚醋酸酯、10~12%二甲苯、1~2%乙基苯</w:t>
                  </w:r>
                </w:p>
              </w:tc>
              <w:tc>
                <w:tcPr>
                  <w:tcW w:w="2733" w:type="dxa"/>
                  <w:tcBorders>
                    <w:tl2br w:val="nil"/>
                    <w:tr2bl w:val="nil"/>
                  </w:tcBorders>
                  <w:vAlign w:val="center"/>
                </w:tcPr>
                <w:p w14:paraId="1954021A">
                  <w:pPr>
                    <w:pStyle w:val="41"/>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无色至微黄的液态有机溶剂，沸点约为139.5℃、闪点为39℃、密度为1.070g/cm</w:t>
                  </w:r>
                  <w:r>
                    <w:rPr>
                      <w:rFonts w:hint="eastAsia"/>
                      <w:color w:val="auto"/>
                      <w:vertAlign w:val="superscript"/>
                    </w:rPr>
                    <w:t>3</w:t>
                  </w:r>
                  <w:r>
                    <w:rPr>
                      <w:rFonts w:hint="eastAsia"/>
                      <w:color w:val="auto"/>
                    </w:rPr>
                    <w:t>、可部分溶于水</w:t>
                  </w:r>
                </w:p>
              </w:tc>
            </w:tr>
            <w:tr w14:paraId="582F5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74211520">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4</w:t>
                  </w:r>
                </w:p>
              </w:tc>
              <w:tc>
                <w:tcPr>
                  <w:tcW w:w="1022" w:type="dxa"/>
                  <w:tcBorders>
                    <w:tl2br w:val="nil"/>
                    <w:tr2bl w:val="nil"/>
                  </w:tcBorders>
                  <w:vAlign w:val="center"/>
                </w:tcPr>
                <w:p w14:paraId="5BCB5D0E">
                  <w:pPr>
                    <w:pStyle w:val="41"/>
                    <w:ind w:firstLine="0" w:firstLineChars="0"/>
                    <w:rPr>
                      <w:rFonts w:hint="eastAsia" w:ascii="Times New Roman" w:hAnsi="Times New Roman" w:eastAsia="宋体" w:cs="Times New Roman"/>
                      <w:kern w:val="2"/>
                      <w:sz w:val="21"/>
                      <w:szCs w:val="24"/>
                      <w:lang w:val="en-US" w:eastAsia="zh-CN" w:bidi="ar-SA"/>
                    </w:rPr>
                  </w:pPr>
                  <w:r>
                    <w:rPr>
                      <w:rFonts w:hint="eastAsia"/>
                    </w:rPr>
                    <w:t>清洗液</w:t>
                  </w:r>
                </w:p>
              </w:tc>
              <w:tc>
                <w:tcPr>
                  <w:tcW w:w="3615" w:type="dxa"/>
                  <w:tcBorders>
                    <w:tl2br w:val="nil"/>
                    <w:tr2bl w:val="nil"/>
                  </w:tcBorders>
                  <w:vAlign w:val="center"/>
                </w:tcPr>
                <w:p w14:paraId="4743E7F5">
                  <w:pPr>
                    <w:pStyle w:val="41"/>
                    <w:ind w:firstLine="0" w:firstLineChars="0"/>
                    <w:rPr>
                      <w:rFonts w:hint="eastAsia" w:ascii="Times New Roman" w:hAnsi="Times New Roman" w:eastAsia="宋体" w:cs="Times New Roman"/>
                      <w:kern w:val="2"/>
                      <w:sz w:val="21"/>
                      <w:szCs w:val="24"/>
                      <w:lang w:val="en-US" w:eastAsia="zh-CN" w:bidi="ar-SA"/>
                    </w:rPr>
                  </w:pPr>
                  <w:r>
                    <w:rPr>
                      <w:rFonts w:hint="eastAsia"/>
                    </w:rPr>
                    <w:t>60~70%芳香烃溶剂、20~25%环己酮、10~15%乙酸丁酯</w:t>
                  </w:r>
                </w:p>
              </w:tc>
              <w:tc>
                <w:tcPr>
                  <w:tcW w:w="2733" w:type="dxa"/>
                  <w:tcBorders>
                    <w:tl2br w:val="nil"/>
                    <w:tr2bl w:val="nil"/>
                  </w:tcBorders>
                  <w:vAlign w:val="center"/>
                </w:tcPr>
                <w:p w14:paraId="60B7F02E">
                  <w:pPr>
                    <w:pStyle w:val="41"/>
                    <w:ind w:firstLine="0" w:firstLineChars="0"/>
                    <w:rPr>
                      <w:rFonts w:hint="eastAsia" w:ascii="Times New Roman" w:hAnsi="Times New Roman" w:eastAsia="宋体" w:cs="Times New Roman"/>
                      <w:kern w:val="2"/>
                      <w:sz w:val="21"/>
                      <w:szCs w:val="24"/>
                      <w:lang w:val="en-US" w:eastAsia="zh-CN" w:bidi="ar-SA"/>
                    </w:rPr>
                  </w:pPr>
                  <w:r>
                    <w:rPr>
                      <w:rFonts w:hint="eastAsia"/>
                    </w:rPr>
                    <w:t>无色的液态有机溶剂，沸点为124-204℃、引火点为24℃、密度为0.89g/cm</w:t>
                  </w:r>
                  <w:r>
                    <w:rPr>
                      <w:rFonts w:hint="eastAsia"/>
                      <w:vertAlign w:val="superscript"/>
                    </w:rPr>
                    <w:t>3</w:t>
                  </w:r>
                  <w:r>
                    <w:rPr>
                      <w:rFonts w:hint="eastAsia"/>
                    </w:rPr>
                    <w:t>、难溶于水</w:t>
                  </w:r>
                </w:p>
              </w:tc>
            </w:tr>
            <w:tr w14:paraId="51C9A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1913B61F">
                  <w:pPr>
                    <w:pStyle w:val="41"/>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p>
              </w:tc>
              <w:tc>
                <w:tcPr>
                  <w:tcW w:w="1022" w:type="dxa"/>
                  <w:tcBorders>
                    <w:tl2br w:val="nil"/>
                    <w:tr2bl w:val="nil"/>
                  </w:tcBorders>
                  <w:vAlign w:val="center"/>
                </w:tcPr>
                <w:p w14:paraId="0ACF89C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300R胶</w:t>
                  </w:r>
                </w:p>
              </w:tc>
              <w:tc>
                <w:tcPr>
                  <w:tcW w:w="3615" w:type="dxa"/>
                  <w:tcBorders>
                    <w:tl2br w:val="nil"/>
                    <w:tr2bl w:val="nil"/>
                  </w:tcBorders>
                  <w:vAlign w:val="center"/>
                </w:tcPr>
                <w:p w14:paraId="6E66F06F">
                  <w:pPr>
                    <w:pStyle w:val="41"/>
                    <w:jc w:val="center"/>
                    <w:rPr>
                      <w:rFonts w:hint="default" w:eastAsia="宋体"/>
                      <w:color w:val="auto"/>
                      <w:highlight w:val="none"/>
                      <w:lang w:val="en-US" w:eastAsia="zh-CN"/>
                    </w:rPr>
                  </w:pPr>
                  <w:r>
                    <w:rPr>
                      <w:rFonts w:hint="eastAsia"/>
                      <w:color w:val="auto"/>
                      <w:highlight w:val="none"/>
                      <w:lang w:val="en-US" w:eastAsia="zh-CN"/>
                    </w:rPr>
                    <w:t>环己烷20~35%、庚烷15~30%、碳酸二甲酯10~15%、乙酸乙酯5~20%、甲醇＜5%</w:t>
                  </w:r>
                </w:p>
              </w:tc>
              <w:tc>
                <w:tcPr>
                  <w:tcW w:w="2733" w:type="dxa"/>
                  <w:tcBorders>
                    <w:tl2br w:val="nil"/>
                    <w:tr2bl w:val="nil"/>
                  </w:tcBorders>
                  <w:vAlign w:val="center"/>
                </w:tcPr>
                <w:p w14:paraId="52ECDE5F">
                  <w:pPr>
                    <w:pStyle w:val="41"/>
                    <w:jc w:val="center"/>
                    <w:rPr>
                      <w:rFonts w:hint="default"/>
                      <w:color w:val="auto"/>
                      <w:highlight w:val="none"/>
                      <w:lang w:val="en-US" w:eastAsia="zh-CN"/>
                    </w:rPr>
                  </w:pPr>
                  <w:r>
                    <w:rPr>
                      <w:rFonts w:hint="eastAsia"/>
                      <w:color w:val="auto"/>
                      <w:highlight w:val="none"/>
                      <w:lang w:val="en-US" w:eastAsia="zh-CN"/>
                    </w:rPr>
                    <w:t>红色透明液体，可溶于有机溶剂，闪点为-13℃，密度约0.85，常温下稳定</w:t>
                  </w:r>
                </w:p>
              </w:tc>
            </w:tr>
            <w:tr w14:paraId="71BA1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79B1EB7">
                  <w:pPr>
                    <w:pStyle w:val="41"/>
                    <w:ind w:firstLine="0" w:firstLineChars="0"/>
                    <w:jc w:val="center"/>
                    <w:rPr>
                      <w:rFonts w:hint="default" w:eastAsia="宋体"/>
                      <w:color w:val="auto"/>
                      <w:highlight w:val="none"/>
                      <w:lang w:val="en-US" w:eastAsia="zh-CN"/>
                    </w:rPr>
                  </w:pPr>
                  <w:r>
                    <w:rPr>
                      <w:rFonts w:hint="eastAsia"/>
                      <w:color w:val="auto"/>
                      <w:highlight w:val="none"/>
                      <w:lang w:val="en-US" w:eastAsia="zh-CN"/>
                    </w:rPr>
                    <w:t>6</w:t>
                  </w:r>
                </w:p>
              </w:tc>
              <w:tc>
                <w:tcPr>
                  <w:tcW w:w="1022" w:type="dxa"/>
                  <w:vAlign w:val="center"/>
                </w:tcPr>
                <w:p w14:paraId="0FDB92A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KM-520底涂剂</w:t>
                  </w:r>
                </w:p>
              </w:tc>
              <w:tc>
                <w:tcPr>
                  <w:tcW w:w="3615" w:type="dxa"/>
                  <w:vAlign w:val="center"/>
                </w:tcPr>
                <w:p w14:paraId="14605F2A">
                  <w:pPr>
                    <w:pStyle w:val="41"/>
                    <w:jc w:val="center"/>
                    <w:rPr>
                      <w:rFonts w:hint="default" w:eastAsia="宋体"/>
                      <w:color w:val="auto"/>
                      <w:highlight w:val="none"/>
                      <w:lang w:val="en-US" w:eastAsia="zh-CN"/>
                    </w:rPr>
                  </w:pPr>
                  <w:r>
                    <w:rPr>
                      <w:rFonts w:hint="eastAsia"/>
                      <w:color w:val="auto"/>
                      <w:highlight w:val="none"/>
                      <w:lang w:val="en-US" w:eastAsia="zh-CN"/>
                    </w:rPr>
                    <w:t>甲苯80~90%、2,5-呋喃二酮与氯化聚丙烯的反应产物1~5%、异丙醇1~5%、聚酰胺基酰胺1~5%、1-甲氧基-2-丙醇0.1~1.0%、乙苯0.1~1.0%、异丁醇＜1%、二甲苯＜1%</w:t>
                  </w:r>
                </w:p>
              </w:tc>
              <w:tc>
                <w:tcPr>
                  <w:tcW w:w="2733" w:type="dxa"/>
                  <w:vAlign w:val="center"/>
                </w:tcPr>
                <w:p w14:paraId="712769A6">
                  <w:pPr>
                    <w:pStyle w:val="41"/>
                    <w:jc w:val="center"/>
                    <w:rPr>
                      <w:rFonts w:hint="default"/>
                      <w:color w:val="auto"/>
                      <w:highlight w:val="none"/>
                      <w:lang w:val="en-US" w:eastAsia="zh-CN"/>
                    </w:rPr>
                  </w:pPr>
                  <w:r>
                    <w:rPr>
                      <w:rFonts w:hint="eastAsia"/>
                      <w:color w:val="auto"/>
                      <w:highlight w:val="none"/>
                      <w:lang w:val="en-US" w:eastAsia="zh-CN"/>
                    </w:rPr>
                    <w:t>棕色至黄色液体，沸点≥82℃，闪点为5℃，密度为0.86g/ml，</w:t>
                  </w:r>
                </w:p>
              </w:tc>
            </w:tr>
          </w:tbl>
          <w:p w14:paraId="63F7524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Cs/>
                <w:color w:val="auto"/>
                <w:sz w:val="21"/>
                <w:szCs w:val="18"/>
                <w:highlight w:val="none"/>
                <w:lang w:val="en-US" w:eastAsia="zh-CN"/>
              </w:rPr>
            </w:pPr>
            <w:r>
              <w:rPr>
                <w:rFonts w:hint="eastAsia" w:ascii="Times New Roman" w:hAnsi="Times New Roman" w:cs="Times New Roman"/>
                <w:bCs/>
                <w:color w:val="auto"/>
                <w:sz w:val="21"/>
                <w:szCs w:val="18"/>
                <w:highlight w:val="none"/>
                <w:lang w:val="en-US" w:eastAsia="zh-CN"/>
              </w:rPr>
              <w:t>注：①根据《油墨中可挥发性有机化合物(VOCs)含量的限值》（GB38507-2020），凹印溶剂型油墨VOCs含量限值≤75%，本项目新增溶剂型油墨均适用于凹印，VOCs含量限值为</w:t>
            </w:r>
            <w:r>
              <w:rPr>
                <w:rFonts w:hint="eastAsia" w:cs="Times New Roman"/>
                <w:bCs/>
                <w:color w:val="auto"/>
                <w:sz w:val="21"/>
                <w:szCs w:val="18"/>
                <w:highlight w:val="none"/>
                <w:lang w:val="en-US" w:eastAsia="zh-CN"/>
              </w:rPr>
              <w:t>30%</w:t>
            </w:r>
            <w:r>
              <w:rPr>
                <w:rFonts w:hint="eastAsia" w:ascii="Times New Roman" w:hAnsi="Times New Roman" w:cs="Times New Roman"/>
                <w:bCs/>
                <w:color w:val="auto"/>
                <w:sz w:val="21"/>
                <w:szCs w:val="18"/>
                <w:highlight w:val="none"/>
                <w:lang w:val="en-US" w:eastAsia="zh-CN"/>
              </w:rPr>
              <w:t>，符合相关限值要求。②根据《清洗剂挥发性有机化合物含量限值》（GB38508-2020），有机溶剂清洗剂VOCs含量≤900g/L，本项目新增溶剂型清洗液VOCs含量为890g/L，符合相关限值要求。③</w:t>
            </w:r>
            <w:r>
              <w:rPr>
                <w:rFonts w:hint="eastAsia" w:cs="Times New Roman"/>
                <w:bCs/>
                <w:color w:val="auto"/>
                <w:sz w:val="21"/>
                <w:szCs w:val="18"/>
                <w:highlight w:val="none"/>
                <w:lang w:val="en-US" w:eastAsia="zh-CN"/>
              </w:rPr>
              <w:t>本项目300R胶属于氯丁橡胶类，</w:t>
            </w:r>
            <w:r>
              <w:rPr>
                <w:rFonts w:hint="eastAsia" w:ascii="Times New Roman" w:hAnsi="Times New Roman" w:cs="Times New Roman"/>
                <w:bCs/>
                <w:color w:val="auto"/>
                <w:sz w:val="21"/>
                <w:szCs w:val="18"/>
                <w:highlight w:val="none"/>
                <w:lang w:val="en-US" w:eastAsia="zh-CN"/>
              </w:rPr>
              <w:t>根据《胶粘剂挥发性有机化合物限量》（GB33372-2020）中表</w:t>
            </w:r>
            <w:r>
              <w:rPr>
                <w:rFonts w:hint="eastAsia" w:cs="Times New Roman"/>
                <w:bCs/>
                <w:color w:val="auto"/>
                <w:sz w:val="21"/>
                <w:szCs w:val="18"/>
                <w:highlight w:val="none"/>
                <w:lang w:val="en-US" w:eastAsia="zh-CN"/>
              </w:rPr>
              <w:t>1溶剂型</w:t>
            </w:r>
            <w:r>
              <w:rPr>
                <w:rFonts w:hint="eastAsia" w:ascii="Times New Roman" w:hAnsi="Times New Roman" w:cs="Times New Roman"/>
                <w:bCs/>
                <w:color w:val="auto"/>
                <w:sz w:val="21"/>
                <w:szCs w:val="18"/>
                <w:highlight w:val="none"/>
                <w:lang w:val="en-US" w:eastAsia="zh-CN"/>
              </w:rPr>
              <w:t>胶粘剂VOC含量限量中其他-</w:t>
            </w:r>
            <w:r>
              <w:rPr>
                <w:rFonts w:hint="eastAsia" w:cs="Times New Roman"/>
                <w:bCs/>
                <w:color w:val="auto"/>
                <w:sz w:val="21"/>
                <w:szCs w:val="18"/>
                <w:highlight w:val="none"/>
                <w:lang w:val="en-US" w:eastAsia="zh-CN"/>
              </w:rPr>
              <w:t>氯丁橡胶类</w:t>
            </w:r>
            <w:r>
              <w:rPr>
                <w:rFonts w:hint="eastAsia" w:ascii="Times New Roman" w:hAnsi="Times New Roman" w:cs="Times New Roman"/>
                <w:bCs/>
                <w:color w:val="auto"/>
                <w:sz w:val="21"/>
                <w:szCs w:val="18"/>
                <w:highlight w:val="none"/>
                <w:lang w:val="en-US" w:eastAsia="zh-CN"/>
              </w:rPr>
              <w:t>限量值为</w:t>
            </w:r>
            <w:r>
              <w:rPr>
                <w:rFonts w:hint="eastAsia" w:cs="Times New Roman"/>
                <w:bCs/>
                <w:color w:val="auto"/>
                <w:sz w:val="21"/>
                <w:szCs w:val="18"/>
                <w:highlight w:val="none"/>
                <w:lang w:val="en-US" w:eastAsia="zh-CN"/>
              </w:rPr>
              <w:t>600</w:t>
            </w:r>
            <w:r>
              <w:rPr>
                <w:rFonts w:hint="eastAsia" w:ascii="Times New Roman" w:hAnsi="Times New Roman" w:cs="Times New Roman"/>
                <w:bCs/>
                <w:color w:val="auto"/>
                <w:sz w:val="21"/>
                <w:szCs w:val="18"/>
                <w:highlight w:val="none"/>
                <w:lang w:val="en-US" w:eastAsia="zh-CN"/>
              </w:rPr>
              <w:t>g/</w:t>
            </w:r>
            <w:r>
              <w:rPr>
                <w:rFonts w:hint="eastAsia" w:cs="Times New Roman"/>
                <w:bCs/>
                <w:color w:val="auto"/>
                <w:sz w:val="21"/>
                <w:szCs w:val="18"/>
                <w:highlight w:val="none"/>
                <w:lang w:val="en-US" w:eastAsia="zh-CN"/>
              </w:rPr>
              <w:t>L</w:t>
            </w:r>
            <w:r>
              <w:rPr>
                <w:rFonts w:hint="eastAsia" w:ascii="Times New Roman" w:hAnsi="Times New Roman" w:cs="Times New Roman"/>
                <w:bCs/>
                <w:color w:val="auto"/>
                <w:sz w:val="21"/>
                <w:szCs w:val="18"/>
                <w:highlight w:val="none"/>
                <w:lang w:val="en-US" w:eastAsia="zh-CN"/>
              </w:rPr>
              <w:t>，根据300R胶MSDS</w:t>
            </w:r>
            <w:r>
              <w:rPr>
                <w:rFonts w:hint="eastAsia" w:cs="Times New Roman"/>
                <w:bCs/>
                <w:color w:val="auto"/>
                <w:sz w:val="21"/>
                <w:szCs w:val="18"/>
                <w:highlight w:val="none"/>
                <w:lang w:val="en-US" w:eastAsia="zh-CN"/>
              </w:rPr>
              <w:t>及SGS</w:t>
            </w:r>
            <w:r>
              <w:rPr>
                <w:rFonts w:hint="eastAsia" w:ascii="Times New Roman" w:hAnsi="Times New Roman" w:cs="Times New Roman"/>
                <w:bCs/>
                <w:color w:val="auto"/>
                <w:sz w:val="21"/>
                <w:szCs w:val="18"/>
                <w:highlight w:val="none"/>
                <w:lang w:val="en-US" w:eastAsia="zh-CN"/>
              </w:rPr>
              <w:t>报告可知，本项目</w:t>
            </w:r>
            <w:r>
              <w:rPr>
                <w:rFonts w:hint="eastAsia" w:cs="Times New Roman"/>
                <w:bCs/>
                <w:color w:val="auto"/>
                <w:sz w:val="21"/>
                <w:szCs w:val="18"/>
                <w:highlight w:val="none"/>
                <w:lang w:val="en-US" w:eastAsia="zh-CN"/>
              </w:rPr>
              <w:t>300R胶</w:t>
            </w:r>
            <w:r>
              <w:rPr>
                <w:rFonts w:hint="eastAsia" w:ascii="Times New Roman" w:hAnsi="Times New Roman" w:cs="Times New Roman"/>
                <w:bCs/>
                <w:color w:val="auto"/>
                <w:sz w:val="21"/>
                <w:szCs w:val="18"/>
                <w:highlight w:val="none"/>
                <w:lang w:val="en-US" w:eastAsia="zh-CN"/>
              </w:rPr>
              <w:t>VOC含量为</w:t>
            </w:r>
            <w:r>
              <w:rPr>
                <w:rFonts w:hint="eastAsia" w:cs="Times New Roman"/>
                <w:bCs/>
                <w:color w:val="auto"/>
                <w:sz w:val="21"/>
                <w:szCs w:val="18"/>
                <w:highlight w:val="none"/>
                <w:lang w:val="en-US" w:eastAsia="zh-CN"/>
              </w:rPr>
              <w:t>586g</w:t>
            </w:r>
            <w:r>
              <w:rPr>
                <w:rFonts w:hint="eastAsia" w:ascii="Times New Roman" w:hAnsi="Times New Roman" w:cs="Times New Roman"/>
                <w:bCs/>
                <w:color w:val="auto"/>
                <w:sz w:val="21"/>
                <w:szCs w:val="18"/>
                <w:highlight w:val="none"/>
                <w:lang w:val="en-US" w:eastAsia="zh-CN"/>
              </w:rPr>
              <w:t>/</w:t>
            </w:r>
            <w:r>
              <w:rPr>
                <w:rFonts w:hint="eastAsia" w:cs="Times New Roman"/>
                <w:bCs/>
                <w:color w:val="auto"/>
                <w:sz w:val="21"/>
                <w:szCs w:val="18"/>
                <w:highlight w:val="none"/>
                <w:lang w:val="en-US" w:eastAsia="zh-CN"/>
              </w:rPr>
              <w:t>L</w:t>
            </w:r>
            <w:r>
              <w:rPr>
                <w:rFonts w:hint="eastAsia" w:ascii="Times New Roman" w:hAnsi="Times New Roman" w:cs="Times New Roman"/>
                <w:bCs/>
                <w:color w:val="auto"/>
                <w:sz w:val="21"/>
                <w:szCs w:val="18"/>
                <w:highlight w:val="none"/>
                <w:lang w:val="en-US" w:eastAsia="zh-CN"/>
              </w:rPr>
              <w:t>，</w:t>
            </w:r>
            <w:r>
              <w:rPr>
                <w:rFonts w:hint="eastAsia" w:cs="Times New Roman"/>
                <w:bCs/>
                <w:color w:val="auto"/>
                <w:sz w:val="21"/>
                <w:szCs w:val="18"/>
                <w:highlight w:val="none"/>
                <w:lang w:val="en-US" w:eastAsia="zh-CN"/>
              </w:rPr>
              <w:t>符合VOC含量限值要求</w:t>
            </w:r>
            <w:r>
              <w:rPr>
                <w:rFonts w:hint="eastAsia" w:ascii="Times New Roman" w:hAnsi="Times New Roman" w:cs="Times New Roman"/>
                <w:bCs/>
                <w:color w:val="auto"/>
                <w:sz w:val="21"/>
                <w:szCs w:val="18"/>
                <w:highlight w:val="none"/>
                <w:lang w:val="en-US" w:eastAsia="zh-CN"/>
              </w:rPr>
              <w:t>。</w:t>
            </w:r>
          </w:p>
          <w:p w14:paraId="50EAD1DE">
            <w:pPr>
              <w:pStyle w:val="34"/>
              <w:keepNext w:val="0"/>
              <w:keepLines w:val="0"/>
              <w:pageBreakBefore w:val="0"/>
              <w:widowControl w:val="0"/>
              <w:kinsoku/>
              <w:wordWrap/>
              <w:overflowPunct/>
              <w:topLinePunct w:val="0"/>
              <w:autoSpaceDE/>
              <w:autoSpaceDN/>
              <w:bidi w:val="0"/>
              <w:adjustRightInd w:val="0"/>
              <w:snapToGrid/>
              <w:spacing w:before="157" w:beforeLines="50"/>
              <w:ind w:firstLine="480"/>
              <w:textAlignment w:val="auto"/>
              <w:rPr>
                <w:rFonts w:hint="eastAsia" w:eastAsia="黑体"/>
                <w:bCs/>
                <w:color w:val="auto"/>
                <w:szCs w:val="21"/>
                <w:highlight w:val="none"/>
                <w:lang w:val="en-US" w:eastAsia="zh-CN"/>
              </w:rPr>
            </w:pPr>
            <w:r>
              <w:rPr>
                <w:rFonts w:hint="eastAsia" w:eastAsia="黑体"/>
                <w:bCs/>
                <w:color w:val="auto"/>
                <w:szCs w:val="21"/>
                <w:highlight w:val="none"/>
                <w:lang w:val="en-US" w:eastAsia="zh-CN"/>
              </w:rPr>
              <w:t>7、给排水情况</w:t>
            </w:r>
          </w:p>
          <w:p w14:paraId="1447B41C">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7.1给水</w:t>
            </w:r>
          </w:p>
          <w:p w14:paraId="022629A9">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本项目用水主要为冷却水补水、员工生活用水，由市政供水管网提供。</w:t>
            </w:r>
          </w:p>
          <w:p w14:paraId="45F987E0">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①冷却水</w:t>
            </w:r>
          </w:p>
          <w:p w14:paraId="6E08A615">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根据建设单位提供的资料，华山路厂区冷却水定期补充损耗，日补水最大量为0.06m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/d（年补水量为7.83m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/a），彩云街厂区冷却水定期补充损耗，日补水最大量为0.02m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/d（年补水量为2.61m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/a）。</w:t>
            </w:r>
          </w:p>
          <w:p w14:paraId="0B60B65E">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②生活用水</w:t>
            </w:r>
          </w:p>
          <w:p w14:paraId="2E9CCF60">
            <w:pPr>
              <w:pStyle w:val="34"/>
              <w:ind w:firstLine="480"/>
              <w:rPr>
                <w:bCs/>
                <w:color w:val="auto"/>
                <w:szCs w:val="21"/>
                <w:highlight w:val="none"/>
              </w:rPr>
            </w:pPr>
            <w:r>
              <w:rPr>
                <w:rFonts w:hint="eastAsia"/>
                <w:bCs/>
                <w:color w:val="auto"/>
                <w:szCs w:val="21"/>
                <w:highlight w:val="none"/>
                <w:lang w:val="en-US" w:eastAsia="zh-CN"/>
              </w:rPr>
              <w:t>本项目新增的员工盥洗用水来自于市政自来水。</w:t>
            </w:r>
            <w:r>
              <w:rPr>
                <w:rFonts w:hint="eastAsia"/>
                <w:bCs/>
                <w:color w:val="auto"/>
                <w:szCs w:val="21"/>
                <w:highlight w:val="none"/>
              </w:rPr>
              <w:t>项目</w:t>
            </w:r>
            <w:r>
              <w:rPr>
                <w:rFonts w:hint="eastAsia"/>
                <w:bCs/>
                <w:color w:val="auto"/>
                <w:szCs w:val="21"/>
                <w:highlight w:val="none"/>
                <w:lang w:val="en-US" w:eastAsia="zh-CN"/>
              </w:rPr>
              <w:t>华山路厂区</w:t>
            </w:r>
            <w:r>
              <w:rPr>
                <w:rFonts w:hint="eastAsia"/>
                <w:bCs/>
                <w:color w:val="auto"/>
                <w:szCs w:val="21"/>
                <w:highlight w:val="none"/>
              </w:rPr>
              <w:t>劳动定员新增</w:t>
            </w:r>
            <w:r>
              <w:rPr>
                <w:rFonts w:hint="eastAsia"/>
                <w:bCs/>
                <w:color w:val="auto"/>
                <w:szCs w:val="21"/>
                <w:highlight w:val="none"/>
                <w:lang w:val="en-US" w:eastAsia="zh-CN"/>
              </w:rPr>
              <w:t>3</w:t>
            </w:r>
            <w:r>
              <w:rPr>
                <w:rFonts w:hint="eastAsia"/>
                <w:bCs/>
                <w:color w:val="auto"/>
                <w:szCs w:val="21"/>
                <w:highlight w:val="none"/>
              </w:rPr>
              <w:t>人，年工作</w:t>
            </w:r>
            <w:r>
              <w:rPr>
                <w:rFonts w:hint="eastAsia"/>
                <w:bCs/>
                <w:color w:val="auto"/>
                <w:szCs w:val="21"/>
                <w:highlight w:val="none"/>
                <w:lang w:val="en-US" w:eastAsia="zh-CN"/>
              </w:rPr>
              <w:t>260</w:t>
            </w:r>
            <w:r>
              <w:rPr>
                <w:rFonts w:hint="eastAsia"/>
                <w:bCs/>
                <w:color w:val="auto"/>
                <w:szCs w:val="21"/>
                <w:highlight w:val="none"/>
              </w:rPr>
              <w:t>天</w:t>
            </w:r>
            <w:r>
              <w:rPr>
                <w:rFonts w:hint="eastAsia"/>
                <w:bCs/>
                <w:color w:val="auto"/>
                <w:szCs w:val="21"/>
                <w:highlight w:val="none"/>
                <w:lang w:eastAsia="zh-CN"/>
              </w:rPr>
              <w:t>，</w:t>
            </w:r>
            <w:r>
              <w:rPr>
                <w:rFonts w:hint="eastAsia"/>
                <w:bCs/>
                <w:color w:val="auto"/>
                <w:szCs w:val="21"/>
                <w:highlight w:val="none"/>
              </w:rPr>
              <w:t>根据《建筑给水排水设计标准》（GB50015-2019），按</w:t>
            </w:r>
            <w:r>
              <w:rPr>
                <w:rFonts w:hint="eastAsia"/>
                <w:bCs/>
                <w:color w:val="auto"/>
                <w:szCs w:val="21"/>
                <w:highlight w:val="none"/>
                <w:lang w:val="en-US" w:eastAsia="zh-CN"/>
              </w:rPr>
              <w:t>6</w:t>
            </w:r>
            <w:r>
              <w:rPr>
                <w:rFonts w:hint="eastAsia"/>
                <w:bCs/>
                <w:color w:val="auto"/>
                <w:szCs w:val="21"/>
                <w:highlight w:val="none"/>
              </w:rPr>
              <w:t>0L/人·天计，则本项目</w:t>
            </w:r>
            <w:r>
              <w:rPr>
                <w:rFonts w:hint="eastAsia"/>
                <w:bCs/>
                <w:color w:val="auto"/>
                <w:szCs w:val="21"/>
                <w:highlight w:val="none"/>
                <w:lang w:val="en-US" w:eastAsia="zh-CN"/>
              </w:rPr>
              <w:t>华山路</w:t>
            </w:r>
            <w:r>
              <w:rPr>
                <w:rFonts w:hint="eastAsia"/>
                <w:bCs/>
                <w:color w:val="auto"/>
                <w:szCs w:val="21"/>
                <w:highlight w:val="none"/>
              </w:rPr>
              <w:t>职工生活用水约为</w:t>
            </w:r>
            <w:r>
              <w:rPr>
                <w:rFonts w:hint="eastAsia"/>
                <w:bCs/>
                <w:color w:val="auto"/>
                <w:szCs w:val="21"/>
                <w:highlight w:val="none"/>
                <w:lang w:val="en-US" w:eastAsia="zh-CN"/>
              </w:rPr>
              <w:t>0.18</w:t>
            </w:r>
            <w:r>
              <w:rPr>
                <w:rFonts w:hint="eastAsia"/>
                <w:bCs/>
                <w:color w:val="auto"/>
                <w:szCs w:val="21"/>
                <w:highlight w:val="none"/>
              </w:rPr>
              <w:t>m</w:t>
            </w:r>
            <w:r>
              <w:rPr>
                <w:rFonts w:hint="eastAsia"/>
                <w:bCs/>
                <w:color w:val="auto"/>
                <w:szCs w:val="21"/>
                <w:highlight w:val="none"/>
                <w:vertAlign w:val="superscript"/>
              </w:rPr>
              <w:t>3</w:t>
            </w:r>
            <w:r>
              <w:rPr>
                <w:rFonts w:hint="eastAsia"/>
                <w:bCs/>
                <w:color w:val="auto"/>
                <w:szCs w:val="21"/>
                <w:highlight w:val="none"/>
              </w:rPr>
              <w:t>/d，年新增生活用水量约为</w:t>
            </w:r>
            <w:r>
              <w:rPr>
                <w:rFonts w:hint="eastAsia"/>
                <w:bCs/>
                <w:color w:val="auto"/>
                <w:szCs w:val="21"/>
                <w:highlight w:val="none"/>
                <w:lang w:val="en-US" w:eastAsia="zh-CN"/>
              </w:rPr>
              <w:t>46.8</w:t>
            </w:r>
            <w:r>
              <w:rPr>
                <w:rFonts w:hint="eastAsia"/>
                <w:bCs/>
                <w:color w:val="auto"/>
                <w:szCs w:val="21"/>
                <w:highlight w:val="none"/>
              </w:rPr>
              <w:t>m</w:t>
            </w:r>
            <w:r>
              <w:rPr>
                <w:rFonts w:hint="eastAsia"/>
                <w:bCs/>
                <w:color w:val="auto"/>
                <w:szCs w:val="21"/>
                <w:highlight w:val="none"/>
                <w:vertAlign w:val="superscript"/>
              </w:rPr>
              <w:t>3</w:t>
            </w:r>
            <w:r>
              <w:rPr>
                <w:bCs/>
                <w:color w:val="auto"/>
                <w:szCs w:val="21"/>
                <w:highlight w:val="none"/>
              </w:rPr>
              <w:t>。</w:t>
            </w:r>
            <w:r>
              <w:rPr>
                <w:rFonts w:hint="eastAsia"/>
                <w:bCs/>
                <w:color w:val="auto"/>
                <w:szCs w:val="21"/>
                <w:highlight w:val="none"/>
              </w:rPr>
              <w:t>项目</w:t>
            </w:r>
            <w:r>
              <w:rPr>
                <w:rFonts w:hint="eastAsia"/>
                <w:bCs/>
                <w:color w:val="auto"/>
                <w:szCs w:val="21"/>
                <w:highlight w:val="none"/>
                <w:lang w:val="en-US" w:eastAsia="zh-CN"/>
              </w:rPr>
              <w:t>彩云街厂区</w:t>
            </w:r>
            <w:r>
              <w:rPr>
                <w:rFonts w:hint="eastAsia"/>
                <w:bCs/>
                <w:color w:val="auto"/>
                <w:szCs w:val="21"/>
                <w:highlight w:val="none"/>
              </w:rPr>
              <w:t>劳动定员新增</w:t>
            </w:r>
            <w:r>
              <w:rPr>
                <w:rFonts w:hint="eastAsia"/>
                <w:bCs/>
                <w:color w:val="auto"/>
                <w:szCs w:val="21"/>
                <w:highlight w:val="none"/>
                <w:lang w:val="en-US" w:eastAsia="zh-CN"/>
              </w:rPr>
              <w:t>4</w:t>
            </w:r>
            <w:r>
              <w:rPr>
                <w:rFonts w:hint="eastAsia"/>
                <w:bCs/>
                <w:color w:val="auto"/>
                <w:szCs w:val="21"/>
                <w:highlight w:val="none"/>
              </w:rPr>
              <w:t>人，年工作</w:t>
            </w:r>
            <w:r>
              <w:rPr>
                <w:rFonts w:hint="eastAsia"/>
                <w:bCs/>
                <w:color w:val="auto"/>
                <w:szCs w:val="21"/>
                <w:highlight w:val="none"/>
                <w:lang w:val="en-US" w:eastAsia="zh-CN"/>
              </w:rPr>
              <w:t>260</w:t>
            </w:r>
            <w:r>
              <w:rPr>
                <w:rFonts w:hint="eastAsia"/>
                <w:bCs/>
                <w:color w:val="auto"/>
                <w:szCs w:val="21"/>
                <w:highlight w:val="none"/>
              </w:rPr>
              <w:t>天</w:t>
            </w:r>
            <w:r>
              <w:rPr>
                <w:rFonts w:hint="eastAsia"/>
                <w:bCs/>
                <w:color w:val="auto"/>
                <w:szCs w:val="21"/>
                <w:highlight w:val="none"/>
                <w:lang w:eastAsia="zh-CN"/>
              </w:rPr>
              <w:t>，</w:t>
            </w:r>
            <w:r>
              <w:rPr>
                <w:rFonts w:hint="eastAsia"/>
                <w:bCs/>
                <w:color w:val="auto"/>
                <w:szCs w:val="21"/>
                <w:highlight w:val="none"/>
              </w:rPr>
              <w:t>则本项目</w:t>
            </w:r>
            <w:r>
              <w:rPr>
                <w:rFonts w:hint="eastAsia"/>
                <w:bCs/>
                <w:color w:val="auto"/>
                <w:szCs w:val="21"/>
                <w:highlight w:val="none"/>
                <w:lang w:val="en-US" w:eastAsia="zh-CN"/>
              </w:rPr>
              <w:t>彩云街</w:t>
            </w:r>
            <w:r>
              <w:rPr>
                <w:rFonts w:hint="eastAsia"/>
                <w:bCs/>
                <w:color w:val="auto"/>
                <w:szCs w:val="21"/>
                <w:highlight w:val="none"/>
              </w:rPr>
              <w:t>职工生活用水约为</w:t>
            </w:r>
            <w:r>
              <w:rPr>
                <w:rFonts w:hint="eastAsia"/>
                <w:bCs/>
                <w:color w:val="auto"/>
                <w:szCs w:val="21"/>
                <w:highlight w:val="none"/>
                <w:lang w:val="en-US" w:eastAsia="zh-CN"/>
              </w:rPr>
              <w:t>0.24</w:t>
            </w:r>
            <w:r>
              <w:rPr>
                <w:rFonts w:hint="eastAsia"/>
                <w:bCs/>
                <w:color w:val="auto"/>
                <w:szCs w:val="21"/>
                <w:highlight w:val="none"/>
              </w:rPr>
              <w:t>m</w:t>
            </w:r>
            <w:r>
              <w:rPr>
                <w:rFonts w:hint="eastAsia"/>
                <w:bCs/>
                <w:color w:val="auto"/>
                <w:szCs w:val="21"/>
                <w:highlight w:val="none"/>
                <w:vertAlign w:val="superscript"/>
              </w:rPr>
              <w:t>3</w:t>
            </w:r>
            <w:r>
              <w:rPr>
                <w:rFonts w:hint="eastAsia"/>
                <w:bCs/>
                <w:color w:val="auto"/>
                <w:szCs w:val="21"/>
                <w:highlight w:val="none"/>
              </w:rPr>
              <w:t>/d，年新增生活用水量约为</w:t>
            </w:r>
            <w:r>
              <w:rPr>
                <w:rFonts w:hint="eastAsia"/>
                <w:bCs/>
                <w:color w:val="auto"/>
                <w:szCs w:val="21"/>
                <w:highlight w:val="none"/>
                <w:lang w:val="en-US" w:eastAsia="zh-CN"/>
              </w:rPr>
              <w:t>62.4</w:t>
            </w:r>
            <w:r>
              <w:rPr>
                <w:rFonts w:hint="eastAsia"/>
                <w:bCs/>
                <w:color w:val="auto"/>
                <w:szCs w:val="21"/>
                <w:highlight w:val="none"/>
              </w:rPr>
              <w:t>m</w:t>
            </w:r>
            <w:r>
              <w:rPr>
                <w:rFonts w:hint="eastAsia"/>
                <w:bCs/>
                <w:color w:val="auto"/>
                <w:szCs w:val="21"/>
                <w:highlight w:val="none"/>
                <w:vertAlign w:val="superscript"/>
              </w:rPr>
              <w:t>3</w:t>
            </w:r>
            <w:r>
              <w:rPr>
                <w:bCs/>
                <w:color w:val="auto"/>
                <w:szCs w:val="21"/>
                <w:highlight w:val="none"/>
              </w:rPr>
              <w:t>。</w:t>
            </w:r>
          </w:p>
          <w:p w14:paraId="1C9CAEE7">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7.2排水</w:t>
            </w:r>
          </w:p>
          <w:p w14:paraId="274BA75C">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本项目排水主要为新增的</w:t>
            </w:r>
            <w:r>
              <w:rPr>
                <w:bCs/>
                <w:color w:val="auto"/>
                <w:szCs w:val="21"/>
                <w:highlight w:val="none"/>
              </w:rPr>
              <w:t>生活</w:t>
            </w:r>
            <w:r>
              <w:rPr>
                <w:rFonts w:hint="eastAsia"/>
                <w:bCs/>
                <w:color w:val="auto"/>
                <w:szCs w:val="21"/>
                <w:highlight w:val="none"/>
                <w:lang w:val="en-US" w:eastAsia="zh-CN"/>
              </w:rPr>
              <w:t>污水及循环冷却水排水。</w:t>
            </w:r>
          </w:p>
          <w:p w14:paraId="6B734297">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①循环冷却水排水</w:t>
            </w:r>
          </w:p>
          <w:p w14:paraId="35FFECC3">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根据建设单位提供的资料，本项目循环冷却水排水每年排放一次，华山路厂区单次排放量为0.03m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，彩云街厂区单次排放量为0.01m</w:t>
            </w:r>
            <w:r>
              <w:rPr>
                <w:rFonts w:hint="eastAsia"/>
                <w:bCs/>
                <w:color w:val="auto"/>
                <w:szCs w:val="21"/>
                <w:highlight w:val="none"/>
                <w:vertAlign w:val="superscript"/>
                <w:lang w:val="en-US" w:eastAsia="zh-CN"/>
              </w:rPr>
              <w:t>3</w:t>
            </w:r>
            <w:r>
              <w:rPr>
                <w:rFonts w:hint="eastAsia"/>
                <w:bCs/>
                <w:color w:val="auto"/>
                <w:szCs w:val="21"/>
                <w:highlight w:val="none"/>
                <w:vertAlign w:val="baseline"/>
                <w:lang w:val="en-US" w:eastAsia="zh-CN"/>
              </w:rPr>
              <w:t>，</w:t>
            </w:r>
            <w:r>
              <w:rPr>
                <w:rFonts w:hint="eastAsia"/>
                <w:bCs/>
                <w:color w:val="auto"/>
                <w:szCs w:val="21"/>
                <w:highlight w:val="none"/>
                <w:lang w:val="en-US" w:eastAsia="zh-CN"/>
              </w:rPr>
              <w:t>经各自的废水总排口排放至中新天津生态城水处理中心处理。</w:t>
            </w:r>
          </w:p>
          <w:p w14:paraId="500F392F">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②生活污水</w:t>
            </w:r>
          </w:p>
          <w:p w14:paraId="6F1E047D">
            <w:pPr>
              <w:pStyle w:val="34"/>
              <w:ind w:firstLine="480"/>
              <w:rPr>
                <w:rFonts w:hint="eastAsia"/>
                <w:bCs/>
                <w:color w:val="auto"/>
                <w:szCs w:val="21"/>
                <w:highlight w:val="none"/>
              </w:rPr>
            </w:pPr>
            <w:r>
              <w:rPr>
                <w:rFonts w:hint="eastAsia"/>
                <w:bCs/>
                <w:color w:val="auto"/>
                <w:szCs w:val="21"/>
                <w:highlight w:val="none"/>
                <w:lang w:val="en-US" w:eastAsia="zh-CN"/>
              </w:rPr>
              <w:t>生活污水的</w:t>
            </w:r>
            <w:r>
              <w:rPr>
                <w:bCs/>
                <w:color w:val="auto"/>
                <w:szCs w:val="21"/>
                <w:highlight w:val="none"/>
              </w:rPr>
              <w:t>产污系数</w:t>
            </w:r>
            <w:r>
              <w:rPr>
                <w:rFonts w:hint="eastAsia"/>
                <w:bCs/>
                <w:color w:val="auto"/>
                <w:szCs w:val="21"/>
                <w:highlight w:val="none"/>
                <w:lang w:val="en-US" w:eastAsia="zh-CN"/>
              </w:rPr>
              <w:t>按用水量的90%</w:t>
            </w:r>
            <w:r>
              <w:rPr>
                <w:bCs/>
                <w:color w:val="auto"/>
                <w:szCs w:val="21"/>
                <w:highlight w:val="none"/>
              </w:rPr>
              <w:t>计算</w:t>
            </w:r>
            <w:r>
              <w:rPr>
                <w:rFonts w:hint="eastAsia"/>
                <w:bCs/>
                <w:color w:val="auto"/>
                <w:szCs w:val="21"/>
                <w:highlight w:val="none"/>
                <w:lang w:eastAsia="zh-CN"/>
              </w:rPr>
              <w:t>。</w:t>
            </w:r>
            <w:r>
              <w:rPr>
                <w:rFonts w:hint="eastAsia"/>
                <w:bCs/>
                <w:color w:val="auto"/>
                <w:szCs w:val="21"/>
                <w:highlight w:val="none"/>
                <w:lang w:val="en-US" w:eastAsia="zh-CN"/>
              </w:rPr>
              <w:t>华山路厂区新增生活污水</w:t>
            </w:r>
            <w:r>
              <w:rPr>
                <w:bCs/>
                <w:color w:val="auto"/>
                <w:szCs w:val="21"/>
                <w:highlight w:val="none"/>
              </w:rPr>
              <w:t>排放量为</w:t>
            </w:r>
            <w:r>
              <w:rPr>
                <w:rFonts w:hint="eastAsia"/>
                <w:bCs/>
                <w:color w:val="auto"/>
                <w:szCs w:val="21"/>
                <w:highlight w:val="none"/>
                <w:lang w:val="en-US" w:eastAsia="zh-CN"/>
              </w:rPr>
              <w:t>42.12</w:t>
            </w:r>
            <w:r>
              <w:rPr>
                <w:bCs/>
                <w:color w:val="auto"/>
                <w:szCs w:val="21"/>
                <w:highlight w:val="none"/>
              </w:rPr>
              <w:t>m</w:t>
            </w:r>
            <w:r>
              <w:rPr>
                <w:bCs/>
                <w:color w:val="auto"/>
                <w:szCs w:val="21"/>
                <w:highlight w:val="none"/>
                <w:vertAlign w:val="superscript"/>
              </w:rPr>
              <w:t>3</w:t>
            </w:r>
            <w:r>
              <w:rPr>
                <w:bCs/>
                <w:color w:val="auto"/>
                <w:szCs w:val="21"/>
                <w:highlight w:val="none"/>
              </w:rPr>
              <w:t>/a（</w:t>
            </w:r>
            <w:r>
              <w:rPr>
                <w:rFonts w:hint="eastAsia"/>
                <w:bCs/>
                <w:color w:val="auto"/>
                <w:szCs w:val="21"/>
                <w:highlight w:val="none"/>
                <w:lang w:val="en-US" w:eastAsia="zh-CN"/>
              </w:rPr>
              <w:t>0.162</w:t>
            </w:r>
            <w:r>
              <w:rPr>
                <w:bCs/>
                <w:color w:val="auto"/>
                <w:szCs w:val="21"/>
                <w:highlight w:val="none"/>
              </w:rPr>
              <w:t>m</w:t>
            </w:r>
            <w:r>
              <w:rPr>
                <w:bCs/>
                <w:color w:val="auto"/>
                <w:szCs w:val="21"/>
                <w:highlight w:val="none"/>
                <w:vertAlign w:val="superscript"/>
              </w:rPr>
              <w:t>3</w:t>
            </w:r>
            <w:r>
              <w:rPr>
                <w:bCs/>
                <w:color w:val="auto"/>
                <w:szCs w:val="21"/>
                <w:highlight w:val="none"/>
              </w:rPr>
              <w:t>/d），经</w:t>
            </w:r>
            <w:r>
              <w:rPr>
                <w:rFonts w:hint="eastAsia"/>
                <w:bCs/>
                <w:color w:val="auto"/>
                <w:szCs w:val="21"/>
                <w:highlight w:val="none"/>
                <w:lang w:val="en-US" w:eastAsia="zh-CN"/>
              </w:rPr>
              <w:t>华山路厂区现有化粪池沉淀后，通过华山路厂区</w:t>
            </w:r>
            <w:r>
              <w:rPr>
                <w:rFonts w:hint="eastAsia"/>
                <w:bCs/>
                <w:color w:val="auto"/>
                <w:szCs w:val="21"/>
                <w:highlight w:val="none"/>
              </w:rPr>
              <w:t>水总排口排放</w:t>
            </w:r>
            <w:r>
              <w:rPr>
                <w:rFonts w:hint="eastAsia"/>
                <w:bCs/>
                <w:color w:val="auto"/>
                <w:szCs w:val="21"/>
                <w:highlight w:val="none"/>
                <w:lang w:val="en-US" w:eastAsia="zh-CN"/>
              </w:rPr>
              <w:t>至中新天津生态城水处理中心处理</w:t>
            </w:r>
            <w:r>
              <w:rPr>
                <w:rFonts w:hint="eastAsia"/>
                <w:bCs/>
                <w:color w:val="auto"/>
                <w:szCs w:val="21"/>
                <w:highlight w:val="none"/>
                <w:lang w:eastAsia="zh-CN"/>
              </w:rPr>
              <w:t>。</w:t>
            </w:r>
            <w:r>
              <w:rPr>
                <w:rFonts w:hint="eastAsia"/>
                <w:bCs/>
                <w:color w:val="auto"/>
                <w:szCs w:val="21"/>
                <w:highlight w:val="none"/>
                <w:lang w:val="en-US" w:eastAsia="zh-CN"/>
              </w:rPr>
              <w:t>彩云街厂区新增生活污水</w:t>
            </w:r>
            <w:r>
              <w:rPr>
                <w:bCs/>
                <w:color w:val="auto"/>
                <w:szCs w:val="21"/>
                <w:highlight w:val="none"/>
              </w:rPr>
              <w:t>排放量为</w:t>
            </w:r>
            <w:r>
              <w:rPr>
                <w:rFonts w:hint="eastAsia"/>
                <w:bCs/>
                <w:color w:val="auto"/>
                <w:szCs w:val="21"/>
                <w:highlight w:val="none"/>
                <w:lang w:val="en-US" w:eastAsia="zh-CN"/>
              </w:rPr>
              <w:t>56.16</w:t>
            </w:r>
            <w:r>
              <w:rPr>
                <w:bCs/>
                <w:color w:val="auto"/>
                <w:szCs w:val="21"/>
                <w:highlight w:val="none"/>
              </w:rPr>
              <w:t>m</w:t>
            </w:r>
            <w:r>
              <w:rPr>
                <w:bCs/>
                <w:color w:val="auto"/>
                <w:szCs w:val="21"/>
                <w:highlight w:val="none"/>
                <w:vertAlign w:val="superscript"/>
              </w:rPr>
              <w:t>3</w:t>
            </w:r>
            <w:r>
              <w:rPr>
                <w:bCs/>
                <w:color w:val="auto"/>
                <w:szCs w:val="21"/>
                <w:highlight w:val="none"/>
              </w:rPr>
              <w:t>/a（</w:t>
            </w:r>
            <w:r>
              <w:rPr>
                <w:rFonts w:hint="eastAsia"/>
                <w:bCs/>
                <w:color w:val="auto"/>
                <w:szCs w:val="21"/>
                <w:highlight w:val="none"/>
                <w:lang w:val="en-US" w:eastAsia="zh-CN"/>
              </w:rPr>
              <w:t>0.216</w:t>
            </w:r>
            <w:r>
              <w:rPr>
                <w:bCs/>
                <w:color w:val="auto"/>
                <w:szCs w:val="21"/>
                <w:highlight w:val="none"/>
              </w:rPr>
              <w:t>m</w:t>
            </w:r>
            <w:r>
              <w:rPr>
                <w:bCs/>
                <w:color w:val="auto"/>
                <w:szCs w:val="21"/>
                <w:highlight w:val="none"/>
                <w:vertAlign w:val="superscript"/>
              </w:rPr>
              <w:t>3</w:t>
            </w:r>
            <w:r>
              <w:rPr>
                <w:bCs/>
                <w:color w:val="auto"/>
                <w:szCs w:val="21"/>
                <w:highlight w:val="none"/>
              </w:rPr>
              <w:t>/d），经</w:t>
            </w:r>
            <w:r>
              <w:rPr>
                <w:rFonts w:hint="eastAsia"/>
                <w:bCs/>
                <w:color w:val="auto"/>
                <w:szCs w:val="21"/>
                <w:highlight w:val="none"/>
                <w:lang w:val="en-US" w:eastAsia="zh-CN"/>
              </w:rPr>
              <w:t>彩云街厂区现有化粪池沉淀后，通过彩云街厂区</w:t>
            </w:r>
            <w:r>
              <w:rPr>
                <w:rFonts w:hint="eastAsia"/>
                <w:bCs/>
                <w:color w:val="auto"/>
                <w:szCs w:val="21"/>
                <w:highlight w:val="none"/>
              </w:rPr>
              <w:t>污水总排口排放</w:t>
            </w:r>
            <w:r>
              <w:rPr>
                <w:rFonts w:hint="eastAsia"/>
                <w:bCs/>
                <w:color w:val="auto"/>
                <w:szCs w:val="21"/>
                <w:highlight w:val="none"/>
                <w:lang w:val="en-US" w:eastAsia="zh-CN"/>
              </w:rPr>
              <w:t>至中新天津生态城水处理中心处理。本项目新增水</w:t>
            </w:r>
            <w:r>
              <w:rPr>
                <w:rFonts w:hint="eastAsia"/>
                <w:bCs/>
                <w:color w:val="auto"/>
                <w:szCs w:val="21"/>
                <w:highlight w:val="none"/>
              </w:rPr>
              <w:t>量平衡图见下图。</w:t>
            </w:r>
          </w:p>
          <w:p w14:paraId="664BC67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Cs w:val="21"/>
                <w:highlight w:val="none"/>
              </w:rPr>
            </w:pPr>
            <w:r>
              <w:rPr>
                <w:rFonts w:hint="eastAsia"/>
                <w:bCs/>
                <w:color w:val="auto"/>
                <w:szCs w:val="21"/>
                <w:highlight w:val="none"/>
              </w:rPr>
              <mc:AlternateContent>
                <mc:Choice Requires="wpc">
                  <w:drawing>
                    <wp:inline distT="0" distB="0" distL="114300" distR="114300">
                      <wp:extent cx="5045075" cy="1873250"/>
                      <wp:effectExtent l="0" t="0" r="22225" b="0"/>
                      <wp:docPr id="22" name="画布 22"/>
                      <wp:cNvGraphicFramePr/>
                      <a:graphic xmlns:a="http://schemas.openxmlformats.org/drawingml/2006/main">
                        <a:graphicData uri="http://schemas.microsoft.com/office/word/2010/wordprocessingCanvas">
                          <wpc:wpc>
                            <wpc:bg/>
                            <wpc:whole/>
                            <wps:wsp>
                              <wps:cNvPr id="24" name="文本框 6"/>
                              <wps:cNvSpPr txBox="1"/>
                              <wps:spPr>
                                <a:xfrm>
                                  <a:off x="1664335" y="44577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17E4AE">
                                    <w:pPr>
                                      <w:adjustRightInd w:val="0"/>
                                      <w:snapToGrid w:val="0"/>
                                      <w:spacing w:line="240" w:lineRule="auto"/>
                                      <w:ind w:firstLine="0" w:firstLineChars="0"/>
                                      <w:jc w:val="center"/>
                                      <w:rPr>
                                        <w:sz w:val="21"/>
                                        <w:szCs w:val="21"/>
                                      </w:rPr>
                                    </w:pPr>
                                    <w:r>
                                      <w:rPr>
                                        <w:rFonts w:hint="eastAsia"/>
                                        <w:sz w:val="21"/>
                                        <w:szCs w:val="21"/>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7"/>
                              <wps:cNvSpPr txBox="1"/>
                              <wps:spPr>
                                <a:xfrm>
                                  <a:off x="1865630" y="7620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73EA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8"/>
                              <wps:cNvCnPr>
                                <a:stCxn id="6" idx="0"/>
                              </wps:cNvCnPr>
                              <wps:spPr>
                                <a:xfrm flipV="1">
                                  <a:off x="2074545" y="289560"/>
                                  <a:ext cx="218440" cy="1562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0" name="肘形连接符 9"/>
                              <wps:cNvCnPr>
                                <a:stCxn id="6" idx="3"/>
                                <a:endCxn id="6" idx="2"/>
                              </wps:cNvCnPr>
                              <wps:spPr>
                                <a:xfrm flipH="1">
                                  <a:off x="2074545" y="645795"/>
                                  <a:ext cx="410210" cy="142875"/>
                                </a:xfrm>
                                <a:prstGeom prst="bentConnector4">
                                  <a:avLst>
                                    <a:gd name="adj1" fmla="val -58050"/>
                                    <a:gd name="adj2" fmla="val 26666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文本框 10"/>
                              <wps:cNvSpPr txBox="1"/>
                              <wps:spPr>
                                <a:xfrm>
                                  <a:off x="1998980" y="8178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CF2A1">
                                    <w:pPr>
                                      <w:adjustRightInd w:val="0"/>
                                      <w:snapToGrid w:val="0"/>
                                      <w:spacing w:line="240" w:lineRule="auto"/>
                                      <w:ind w:firstLine="0" w:firstLineChars="0"/>
                                      <w:jc w:val="center"/>
                                      <w:rPr>
                                        <w:rFonts w:hint="default"/>
                                        <w:lang w:val="en-US" w:eastAsia="zh-CN"/>
                                      </w:rPr>
                                    </w:pPr>
                                    <w:r>
                                      <w:rPr>
                                        <w:rFonts w:hint="eastAsia"/>
                                        <w:sz w:val="21"/>
                                        <w:szCs w:val="21"/>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11"/>
                              <wps:cNvSpPr txBox="1"/>
                              <wps:spPr>
                                <a:xfrm>
                                  <a:off x="1665605" y="146558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96BCB3">
                                    <w:pPr>
                                      <w:adjustRightInd w:val="0"/>
                                      <w:snapToGrid w:val="0"/>
                                      <w:spacing w:line="240" w:lineRule="auto"/>
                                      <w:ind w:firstLine="0" w:firstLineChars="0"/>
                                      <w:jc w:val="center"/>
                                      <w:rPr>
                                        <w:sz w:val="21"/>
                                        <w:szCs w:val="21"/>
                                      </w:rPr>
                                    </w:pPr>
                                    <w:r>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肘形连接符 12"/>
                              <wps:cNvCnPr>
                                <a:stCxn id="6" idx="1"/>
                                <a:endCxn id="11" idx="1"/>
                              </wps:cNvCnPr>
                              <wps:spPr>
                                <a:xfrm rot="10800000" flipH="1" flipV="1">
                                  <a:off x="1664335" y="588645"/>
                                  <a:ext cx="1270" cy="1019810"/>
                                </a:xfrm>
                                <a:prstGeom prst="bentConnector3">
                                  <a:avLst>
                                    <a:gd name="adj1" fmla="val -33000000"/>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8" name="直接连接符 13"/>
                              <wps:cNvCnPr>
                                <a:stCxn id="14" idx="3"/>
                              </wps:cNvCnPr>
                              <wps:spPr>
                                <a:xfrm flipV="1">
                                  <a:off x="838200" y="97536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文本框 14"/>
                              <wps:cNvSpPr txBox="1"/>
                              <wps:spPr>
                                <a:xfrm>
                                  <a:off x="17780" y="83693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EF0293">
                                    <w:pPr>
                                      <w:adjustRightInd w:val="0"/>
                                      <w:snapToGrid w:val="0"/>
                                      <w:spacing w:line="240" w:lineRule="auto"/>
                                      <w:ind w:firstLine="0" w:firstLineChars="0"/>
                                      <w:jc w:val="center"/>
                                      <w:rPr>
                                        <w:sz w:val="21"/>
                                        <w:szCs w:val="21"/>
                                      </w:rPr>
                                    </w:pPr>
                                    <w:r>
                                      <w:rPr>
                                        <w:rFonts w:hint="eastAsia"/>
                                        <w:sz w:val="21"/>
                                        <w:szCs w:val="21"/>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15"/>
                              <wps:cNvSpPr txBox="1"/>
                              <wps:spPr>
                                <a:xfrm>
                                  <a:off x="608330" y="77025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9321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16"/>
                              <wps:cNvSpPr txBox="1"/>
                              <wps:spPr>
                                <a:xfrm>
                                  <a:off x="1046480" y="3606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019B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17"/>
                              <wps:cNvSpPr txBox="1"/>
                              <wps:spPr>
                                <a:xfrm>
                                  <a:off x="1027430" y="140843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478C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18"/>
                              <wps:cNvSpPr txBox="1"/>
                              <wps:spPr>
                                <a:xfrm>
                                  <a:off x="2856230" y="1465580"/>
                                  <a:ext cx="69659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A09690">
                                    <w:pPr>
                                      <w:adjustRightInd w:val="0"/>
                                      <w:snapToGrid w:val="0"/>
                                      <w:spacing w:line="240" w:lineRule="auto"/>
                                      <w:ind w:firstLine="0" w:firstLineChars="0"/>
                                      <w:jc w:val="center"/>
                                      <w:rPr>
                                        <w:sz w:val="21"/>
                                        <w:szCs w:val="21"/>
                                      </w:rPr>
                                    </w:pPr>
                                    <w:r>
                                      <w:rPr>
                                        <w:rFonts w:hint="eastAsia"/>
                                        <w:sz w:val="21"/>
                                        <w:szCs w:val="21"/>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19"/>
                              <wps:cNvSpPr txBox="1"/>
                              <wps:spPr>
                                <a:xfrm>
                                  <a:off x="1818005" y="109537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794F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21"/>
                              <wps:cNvCnPr/>
                              <wps:spPr>
                                <a:xfrm flipV="1">
                                  <a:off x="2026920" y="1308735"/>
                                  <a:ext cx="218440" cy="1562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6" name="直接箭头连接符 22"/>
                              <wps:cNvCnPr>
                                <a:stCxn id="11" idx="3"/>
                                <a:endCxn id="18" idx="1"/>
                              </wps:cNvCnPr>
                              <wps:spPr>
                                <a:xfrm>
                                  <a:off x="2486025" y="1608455"/>
                                  <a:ext cx="3702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文本框 23"/>
                              <wps:cNvSpPr txBox="1"/>
                              <wps:spPr>
                                <a:xfrm>
                                  <a:off x="2265680" y="1417955"/>
                                  <a:ext cx="7353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4EA8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24"/>
                              <wps:cNvSpPr txBox="1"/>
                              <wps:spPr>
                                <a:xfrm>
                                  <a:off x="4263390" y="703580"/>
                                  <a:ext cx="781685"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76D109">
                                    <w:pPr>
                                      <w:adjustRightInd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中新天津生态城水处理中心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26"/>
                              <wps:cNvSpPr txBox="1"/>
                              <wps:spPr>
                                <a:xfrm>
                                  <a:off x="3366770" y="1379855"/>
                                  <a:ext cx="7353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953FC">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肘形连接符 88"/>
                              <wps:cNvCnPr>
                                <a:stCxn id="53" idx="3"/>
                                <a:endCxn id="59" idx="1"/>
                              </wps:cNvCnPr>
                              <wps:spPr>
                                <a:xfrm flipV="1">
                                  <a:off x="3552825" y="1013460"/>
                                  <a:ext cx="711200" cy="594995"/>
                                </a:xfrm>
                                <a:prstGeom prst="bentConnector3">
                                  <a:avLst>
                                    <a:gd name="adj1" fmla="val 50000"/>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9" name="肘形连接符 89"/>
                              <wps:cNvCnPr>
                                <a:stCxn id="24" idx="3"/>
                                <a:endCxn id="59" idx="1"/>
                              </wps:cNvCnPr>
                              <wps:spPr>
                                <a:xfrm>
                                  <a:off x="2484755" y="588645"/>
                                  <a:ext cx="1779270" cy="424815"/>
                                </a:xfrm>
                                <a:prstGeom prst="bentConnector3">
                                  <a:avLst>
                                    <a:gd name="adj1" fmla="val 79978"/>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0" name="文本框 7"/>
                              <wps:cNvSpPr txBox="1"/>
                              <wps:spPr>
                                <a:xfrm>
                                  <a:off x="2875280" y="35115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BDC40">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7"/>
                              <wps:cNvSpPr txBox="1"/>
                              <wps:spPr>
                                <a:xfrm>
                                  <a:off x="3684905" y="7797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851C3">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47.5pt;width:397.25pt;" coordsize="5045075,1873250" editas="canvas" o:gfxdata="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">
                      <o:lock v:ext="edit" aspectratio="f"/>
                      <v:shape id="_x0000_s1026" o:spid="_x0000_s1026" style="position:absolute;left:0;top:0;height:1873250;width:5045075;" filled="f" stroked="f" coordsize="21600,21600" o:gfxdata="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GxFjNrYAAAABQEAAA8AAAAAAAAAAQAgAAAAIgAA&#10;AGRycy9kb3ducmV2LnhtbFBLAQIUABQAAAAIAIdO4kBiJxBRmQcAAAo9AAAOAAAAAAAAAAEAIAAA&#10;ACcBAABkcnMvZTJvRG9jLnhtbFBLBQYAAAAABgAGAFkBAAAyCwAAAAA=&#10;">
                        <v:fill on="f" focussize="0,0"/>
                        <v:stroke on="f"/>
                        <v:imagedata o:title=""/>
                        <o:lock v:ext="edit" aspectratio="f"/>
                      </v:shape>
                      <v:shape id="文本框 6" o:spid="_x0000_s1026" o:spt="202" type="#_x0000_t202" style="position:absolute;left:1664335;top:44577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P2gQtQAAAAFAQAADwAAAAAAAAABACAAAAAiAAAAZHJzL2Rvd25yZXYueG1sUEsBAhQAFAAAAAgA&#10;h07iQJCmcfBiAgAAwgQAAA4AAAAAAAAAAQAgAAAAIwEAAGRycy9lMm9Eb2MueG1sUEsFBgAAAAAG&#10;AAYAWQEAAPcFAAAAAA==&#10;">
                        <v:fill on="t" focussize="0,0"/>
                        <v:stroke weight="0.5pt" color="#000000 [3204]" joinstyle="round"/>
                        <v:imagedata o:title=""/>
                        <o:lock v:ext="edit" aspectratio="f"/>
                        <v:textbox>
                          <w:txbxContent>
                            <w:p w14:paraId="5217E4AE">
                              <w:pPr>
                                <w:adjustRightInd w:val="0"/>
                                <w:snapToGrid w:val="0"/>
                                <w:spacing w:line="240" w:lineRule="auto"/>
                                <w:ind w:firstLine="0" w:firstLineChars="0"/>
                                <w:jc w:val="center"/>
                                <w:rPr>
                                  <w:sz w:val="21"/>
                                  <w:szCs w:val="21"/>
                                </w:rPr>
                              </w:pPr>
                              <w:r>
                                <w:rPr>
                                  <w:rFonts w:hint="eastAsia"/>
                                  <w:sz w:val="21"/>
                                  <w:szCs w:val="21"/>
                                </w:rPr>
                                <w:t>冷却水</w:t>
                              </w:r>
                            </w:p>
                          </w:txbxContent>
                        </v:textbox>
                      </v:shape>
                      <v:shape id="文本框 7" o:spid="_x0000_s1026" o:spt="202" type="#_x0000_t202" style="position:absolute;left:1865630;top:7620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CGKNlGRAIAAHAEAAAOAAAAAAAAAAEA&#10;IAAAACcBAABkcnMvZTJvRG9jLnhtbFBLBQYAAAAABgAGAFkBAADdBQAAAAA=&#10;">
                        <v:fill on="f" focussize="0,0"/>
                        <v:stroke on="f" weight="0.5pt"/>
                        <v:imagedata o:title=""/>
                        <o:lock v:ext="edit" aspectratio="f"/>
                        <v:textbox>
                          <w:txbxContent>
                            <w:p w14:paraId="14C73EA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v:textbox>
                      </v:shape>
                      <v:shape id="直接箭头连接符 8" o:spid="_x0000_s1026" o:spt="32" type="#_x0000_t32" style="position:absolute;left:2074545;top:289560;flip:y;height:156210;width:218440;" filled="f" stroked="t" coordsize="21600,21600" o:gfxdata="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pW53NUAAAAF&#10;AQAADwAAAAAAAAABACAAAAAiAAAAZHJzL2Rvd25yZXYueG1sUEsBAhQAFAAAAAgAh07iQGN2JZwf&#10;AgAABgQAAA4AAAAAAAAAAQAgAAAAJAEAAGRycy9lMm9Eb2MueG1sUEsFBgAAAAAGAAYAWQEAALUF&#10;AAAAAA==&#10;">
                        <v:fill on="f" focussize="0,0"/>
                        <v:stroke color="#000000 [3213]" joinstyle="round" dashstyle="dash" endarrow="open"/>
                        <v:imagedata o:title=""/>
                        <o:lock v:ext="edit" aspectratio="f"/>
                      </v:shape>
                      <v:shape id="肘形连接符 9" o:spid="_x0000_s1026" o:spt="35" type="#_x0000_t35" style="position:absolute;left:2074545;top:645795;flip:x;height:142875;width:410210;" filled="f" stroked="t" coordsize="21600,21600" o:gfxdata="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KjVe1gAAAAUBAAAPAAAAAAAAAAEAIAAAACIA&#10;AABkcnMvZG93bnJldi54bWxQSwECFAAUAAAACACHTuJANLqrTEQCAABqBAAADgAAAAAAAAABACAA&#10;AAAlAQAAZHJzL2Uyb0RvYy54bWxQSwUGAAAAAAYABgBZAQAA2wUAAAAA&#10;" adj="-12539,57600">
                        <v:fill on="f" focussize="0,0"/>
                        <v:stroke color="#000000 [3213]" joinstyle="round" endarrow="open"/>
                        <v:imagedata o:title=""/>
                        <o:lock v:ext="edit" aspectratio="f"/>
                      </v:shape>
                      <v:shape id="文本框 10" o:spid="_x0000_s1026" o:spt="202" type="#_x0000_t202" style="position:absolute;left:1998980;top:8178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JVNgAAAAFAQAADwAAAAAAAAABACAAAAAi&#10;AAAAZHJzL2Rvd25yZXYueG1sUEsBAhQAFAAAAAgAh07iQC37zAFDAgAAcgQAAA4AAAAAAAAAAQAg&#10;AAAAJwEAAGRycy9lMm9Eb2MueG1sUEsFBgAAAAAGAAYAWQEAANwFAAAAAA==&#10;">
                        <v:fill on="f" focussize="0,0"/>
                        <v:stroke on="f" weight="0.5pt"/>
                        <v:imagedata o:title=""/>
                        <o:lock v:ext="edit" aspectratio="f"/>
                        <v:textbox>
                          <w:txbxContent>
                            <w:p w14:paraId="080CF2A1">
                              <w:pPr>
                                <w:adjustRightInd w:val="0"/>
                                <w:snapToGrid w:val="0"/>
                                <w:spacing w:line="240" w:lineRule="auto"/>
                                <w:ind w:firstLine="0" w:firstLineChars="0"/>
                                <w:jc w:val="center"/>
                                <w:rPr>
                                  <w:rFonts w:hint="default"/>
                                  <w:lang w:val="en-US" w:eastAsia="zh-CN"/>
                                </w:rPr>
                              </w:pPr>
                              <w:r>
                                <w:rPr>
                                  <w:rFonts w:hint="eastAsia"/>
                                  <w:sz w:val="21"/>
                                  <w:szCs w:val="21"/>
                                  <w:lang w:val="en-US" w:eastAsia="zh-CN"/>
                                </w:rPr>
                                <w:t>0.3</w:t>
                              </w:r>
                            </w:p>
                          </w:txbxContent>
                        </v:textbox>
                      </v:shape>
                      <v:shape id="文本框 11" o:spid="_x0000_s1026" o:spt="202" type="#_x0000_t202" style="position:absolute;left:1665605;top:146558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j9oELUAAAABQEAAA8AAAAAAAAAAQAgAAAAIgAAAGRycy9kb3ducmV2LnhtbFBLAQIUABQAAAAI&#10;AIdO4kDyRvk1YwIAAMQEAAAOAAAAAAAAAAEAIAAAACMBAABkcnMvZTJvRG9jLnhtbFBLBQYAAAAA&#10;BgAGAFkBAAD4BQAAAAA=&#10;">
                        <v:fill on="t" focussize="0,0"/>
                        <v:stroke weight="0.5pt" color="#000000 [3204]" joinstyle="round"/>
                        <v:imagedata o:title=""/>
                        <o:lock v:ext="edit" aspectratio="f"/>
                        <v:textbox>
                          <w:txbxContent>
                            <w:p w14:paraId="6896BCB3">
                              <w:pPr>
                                <w:adjustRightInd w:val="0"/>
                                <w:snapToGrid w:val="0"/>
                                <w:spacing w:line="240" w:lineRule="auto"/>
                                <w:ind w:firstLine="0" w:firstLineChars="0"/>
                                <w:jc w:val="center"/>
                                <w:rPr>
                                  <w:sz w:val="21"/>
                                  <w:szCs w:val="21"/>
                                </w:rPr>
                              </w:pPr>
                              <w:r>
                                <w:rPr>
                                  <w:rFonts w:hint="eastAsia"/>
                                  <w:sz w:val="21"/>
                                  <w:szCs w:val="21"/>
                                </w:rPr>
                                <w:t>生活用水</w:t>
                              </w:r>
                            </w:p>
                          </w:txbxContent>
                        </v:textbox>
                      </v:shape>
                      <v:shape id="肘形连接符 12" o:spid="_x0000_s1026" o:spt="34" type="#_x0000_t34" style="position:absolute;left:1664335;top:588645;flip:x y;height:1019810;width:1270;rotation:11796480f;" filled="f" stroked="t" coordsize="21600,21600" o:gfxdata="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BRHmNYAAAAF&#10;AQAADwAAAAAAAAABACAAAAAiAAAAZHJzL2Rvd25yZXYueG1sUEsBAhQAFAAAAAgAh07iQOK+cLpX&#10;AgAAnwQAAA4AAAAAAAAAAQAgAAAAJQEAAGRycy9lMm9Eb2MueG1sUEsFBgAAAAAGAAYAWQEAAO4F&#10;AAAAAA==&#10;" adj="-7128000">
                        <v:fill on="f" focussize="0,0"/>
                        <v:stroke color="#000000 [3213]" joinstyle="round" startarrow="open" endarrow="open"/>
                        <v:imagedata o:title=""/>
                        <o:lock v:ext="edit" aspectratio="f"/>
                      </v:shape>
                      <v:line id="直接连接符 13" o:spid="_x0000_s1026" o:spt="20" style="position:absolute;left:838200;top:975360;flip:y;height:0;width:396000;" filled="f" stroked="t" coordsize="21600,21600" o:gfxdata="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ne9C9UAAAAFAQAADwAAAAAAAAABACAAAAAiAAAAZHJzL2Rvd25yZXYueG1s&#10;UEsBAhQAFAAAAAgAh07iQBF58Zb7AQAA1gMAAA4AAAAAAAAAAQAgAAAAJAEAAGRycy9lMm9Eb2Mu&#10;eG1sUEsFBgAAAAAGAAYAWQEAAJEFAAAAAA==&#10;">
                        <v:fill on="f" focussize="0,0"/>
                        <v:stroke color="#000000 [3213]" joinstyle="round"/>
                        <v:imagedata o:title=""/>
                        <o:lock v:ext="edit" aspectratio="f"/>
                      </v:line>
                      <v:shape id="文本框 14" o:spid="_x0000_s1026" o:spt="202" type="#_x0000_t202" style="position:absolute;left:17780;top:83693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Y&#10;/aBC1AAAAAUBAAAPAAAAAAAAAAEAIAAAACIAAABkcnMvZG93bnJldi54bWxQSwECFAAUAAAACACH&#10;TuJAUhtHa2ECAADBBAAADgAAAAAAAAABACAAAAAjAQAAZHJzL2Uyb0RvYy54bWxQSwUGAAAAAAYA&#10;BgBZAQAA9gUAAAAA&#10;">
                        <v:fill on="t" focussize="0,0"/>
                        <v:stroke weight="0.5pt" color="#000000 [3204]" joinstyle="round"/>
                        <v:imagedata o:title=""/>
                        <o:lock v:ext="edit" aspectratio="f"/>
                        <v:textbox>
                          <w:txbxContent>
                            <w:p w14:paraId="3DEF0293">
                              <w:pPr>
                                <w:adjustRightInd w:val="0"/>
                                <w:snapToGrid w:val="0"/>
                                <w:spacing w:line="240" w:lineRule="auto"/>
                                <w:ind w:firstLine="0" w:firstLineChars="0"/>
                                <w:jc w:val="center"/>
                                <w:rPr>
                                  <w:sz w:val="21"/>
                                  <w:szCs w:val="21"/>
                                </w:rPr>
                              </w:pPr>
                              <w:r>
                                <w:rPr>
                                  <w:rFonts w:hint="eastAsia"/>
                                  <w:sz w:val="21"/>
                                  <w:szCs w:val="21"/>
                                </w:rPr>
                                <w:t>新鲜水</w:t>
                              </w:r>
                            </w:p>
                          </w:txbxContent>
                        </v:textbox>
                      </v:shape>
                      <v:shape id="文本框 15" o:spid="_x0000_s1026" o:spt="202" type="#_x0000_t202" style="position:absolute;left:608330;top:77025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CLa0LHRAIAAHEEAAAOAAAAAAAAAAEA&#10;IAAAACcBAABkcnMvZTJvRG9jLnhtbFBLBQYAAAAABgAGAFkBAADdBQAAAAA=&#10;">
                        <v:fill on="f" focussize="0,0"/>
                        <v:stroke on="f" weight="0.5pt"/>
                        <v:imagedata o:title=""/>
                        <o:lock v:ext="edit" aspectratio="f"/>
                        <v:textbox>
                          <w:txbxContent>
                            <w:p w14:paraId="6299321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0.24</w:t>
                              </w:r>
                            </w:p>
                          </w:txbxContent>
                        </v:textbox>
                      </v:shape>
                      <v:shape id="文本框 16" o:spid="_x0000_s1026" o:spt="202" type="#_x0000_t202" style="position:absolute;left:1046480;top:3606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A1ukxlRAIAAHIEAAAOAAAAAAAAAAEA&#10;IAAAACcBAABkcnMvZTJvRG9jLnhtbFBLBQYAAAAABgAGAFkBAADdBQAAAAA=&#10;">
                        <v:fill on="f" focussize="0,0"/>
                        <v:stroke on="f" weight="0.5pt"/>
                        <v:imagedata o:title=""/>
                        <o:lock v:ext="edit" aspectratio="f"/>
                        <v:textbox>
                          <w:txbxContent>
                            <w:p w14:paraId="20F019B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06</w:t>
                              </w:r>
                            </w:p>
                          </w:txbxContent>
                        </v:textbox>
                      </v:shape>
                      <v:shape id="文本框 17" o:spid="_x0000_s1026" o:spt="202" type="#_x0000_t202" style="position:absolute;left:1027430;top:140843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DnBZHuRAIAAHMEAAAOAAAAAAAAAAEA&#10;IAAAACcBAABkcnMvZTJvRG9jLnhtbFBLBQYAAAAABgAGAFkBAADdBQAAAAA=&#10;">
                        <v:fill on="f" focussize="0,0"/>
                        <v:stroke on="f" weight="0.5pt"/>
                        <v:imagedata o:title=""/>
                        <o:lock v:ext="edit" aspectratio="f"/>
                        <v:textbox>
                          <w:txbxContent>
                            <w:p w14:paraId="34D478C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0.18</w:t>
                              </w:r>
                            </w:p>
                          </w:txbxContent>
                        </v:textbox>
                      </v:shape>
                      <v:shape id="文本框 18" o:spid="_x0000_s1026" o:spt="202" type="#_x0000_t202" style="position:absolute;left:2856230;top:1465580;height:285750;width:696595;"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aBC1AAAAAUBAAAPAAAAAAAAAAEAIAAAACIAAABkcnMvZG93bnJldi54bWxQSwECFAAUAAAA&#10;CACHTuJAhfiwqmQCAADEBAAADgAAAAAAAAABACAAAAAjAQAAZHJzL2Uyb0RvYy54bWxQSwUGAAAA&#10;AAYABgBZAQAA+QUAAAAA&#10;">
                        <v:fill on="t" focussize="0,0"/>
                        <v:stroke weight="0.5pt" color="#000000 [3204]" joinstyle="round"/>
                        <v:imagedata o:title=""/>
                        <o:lock v:ext="edit" aspectratio="f"/>
                        <v:textbox>
                          <w:txbxContent>
                            <w:p w14:paraId="1CA09690">
                              <w:pPr>
                                <w:adjustRightInd w:val="0"/>
                                <w:snapToGrid w:val="0"/>
                                <w:spacing w:line="240" w:lineRule="auto"/>
                                <w:ind w:firstLine="0" w:firstLineChars="0"/>
                                <w:jc w:val="center"/>
                                <w:rPr>
                                  <w:sz w:val="21"/>
                                  <w:szCs w:val="21"/>
                                </w:rPr>
                              </w:pPr>
                              <w:r>
                                <w:rPr>
                                  <w:rFonts w:hint="eastAsia"/>
                                  <w:sz w:val="21"/>
                                  <w:szCs w:val="21"/>
                                </w:rPr>
                                <w:t>化粪池</w:t>
                              </w:r>
                            </w:p>
                          </w:txbxContent>
                        </v:textbox>
                      </v:shape>
                      <v:shape id="文本框 19" o:spid="_x0000_s1026" o:spt="202" type="#_x0000_t202" style="position:absolute;left:1818005;top:109537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mz3k9EgCAABzBAAADgAAAAAA&#10;AAABACAAAAAnAQAAZHJzL2Uyb0RvYy54bWxQSwUGAAAAAAYABgBZAQAA4QUAAAAA&#10;">
                        <v:fill on="f" focussize="0,0"/>
                        <v:stroke on="f" weight="0.5pt"/>
                        <v:imagedata o:title=""/>
                        <o:lock v:ext="edit" aspectratio="f"/>
                        <v:textbox>
                          <w:txbxContent>
                            <w:p w14:paraId="38A794F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018</w:t>
                              </w:r>
                            </w:p>
                          </w:txbxContent>
                        </v:textbox>
                      </v:shape>
                      <v:shape id="直接箭头连接符 21" o:spid="_x0000_s1026" o:spt="32" type="#_x0000_t32" style="position:absolute;left:2026920;top:1308735;flip:y;height:156210;width:218440;" filled="f" stroked="t" coordsize="21600,21600" o:gfxdata="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VudzVAAAABQEAAA8AAAAAAAAAAQAg&#10;AAAAIgAAAGRycy9kb3ducmV2LnhtbFBLAQIUABQAAAAIAIdO4kD5AXiEEQIAAOIDAAAOAAAAAAAA&#10;AAEAIAAAACQBAABkcnMvZTJvRG9jLnhtbFBLBQYAAAAABgAGAFkBAACnBQAAAAA=&#10;">
                        <v:fill on="f" focussize="0,0"/>
                        <v:stroke color="#000000 [3213]" joinstyle="round" dashstyle="dash" endarrow="open"/>
                        <v:imagedata o:title=""/>
                        <o:lock v:ext="edit" aspectratio="f"/>
                      </v:shape>
                      <v:shape id="直接箭头连接符 22" o:spid="_x0000_s1026" o:spt="32" type="#_x0000_t32" style="position:absolute;left:2486025;top:1608455;height:0;width:370205;" filled="f" stroked="t" coordsize="21600,21600" o:gfxdata="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zr5HVAAAA&#10;BQEAAA8AAAAAAAAAAQAgAAAAIgAAAGRycy9kb3ducmV2LnhtbFBLAQIUABQAAAAIAIdO4kAKFlaN&#10;IAIAABYEAAAOAAAAAAAAAAEAIAAAACQBAABkcnMvZTJvRG9jLnhtbFBLBQYAAAAABgAGAFkBAAC2&#10;BQAAAAA=&#10;">
                        <v:fill on="f" focussize="0,0"/>
                        <v:stroke color="#000000 [3213]" joinstyle="round" endarrow="open"/>
                        <v:imagedata o:title=""/>
                        <o:lock v:ext="edit" aspectratio="f"/>
                      </v:shape>
                      <v:shape id="文本框 23" o:spid="_x0000_s1026" o:spt="202" type="#_x0000_t202" style="position:absolute;left:2265680;top:1417955;height:285750;width:73533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b3WFMkgCAABzBAAADgAAAAAA&#10;AAABACAAAAAnAQAAZHJzL2Uyb0RvYy54bWxQSwUGAAAAAAYABgBZAQAA4QUAAAAA&#10;">
                        <v:fill on="f" focussize="0,0"/>
                        <v:stroke on="f" weight="0.5pt"/>
                        <v:imagedata o:title=""/>
                        <o:lock v:ext="edit" aspectratio="f"/>
                        <v:textbox>
                          <w:txbxContent>
                            <w:p w14:paraId="7954EA8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0.162</w:t>
                              </w:r>
                            </w:p>
                          </w:txbxContent>
                        </v:textbox>
                      </v:shape>
                      <v:shape id="文本框 24" o:spid="_x0000_s1026" o:spt="202" type="#_x0000_t202" style="position:absolute;left:4263390;top:703580;height:619125;width:781685;"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aBC1AAAAAUBAAAPAAAAAAAAAAEAIAAAACIAAABkcnMvZG93bnJldi54bWxQSwECFAAUAAAA&#10;CACHTuJA5t4DwWQCAADDBAAADgAAAAAAAAABACAAAAAjAQAAZHJzL2Uyb0RvYy54bWxQSwUGAAAA&#10;AAYABgBZAQAA+QUAAAAA&#10;">
                        <v:fill on="t" focussize="0,0"/>
                        <v:stroke weight="0.5pt" color="#000000 [3204]" joinstyle="round"/>
                        <v:imagedata o:title=""/>
                        <o:lock v:ext="edit" aspectratio="f"/>
                        <v:textbox>
                          <w:txbxContent>
                            <w:p w14:paraId="2F76D109">
                              <w:pPr>
                                <w:adjustRightInd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中新天津生态城水处理中心</w:t>
                              </w:r>
                            </w:p>
                          </w:txbxContent>
                        </v:textbox>
                      </v:shape>
                      <v:shape id="文本框 26" o:spid="_x0000_s1026" o:spt="202" type="#_x0000_t202" style="position:absolute;left:3366770;top:1379855;height:285750;width:73533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hWTKakgCAABzBAAADgAAAAAA&#10;AAABACAAAAAnAQAAZHJzL2Uyb0RvYy54bWxQSwUGAAAAAAYABgBZAQAA4QUAAAAA&#10;">
                        <v:fill on="f" focussize="0,0"/>
                        <v:stroke on="f" weight="0.5pt"/>
                        <v:imagedata o:title=""/>
                        <o:lock v:ext="edit" aspectratio="f"/>
                        <v:textbox>
                          <w:txbxContent>
                            <w:p w14:paraId="0A3953FC">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0.162</w:t>
                              </w:r>
                            </w:p>
                          </w:txbxContent>
                        </v:textbox>
                      </v:shape>
                      <v:shape id="_x0000_s1026" o:spid="_x0000_s1026" o:spt="34" type="#_x0000_t34" style="position:absolute;left:3552825;top:1013460;flip:y;height:594995;width:711200;" filled="f" stroked="t" coordsize="21600,21600" o:gfxdata="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BdwfHXAAAABQEAAA8AAAAAAAAAAQAgAAAAIgAAAGRycy9kb3du&#10;cmV2LnhtbFBLAQIUABQAAAAIAIdO4kAAa81ZOQIAAEkEAAAOAAAAAAAAAAEAIAAAACYBAABkcnMv&#10;ZTJvRG9jLnhtbFBLBQYAAAAABgAGAFkBAADRBQAAAAA=&#10;" adj="10800">
                        <v:fill on="f" focussize="0,0"/>
                        <v:stroke weight="1pt" color="#000000 [3213]" joinstyle="round" endarrow="open"/>
                        <v:imagedata o:title=""/>
                        <o:lock v:ext="edit" aspectratio="f"/>
                      </v:shape>
                      <v:shape id="_x0000_s1026" o:spid="_x0000_s1026" o:spt="34" type="#_x0000_t34" style="position:absolute;left:2484755;top:588645;height:424815;width:1779270;" filled="f" stroked="t" coordsize="21600,21600" o:gfxdata="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8BSdDVAAAABQEAAA8AAAAAAAAAAQAgAAAAIgAAAGRycy9kb3ducmV2Lnht&#10;bFBLAQIUABQAAAAIAIdO4kAfHUKNNQIAAD8EAAAOAAAAAAAAAAEAIAAAACQBAABkcnMvZTJvRG9j&#10;LnhtbFBLBQYAAAAABgAGAFkBAADLBQAAAAA=&#10;" adj="17275">
                        <v:fill on="f" focussize="0,0"/>
                        <v:stroke weight="1pt" color="#000000 [3213]" joinstyle="round" endarrow="open"/>
                        <v:imagedata o:title=""/>
                        <o:lock v:ext="edit" aspectratio="f"/>
                      </v:shape>
                      <v:shape id="文本框 7" o:spid="_x0000_s1026" o:spt="202" type="#_x0000_t202" style="position:absolute;left:2875280;top:35115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tJVNgAAAAFAQAADwAAAAAAAAABACAA&#10;AAAiAAAAZHJzL2Rvd25yZXYueG1sUEsBAhQAFAAAAAgAh07iQBjNwIhGAgAAcQQAAA4AAAAAAAAA&#10;AQAgAAAAJwEAAGRycy9lMm9Eb2MueG1sUEsFBgAAAAAGAAYAWQEAAN8FAAAAAA==&#10;">
                        <v:fill on="f" focussize="0,0"/>
                        <v:stroke on="f" weight="0.5pt"/>
                        <v:imagedata o:title=""/>
                        <o:lock v:ext="edit" aspectratio="f"/>
                        <v:textbox>
                          <w:txbxContent>
                            <w:p w14:paraId="20CBDC40">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v:textbox>
                      </v:shape>
                      <v:shape id="文本框 7" o:spid="_x0000_s1026" o:spt="202" type="#_x0000_t202" style="position:absolute;left:3684905;top:7797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tJVNgAAAAFAQAADwAAAAAAAAABACAA&#10;AAAiAAAAZHJzL2Rvd25yZXYueG1sUEsBAhQAFAAAAAgAh07iQELZcGRGAgAAcQQAAA4AAAAAAAAA&#10;AQAgAAAAJwEAAGRycy9lMm9Eb2MueG1sUEsFBgAAAAAGAAYAWQEAAN8FAAAAAA==&#10;">
                        <v:fill on="f" focussize="0,0"/>
                        <v:stroke on="f" weight="0.5pt"/>
                        <v:imagedata o:title=""/>
                        <o:lock v:ext="edit" aspectratio="f"/>
                        <v:textbox>
                          <w:txbxContent>
                            <w:p w14:paraId="375851C3">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192</w:t>
                              </w:r>
                            </w:p>
                          </w:txbxContent>
                        </v:textbox>
                      </v:shape>
                      <w10:wrap type="none"/>
                      <w10:anchorlock/>
                    </v:group>
                  </w:pict>
                </mc:Fallback>
              </mc:AlternateContent>
            </w:r>
          </w:p>
          <w:p w14:paraId="28EF0D1F">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图2-1 本项目华山路厂区</w:t>
            </w:r>
            <w:r>
              <w:rPr>
                <w:rFonts w:hint="eastAsia" w:cs="Times New Roman"/>
                <w:b/>
                <w:color w:val="auto"/>
                <w:kern w:val="0"/>
                <w:sz w:val="21"/>
                <w:szCs w:val="20"/>
                <w:lang w:val="en-US" w:eastAsia="zh-CN" w:bidi="ar-SA"/>
              </w:rPr>
              <w:t>日最大</w:t>
            </w:r>
            <w:r>
              <w:rPr>
                <w:rFonts w:hint="eastAsia" w:ascii="Times New Roman" w:hAnsi="Times New Roman" w:eastAsia="宋体" w:cs="Times New Roman"/>
                <w:b/>
                <w:color w:val="auto"/>
                <w:kern w:val="0"/>
                <w:sz w:val="21"/>
                <w:szCs w:val="20"/>
                <w:lang w:val="en-US" w:eastAsia="zh-CN" w:bidi="ar-SA"/>
              </w:rPr>
              <w:t>水平衡图（单位：m</w:t>
            </w:r>
            <w:r>
              <w:rPr>
                <w:rFonts w:hint="eastAsia" w:ascii="Times New Roman" w:hAnsi="Times New Roman" w:eastAsia="宋体" w:cs="Times New Roman"/>
                <w:b/>
                <w:color w:val="auto"/>
                <w:kern w:val="0"/>
                <w:sz w:val="21"/>
                <w:szCs w:val="20"/>
                <w:vertAlign w:val="superscript"/>
                <w:lang w:val="en-US" w:eastAsia="zh-CN" w:bidi="ar-SA"/>
              </w:rPr>
              <w:t>3</w:t>
            </w:r>
            <w:r>
              <w:rPr>
                <w:rFonts w:hint="eastAsia" w:ascii="Times New Roman" w:hAnsi="Times New Roman" w:eastAsia="宋体" w:cs="Times New Roman"/>
                <w:b/>
                <w:color w:val="auto"/>
                <w:kern w:val="0"/>
                <w:sz w:val="21"/>
                <w:szCs w:val="20"/>
                <w:lang w:val="en-US" w:eastAsia="zh-CN" w:bidi="ar-SA"/>
              </w:rPr>
              <w:t>/d）</w:t>
            </w:r>
          </w:p>
          <w:p w14:paraId="624D9AB9">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5045075" cy="1873250"/>
                      <wp:effectExtent l="0" t="0" r="22225" b="0"/>
                      <wp:docPr id="92" name="画布 92"/>
                      <wp:cNvGraphicFramePr/>
                      <a:graphic xmlns:a="http://schemas.openxmlformats.org/drawingml/2006/main">
                        <a:graphicData uri="http://schemas.microsoft.com/office/word/2010/wordprocessingCanvas">
                          <wpc:wpc>
                            <wpc:bg/>
                            <wpc:whole/>
                            <wps:wsp>
                              <wps:cNvPr id="93" name="文本框 6"/>
                              <wps:cNvSpPr txBox="1"/>
                              <wps:spPr>
                                <a:xfrm>
                                  <a:off x="1664335" y="44577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962212">
                                    <w:pPr>
                                      <w:adjustRightInd w:val="0"/>
                                      <w:snapToGrid w:val="0"/>
                                      <w:spacing w:line="240" w:lineRule="auto"/>
                                      <w:ind w:firstLine="0" w:firstLineChars="0"/>
                                      <w:jc w:val="center"/>
                                      <w:rPr>
                                        <w:sz w:val="21"/>
                                        <w:szCs w:val="21"/>
                                      </w:rPr>
                                    </w:pPr>
                                    <w:r>
                                      <w:rPr>
                                        <w:rFonts w:hint="eastAsia"/>
                                        <w:sz w:val="21"/>
                                        <w:szCs w:val="21"/>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7"/>
                              <wps:cNvSpPr txBox="1"/>
                              <wps:spPr>
                                <a:xfrm>
                                  <a:off x="1865630" y="7620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AF5DF">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箭头连接符 8"/>
                              <wps:cNvCnPr>
                                <a:stCxn id="6" idx="0"/>
                              </wps:cNvCnPr>
                              <wps:spPr>
                                <a:xfrm flipV="1">
                                  <a:off x="2074545" y="289560"/>
                                  <a:ext cx="218440" cy="1562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7" name="肘形连接符 9"/>
                              <wps:cNvCnPr>
                                <a:stCxn id="6" idx="3"/>
                                <a:endCxn id="6" idx="2"/>
                              </wps:cNvCnPr>
                              <wps:spPr>
                                <a:xfrm flipH="1">
                                  <a:off x="2074545" y="645795"/>
                                  <a:ext cx="410210" cy="142875"/>
                                </a:xfrm>
                                <a:prstGeom prst="bentConnector4">
                                  <a:avLst>
                                    <a:gd name="adj1" fmla="val -58050"/>
                                    <a:gd name="adj2" fmla="val 26666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文本框 10"/>
                              <wps:cNvSpPr txBox="1"/>
                              <wps:spPr>
                                <a:xfrm>
                                  <a:off x="1998980" y="8178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A2FBB">
                                    <w:pPr>
                                      <w:adjustRightInd w:val="0"/>
                                      <w:snapToGrid w:val="0"/>
                                      <w:spacing w:line="240" w:lineRule="auto"/>
                                      <w:ind w:firstLine="0" w:firstLineChars="0"/>
                                      <w:jc w:val="center"/>
                                      <w:rPr>
                                        <w:rFonts w:hint="default"/>
                                        <w:lang w:val="en-US" w:eastAsia="zh-CN"/>
                                      </w:rPr>
                                    </w:pPr>
                                    <w:r>
                                      <w:rPr>
                                        <w:rFonts w:hint="eastAsia"/>
                                        <w:sz w:val="21"/>
                                        <w:szCs w:val="21"/>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11"/>
                              <wps:cNvSpPr txBox="1"/>
                              <wps:spPr>
                                <a:xfrm>
                                  <a:off x="1665605" y="146558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B191D5">
                                    <w:pPr>
                                      <w:adjustRightInd w:val="0"/>
                                      <w:snapToGrid w:val="0"/>
                                      <w:spacing w:line="240" w:lineRule="auto"/>
                                      <w:ind w:firstLine="0" w:firstLineChars="0"/>
                                      <w:jc w:val="center"/>
                                      <w:rPr>
                                        <w:sz w:val="21"/>
                                        <w:szCs w:val="21"/>
                                      </w:rPr>
                                    </w:pPr>
                                    <w:r>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肘形连接符 12"/>
                              <wps:cNvCnPr>
                                <a:stCxn id="6" idx="1"/>
                                <a:endCxn id="11" idx="1"/>
                              </wps:cNvCnPr>
                              <wps:spPr>
                                <a:xfrm rot="10800000" flipH="1" flipV="1">
                                  <a:off x="1664335" y="588645"/>
                                  <a:ext cx="1270" cy="1019810"/>
                                </a:xfrm>
                                <a:prstGeom prst="bentConnector3">
                                  <a:avLst>
                                    <a:gd name="adj1" fmla="val -33000000"/>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1" name="直接连接符 13"/>
                              <wps:cNvCnPr>
                                <a:stCxn id="14" idx="3"/>
                              </wps:cNvCnPr>
                              <wps:spPr>
                                <a:xfrm flipV="1">
                                  <a:off x="838200" y="97536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文本框 14"/>
                              <wps:cNvSpPr txBox="1"/>
                              <wps:spPr>
                                <a:xfrm>
                                  <a:off x="17780" y="836930"/>
                                  <a:ext cx="820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B2F3C5">
                                    <w:pPr>
                                      <w:adjustRightInd w:val="0"/>
                                      <w:snapToGrid w:val="0"/>
                                      <w:spacing w:line="240" w:lineRule="auto"/>
                                      <w:ind w:firstLine="0" w:firstLineChars="0"/>
                                      <w:jc w:val="center"/>
                                      <w:rPr>
                                        <w:sz w:val="21"/>
                                        <w:szCs w:val="21"/>
                                      </w:rPr>
                                    </w:pPr>
                                    <w:r>
                                      <w:rPr>
                                        <w:rFonts w:hint="eastAsia"/>
                                        <w:sz w:val="21"/>
                                        <w:szCs w:val="21"/>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5"/>
                              <wps:cNvSpPr txBox="1"/>
                              <wps:spPr>
                                <a:xfrm>
                                  <a:off x="608330" y="77025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D5498">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6"/>
                              <wps:cNvSpPr txBox="1"/>
                              <wps:spPr>
                                <a:xfrm>
                                  <a:off x="1046480" y="3606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85DF1">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7"/>
                              <wps:cNvSpPr txBox="1"/>
                              <wps:spPr>
                                <a:xfrm>
                                  <a:off x="1027430" y="140843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1E187">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8"/>
                              <wps:cNvSpPr txBox="1"/>
                              <wps:spPr>
                                <a:xfrm>
                                  <a:off x="2856230" y="1465580"/>
                                  <a:ext cx="69659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342F8D">
                                    <w:pPr>
                                      <w:adjustRightInd w:val="0"/>
                                      <w:snapToGrid w:val="0"/>
                                      <w:spacing w:line="240" w:lineRule="auto"/>
                                      <w:ind w:firstLine="0" w:firstLineChars="0"/>
                                      <w:jc w:val="center"/>
                                      <w:rPr>
                                        <w:sz w:val="21"/>
                                        <w:szCs w:val="21"/>
                                      </w:rPr>
                                    </w:pPr>
                                    <w:r>
                                      <w:rPr>
                                        <w:rFonts w:hint="eastAsia"/>
                                        <w:sz w:val="21"/>
                                        <w:szCs w:val="21"/>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9"/>
                              <wps:cNvSpPr txBox="1"/>
                              <wps:spPr>
                                <a:xfrm>
                                  <a:off x="1818005" y="109537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C6E33">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直接箭头连接符 21"/>
                              <wps:cNvCnPr/>
                              <wps:spPr>
                                <a:xfrm flipV="1">
                                  <a:off x="2026920" y="1308735"/>
                                  <a:ext cx="218440" cy="1562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9" name="直接箭头连接符 22"/>
                              <wps:cNvCnPr>
                                <a:stCxn id="11" idx="3"/>
                                <a:endCxn id="18" idx="1"/>
                              </wps:cNvCnPr>
                              <wps:spPr>
                                <a:xfrm>
                                  <a:off x="2486025" y="1608455"/>
                                  <a:ext cx="3702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8" name="文本框 23"/>
                              <wps:cNvSpPr txBox="1"/>
                              <wps:spPr>
                                <a:xfrm>
                                  <a:off x="2265680" y="1417955"/>
                                  <a:ext cx="7353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47679">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24"/>
                              <wps:cNvSpPr txBox="1"/>
                              <wps:spPr>
                                <a:xfrm>
                                  <a:off x="4263390" y="703580"/>
                                  <a:ext cx="781685" cy="619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3D1188">
                                    <w:pPr>
                                      <w:adjustRightInd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中新天津生态城水处理中心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文本框 26"/>
                              <wps:cNvSpPr txBox="1"/>
                              <wps:spPr>
                                <a:xfrm>
                                  <a:off x="3366770" y="1379855"/>
                                  <a:ext cx="7353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2EC94">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肘形连接符 88"/>
                              <wps:cNvCnPr>
                                <a:stCxn id="53" idx="3"/>
                                <a:endCxn id="59" idx="1"/>
                              </wps:cNvCnPr>
                              <wps:spPr>
                                <a:xfrm flipV="1">
                                  <a:off x="3552825" y="1013460"/>
                                  <a:ext cx="711200" cy="594995"/>
                                </a:xfrm>
                                <a:prstGeom prst="bentConnector3">
                                  <a:avLst>
                                    <a:gd name="adj1" fmla="val 50000"/>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0" name="肘形连接符 89"/>
                              <wps:cNvCnPr>
                                <a:stCxn id="24" idx="3"/>
                                <a:endCxn id="59" idx="1"/>
                              </wps:cNvCnPr>
                              <wps:spPr>
                                <a:xfrm>
                                  <a:off x="2484755" y="588645"/>
                                  <a:ext cx="1779270" cy="424815"/>
                                </a:xfrm>
                                <a:prstGeom prst="bentConnector3">
                                  <a:avLst>
                                    <a:gd name="adj1" fmla="val 79978"/>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1" name="文本框 7"/>
                              <wps:cNvSpPr txBox="1"/>
                              <wps:spPr>
                                <a:xfrm>
                                  <a:off x="2875280" y="351155"/>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41AF9">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文本框 7"/>
                              <wps:cNvSpPr txBox="1"/>
                              <wps:spPr>
                                <a:xfrm>
                                  <a:off x="3684905" y="779780"/>
                                  <a:ext cx="8204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C9F2E">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226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47.5pt;width:397.25pt;" coordsize="5045075,1873250" editas="canvas" o:gfxdata="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BsRYza2AAA&#10;AAUBAAAPAAAAAAAAAAEAIAAAACIAAABkcnMvZG93bnJldi54bWxQSwECFAAUAAAACACHTuJA4+FC&#10;6egHAADWPQAADgAAAAAAAAABACAAAAAnAQAAZHJzL2Uyb0RvYy54bWxQSwUGAAAAAAYABgBZAQAA&#10;gQsAAAAA&#10;">
                      <o:lock v:ext="edit" aspectratio="f"/>
                      <v:shape id="_x0000_s1026" o:spid="_x0000_s1026" style="position:absolute;left:0;top:0;height:1873250;width:5045075;" filled="f" stroked="f" coordsize="21600,21600" o:gfxdata="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GxFjNrYAAAABQEAAA8AAAAAAAAAAQAgAAAAIgAA&#10;AGRycy9kb3ducmV2LnhtbFBLAQIUABQAAAAIAIdO4kDPZGL6mQcAABs9AAAOAAAAAAAAAAEAIAAA&#10;ACcBAABkcnMvZTJvRG9jLnhtbFBLBQYAAAAABgAGAFkBAAAyCwAAAAA=&#10;">
                        <v:fill on="f" focussize="0,0"/>
                        <v:stroke on="f"/>
                        <v:imagedata o:title=""/>
                        <o:lock v:ext="edit" aspectratio="f"/>
                      </v:shape>
                      <v:shape id="文本框 6" o:spid="_x0000_s1026" o:spt="202" type="#_x0000_t202" style="position:absolute;left:1664335;top:44577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P2gQtQAAAAFAQAADwAAAAAAAAABACAAAAAiAAAAZHJzL2Rvd25yZXYueG1sUEsBAhQAFAAAAAgA&#10;h07iQPMG7o9iAgAAwgQAAA4AAAAAAAAAAQAgAAAAIwEAAGRycy9lMm9Eb2MueG1sUEsFBgAAAAAG&#10;AAYAWQEAAPcFAAAAAA==&#10;">
                        <v:fill on="t" focussize="0,0"/>
                        <v:stroke weight="0.5pt" color="#000000 [3204]" joinstyle="round"/>
                        <v:imagedata o:title=""/>
                        <o:lock v:ext="edit" aspectratio="f"/>
                        <v:textbox>
                          <w:txbxContent>
                            <w:p w14:paraId="15962212">
                              <w:pPr>
                                <w:adjustRightInd w:val="0"/>
                                <w:snapToGrid w:val="0"/>
                                <w:spacing w:line="240" w:lineRule="auto"/>
                                <w:ind w:firstLine="0" w:firstLineChars="0"/>
                                <w:jc w:val="center"/>
                                <w:rPr>
                                  <w:sz w:val="21"/>
                                  <w:szCs w:val="21"/>
                                </w:rPr>
                              </w:pPr>
                              <w:r>
                                <w:rPr>
                                  <w:rFonts w:hint="eastAsia"/>
                                  <w:sz w:val="21"/>
                                  <w:szCs w:val="21"/>
                                </w:rPr>
                                <w:t>冷却水</w:t>
                              </w:r>
                            </w:p>
                          </w:txbxContent>
                        </v:textbox>
                      </v:shape>
                      <v:shape id="文本框 7" o:spid="_x0000_s1026" o:spt="202" type="#_x0000_t202" style="position:absolute;left:1865630;top:7620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C6t8aGRAIAAHAEAAAOAAAAAAAAAAEA&#10;IAAAACcBAABkcnMvZTJvRG9jLnhtbFBLBQYAAAAABgAGAFkBAADdBQAAAAA=&#10;">
                        <v:fill on="f" focussize="0,0"/>
                        <v:stroke on="f" weight="0.5pt"/>
                        <v:imagedata o:title=""/>
                        <o:lock v:ext="edit" aspectratio="f"/>
                        <v:textbox>
                          <w:txbxContent>
                            <w:p w14:paraId="166AF5DF">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w:t>
                              </w:r>
                            </w:p>
                          </w:txbxContent>
                        </v:textbox>
                      </v:shape>
                      <v:shape id="直接箭头连接符 8" o:spid="_x0000_s1026" o:spt="32" type="#_x0000_t32" style="position:absolute;left:2074545;top:289560;flip:y;height:156210;width:218440;" filled="f" stroked="t" coordsize="21600,21600" o:gfxdata="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bnc1QAAAAUB&#10;AAAPAAAAAAAAAAEAIAAAACIAAABkcnMvZG93bnJldi54bWxQSwECFAAUAAAACACHTuJAn6OLDB4C&#10;AAAGBAAADgAAAAAAAAABACAAAAAkAQAAZHJzL2Uyb0RvYy54bWxQSwUGAAAAAAYABgBZAQAAtAUA&#10;AAAA&#10;">
                        <v:fill on="f" focussize="0,0"/>
                        <v:stroke color="#000000 [3213]" joinstyle="round" dashstyle="dash" endarrow="open"/>
                        <v:imagedata o:title=""/>
                        <o:lock v:ext="edit" aspectratio="f"/>
                      </v:shape>
                      <v:shape id="肘形连接符 9" o:spid="_x0000_s1026" o:spt="35" type="#_x0000_t35" style="position:absolute;left:2074545;top:645795;flip:x;height:142875;width:410210;" filled="f" stroked="t" coordsize="21600,21600" o:gfxdata="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Co1XtYAAAAFAQAADwAAAAAAAAABACAAAAAi&#10;AAAAZHJzL2Rvd25yZXYueG1sUEsBAhQAFAAAAAgAh07iQAzKgttFAgAAagQAAA4AAAAAAAAAAQAg&#10;AAAAJQEAAGRycy9lMm9Eb2MueG1sUEsFBgAAAAAGAAYAWQEAANwFAAAAAA==&#10;" adj="-12539,57600">
                        <v:fill on="f" focussize="0,0"/>
                        <v:stroke color="#000000 [3213]" joinstyle="round" endarrow="open"/>
                        <v:imagedata o:title=""/>
                        <o:lock v:ext="edit" aspectratio="f"/>
                      </v:shape>
                      <v:shape id="文本框 10" o:spid="_x0000_s1026" o:spt="202" type="#_x0000_t202" style="position:absolute;left:1998980;top:8178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CiAk4vRAIAAHIEAAAOAAAAAAAAAAEA&#10;IAAAACcBAABkcnMvZTJvRG9jLnhtbFBLBQYAAAAABgAGAFkBAADdBQAAAAA=&#10;">
                        <v:fill on="f" focussize="0,0"/>
                        <v:stroke on="f" weight="0.5pt"/>
                        <v:imagedata o:title=""/>
                        <o:lock v:ext="edit" aspectratio="f"/>
                        <v:textbox>
                          <w:txbxContent>
                            <w:p w14:paraId="35CA2FBB">
                              <w:pPr>
                                <w:adjustRightInd w:val="0"/>
                                <w:snapToGrid w:val="0"/>
                                <w:spacing w:line="240" w:lineRule="auto"/>
                                <w:ind w:firstLine="0" w:firstLineChars="0"/>
                                <w:jc w:val="center"/>
                                <w:rPr>
                                  <w:rFonts w:hint="default"/>
                                  <w:lang w:val="en-US" w:eastAsia="zh-CN"/>
                                </w:rPr>
                              </w:pPr>
                              <w:r>
                                <w:rPr>
                                  <w:rFonts w:hint="eastAsia"/>
                                  <w:sz w:val="21"/>
                                  <w:szCs w:val="21"/>
                                  <w:lang w:val="en-US" w:eastAsia="zh-CN"/>
                                </w:rPr>
                                <w:t>0.1</w:t>
                              </w:r>
                            </w:p>
                          </w:txbxContent>
                        </v:textbox>
                      </v:shape>
                      <v:shape id="文本框 11" o:spid="_x0000_s1026" o:spt="202" type="#_x0000_t202" style="position:absolute;left:1665605;top:146558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aBC1AAAAAUBAAAPAAAAAAAAAAEAIAAAACIAAABkcnMvZG93bnJldi54bWxQSwECFAAUAAAA&#10;CACHTuJANZVS8GQCAADEBAAADgAAAAAAAAABACAAAAAjAQAAZHJzL2Uyb0RvYy54bWxQSwUGAAAA&#10;AAYABgBZAQAA+QUAAAAA&#10;">
                        <v:fill on="t" focussize="0,0"/>
                        <v:stroke weight="0.5pt" color="#000000 [3204]" joinstyle="round"/>
                        <v:imagedata o:title=""/>
                        <o:lock v:ext="edit" aspectratio="f"/>
                        <v:textbox>
                          <w:txbxContent>
                            <w:p w14:paraId="57B191D5">
                              <w:pPr>
                                <w:adjustRightInd w:val="0"/>
                                <w:snapToGrid w:val="0"/>
                                <w:spacing w:line="240" w:lineRule="auto"/>
                                <w:ind w:firstLine="0" w:firstLineChars="0"/>
                                <w:jc w:val="center"/>
                                <w:rPr>
                                  <w:sz w:val="21"/>
                                  <w:szCs w:val="21"/>
                                </w:rPr>
                              </w:pPr>
                              <w:r>
                                <w:rPr>
                                  <w:rFonts w:hint="eastAsia"/>
                                  <w:sz w:val="21"/>
                                  <w:szCs w:val="21"/>
                                </w:rPr>
                                <w:t>生活用水</w:t>
                              </w:r>
                            </w:p>
                          </w:txbxContent>
                        </v:textbox>
                      </v:shape>
                      <v:shape id="肘形连接符 12" o:spid="_x0000_s1026" o:spt="34" type="#_x0000_t34" style="position:absolute;left:1664335;top:588645;flip:x y;height:1019810;width:1270;rotation:11796480f;" filled="f" stroked="t" coordsize="21600,21600" o:gfxdata="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AUR5jWAAAA&#10;BQEAAA8AAAAAAAAAAQAgAAAAIgAAAGRycy9kb3ducmV2LnhtbFBLAQIUABQAAAAIAIdO4kDGICa/&#10;WAIAAKAEAAAOAAAAAAAAAAEAIAAAACUBAABkcnMvZTJvRG9jLnhtbFBLBQYAAAAABgAGAFkBAADv&#10;BQAAAAA=&#10;" adj="-7128000">
                        <v:fill on="f" focussize="0,0"/>
                        <v:stroke color="#000000 [3213]" joinstyle="round" startarrow="open" endarrow="open"/>
                        <v:imagedata o:title=""/>
                        <o:lock v:ext="edit" aspectratio="f"/>
                      </v:shape>
                      <v:line id="直接连接符 13" o:spid="_x0000_s1026" o:spt="20" style="position:absolute;left:838200;top:975360;flip:y;height:0;width:396000;" filled="f" stroked="t" coordsize="21600,21600" o:gfxdata="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ne9C9UAAAAFAQAADwAAAAAAAAABACAAAAAiAAAAZHJzL2Rvd25yZXYueG1s&#10;UEsBAhQAFAAAAAgAh07iQAxfNb77AQAA1wMAAA4AAAAAAAAAAQAgAAAAJAEAAGRycy9lMm9Eb2Mu&#10;eG1sUEsFBgAAAAAGAAYAWQEAAJEFAAAAAA==&#10;">
                        <v:fill on="f" focussize="0,0"/>
                        <v:stroke color="#000000 [3213]" joinstyle="round"/>
                        <v:imagedata o:title=""/>
                        <o:lock v:ext="edit" aspectratio="f"/>
                      </v:line>
                      <v:shape id="文本框 14" o:spid="_x0000_s1026" o:spt="202" type="#_x0000_t202" style="position:absolute;left:17780;top:836930;height:285750;width:820420;"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Y&#10;/aBC1AAAAAUBAAAPAAAAAAAAAAEAIAAAACIAAABkcnMvZG93bnJldi54bWxQSwECFAAUAAAACACH&#10;TuJAjk4bCWECAADCBAAADgAAAAAAAAABACAAAAAjAQAAZHJzL2Uyb0RvYy54bWxQSwUGAAAAAAYA&#10;BgBZAQAA9gUAAAAA&#10;">
                        <v:fill on="t" focussize="0,0"/>
                        <v:stroke weight="0.5pt" color="#000000 [3204]" joinstyle="round"/>
                        <v:imagedata o:title=""/>
                        <o:lock v:ext="edit" aspectratio="f"/>
                        <v:textbox>
                          <w:txbxContent>
                            <w:p w14:paraId="03B2F3C5">
                              <w:pPr>
                                <w:adjustRightInd w:val="0"/>
                                <w:snapToGrid w:val="0"/>
                                <w:spacing w:line="240" w:lineRule="auto"/>
                                <w:ind w:firstLine="0" w:firstLineChars="0"/>
                                <w:jc w:val="center"/>
                                <w:rPr>
                                  <w:sz w:val="21"/>
                                  <w:szCs w:val="21"/>
                                </w:rPr>
                              </w:pPr>
                              <w:r>
                                <w:rPr>
                                  <w:rFonts w:hint="eastAsia"/>
                                  <w:sz w:val="21"/>
                                  <w:szCs w:val="21"/>
                                </w:rPr>
                                <w:t>新鲜水</w:t>
                              </w:r>
                            </w:p>
                          </w:txbxContent>
                        </v:textbox>
                      </v:shape>
                      <v:shape id="文本框 15" o:spid="_x0000_s1026" o:spt="202" type="#_x0000_t202" style="position:absolute;left:608330;top:77025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tJVNgAAAAFAQAADwAAAAAAAAABACAA&#10;AAAiAAAAZHJzL2Rvd25yZXYueG1sUEsBAhQAFAAAAAgAh07iQAsqcVxGAgAAcgQAAA4AAAAAAAAA&#10;AQAgAAAAJwEAAGRycy9lMm9Eb2MueG1sUEsFBgAAAAAGAAYAWQEAAN8FAAAAAA==&#10;">
                        <v:fill on="f" focussize="0,0"/>
                        <v:stroke on="f" weight="0.5pt"/>
                        <v:imagedata o:title=""/>
                        <o:lock v:ext="edit" aspectratio="f"/>
                        <v:textbox>
                          <w:txbxContent>
                            <w:p w14:paraId="05AD5498">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0.26</w:t>
                              </w:r>
                            </w:p>
                          </w:txbxContent>
                        </v:textbox>
                      </v:shape>
                      <v:shape id="文本框 16" o:spid="_x0000_s1026" o:spt="202" type="#_x0000_t202" style="position:absolute;left:1046480;top:3606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60lU2AAAAAUBAAAPAAAAAAAAAAEAIAAA&#10;ACIAAABkcnMvZG93bnJldi54bWxQSwECFAAUAAAACACHTuJAFskBN0UCAABzBAAADgAAAAAAAAAB&#10;ACAAAAAnAQAAZHJzL2Uyb0RvYy54bWxQSwUGAAAAAAYABgBZAQAA3gUAAAAA&#10;">
                        <v:fill on="f" focussize="0,0"/>
                        <v:stroke on="f" weight="0.5pt"/>
                        <v:imagedata o:title=""/>
                        <o:lock v:ext="edit" aspectratio="f"/>
                        <v:textbox>
                          <w:txbxContent>
                            <w:p w14:paraId="7A185DF1">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02</w:t>
                              </w:r>
                            </w:p>
                          </w:txbxContent>
                        </v:textbox>
                      </v:shape>
                      <v:shape id="文本框 17" o:spid="_x0000_s1026" o:spt="202" type="#_x0000_t202" style="position:absolute;left:1027430;top:140843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rSVTYAAAABQEAAA8AAAAAAAAAAQAgAAAA&#10;IgAAAGRycy9kb3ducmV2LnhtbFBLAQIUABQAAAAIAIdO4kAM/q+NRAIAAHQEAAAOAAAAAAAAAAEA&#10;IAAAACcBAABkcnMvZTJvRG9jLnhtbFBLBQYAAAAABgAGAFkBAADdBQAAAAA=&#10;">
                        <v:fill on="f" focussize="0,0"/>
                        <v:stroke on="f" weight="0.5pt"/>
                        <v:imagedata o:title=""/>
                        <o:lock v:ext="edit" aspectratio="f"/>
                        <v:textbox>
                          <w:txbxContent>
                            <w:p w14:paraId="6AB1E187">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0.24</w:t>
                              </w:r>
                            </w:p>
                          </w:txbxContent>
                        </v:textbox>
                      </v:shape>
                      <v:shape id="文本框 18" o:spid="_x0000_s1026" o:spt="202" type="#_x0000_t202" style="position:absolute;left:2856230;top:1465580;height:285750;width:696595;"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aBC1AAAAAUBAAAPAAAAAAAAAAEAIAAAACIAAABkcnMvZG93bnJldi54bWxQSwECFAAUAAAA&#10;CACHTuJAIjBVQWQCAADFBAAADgAAAAAAAAABACAAAAAjAQAAZHJzL2Uyb0RvYy54bWxQSwUGAAAA&#10;AAYABgBZAQAA+QUAAAAA&#10;">
                        <v:fill on="t" focussize="0,0"/>
                        <v:stroke weight="0.5pt" color="#000000 [3204]" joinstyle="round"/>
                        <v:imagedata o:title=""/>
                        <o:lock v:ext="edit" aspectratio="f"/>
                        <v:textbox>
                          <w:txbxContent>
                            <w:p w14:paraId="1C342F8D">
                              <w:pPr>
                                <w:adjustRightInd w:val="0"/>
                                <w:snapToGrid w:val="0"/>
                                <w:spacing w:line="240" w:lineRule="auto"/>
                                <w:ind w:firstLine="0" w:firstLineChars="0"/>
                                <w:jc w:val="center"/>
                                <w:rPr>
                                  <w:sz w:val="21"/>
                                  <w:szCs w:val="21"/>
                                </w:rPr>
                              </w:pPr>
                              <w:r>
                                <w:rPr>
                                  <w:rFonts w:hint="eastAsia"/>
                                  <w:sz w:val="21"/>
                                  <w:szCs w:val="21"/>
                                </w:rPr>
                                <w:t>化粪池</w:t>
                              </w:r>
                            </w:p>
                          </w:txbxContent>
                        </v:textbox>
                      </v:shape>
                      <v:shape id="文本框 19" o:spid="_x0000_s1026" o:spt="202" type="#_x0000_t202" style="position:absolute;left:1818005;top:109537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5U+8zkgCAAB0BAAADgAAAAAA&#10;AAABACAAAAAnAQAAZHJzL2Uyb0RvYy54bWxQSwUGAAAAAAYABgBZAQAA4QUAAAAA&#10;">
                        <v:fill on="f" focussize="0,0"/>
                        <v:stroke on="f" weight="0.5pt"/>
                        <v:imagedata o:title=""/>
                        <o:lock v:ext="edit" aspectratio="f"/>
                        <v:textbox>
                          <w:txbxContent>
                            <w:p w14:paraId="5D4C6E33">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024</w:t>
                              </w:r>
                            </w:p>
                          </w:txbxContent>
                        </v:textbox>
                      </v:shape>
                      <v:shape id="直接箭头连接符 21" o:spid="_x0000_s1026" o:spt="32" type="#_x0000_t32" style="position:absolute;left:2026920;top:1308735;flip:y;height:156210;width:218440;" filled="f" stroked="t" coordsize="21600,21600" o:gfxdata="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VudzVAAAABQEAAA8AAAAAAAAAAQAg&#10;AAAAIgAAAGRycy9kb3ducmV2LnhtbFBLAQIUABQAAAAIAIdO4kChBDJYEQIAAOMDAAAOAAAAAAAA&#10;AAEAIAAAACQBAABkcnMvZTJvRG9jLnhtbFBLBQYAAAAABgAGAFkBAACnBQAAAAA=&#10;">
                        <v:fill on="f" focussize="0,0"/>
                        <v:stroke color="#000000 [3213]" joinstyle="round" dashstyle="dash" endarrow="open"/>
                        <v:imagedata o:title=""/>
                        <o:lock v:ext="edit" aspectratio="f"/>
                      </v:shape>
                      <v:shape id="直接箭头连接符 22" o:spid="_x0000_s1026" o:spt="32" type="#_x0000_t32" style="position:absolute;left:2486025;top:1608455;height:0;width:370205;" filled="f" stroked="t" coordsize="21600,21600" o:gfxdata="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s6+R1QAA&#10;AAUBAAAPAAAAAAAAAAEAIAAAACIAAABkcnMvZG93bnJldi54bWxQSwECFAAUAAAACACHTuJAE0kc&#10;HyECAAAXBAAADgAAAAAAAAABACAAAAAkAQAAZHJzL2Uyb0RvYy54bWxQSwUGAAAAAAYABgBZAQAA&#10;twUAAAAA&#10;">
                        <v:fill on="f" focussize="0,0"/>
                        <v:stroke color="#000000 [3213]" joinstyle="round" endarrow="open"/>
                        <v:imagedata o:title=""/>
                        <o:lock v:ext="edit" aspectratio="f"/>
                      </v:shape>
                      <v:shape id="文本框 23" o:spid="_x0000_s1026" o:spt="202" type="#_x0000_t202" style="position:absolute;left:2265680;top:1417955;height:285750;width:73533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naHGpEgCAAB0BAAADgAAAAAA&#10;AAABACAAAAAnAQAAZHJzL2Uyb0RvYy54bWxQSwUGAAAAAAYABgBZAQAA4QUAAAAA&#10;">
                        <v:fill on="f" focussize="0,0"/>
                        <v:stroke on="f" weight="0.5pt"/>
                        <v:imagedata o:title=""/>
                        <o:lock v:ext="edit" aspectratio="f"/>
                        <v:textbox>
                          <w:txbxContent>
                            <w:p w14:paraId="09F47679">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0.216</w:t>
                              </w:r>
                            </w:p>
                          </w:txbxContent>
                        </v:textbox>
                      </v:shape>
                      <v:shape id="文本框 24" o:spid="_x0000_s1026" o:spt="202" type="#_x0000_t202" style="position:absolute;left:4263390;top:703580;height:619125;width:781685;" fillcolor="#FFFFFF [3201]" filled="t" stroked="t" coordsize="21600,21600" o:gfxdata="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aBC1AAAAAUBAAAPAAAAAAAAAAEAIAAAACIAAABkcnMvZG93bnJldi54bWxQSwECFAAUAAAA&#10;CACHTuJAsUuJzGQCAADEBAAADgAAAAAAAAABACAAAAAjAQAAZHJzL2Uyb0RvYy54bWxQSwUGAAAA&#10;AAYABgBZAQAA+QUAAAAA&#10;">
                        <v:fill on="t" focussize="0,0"/>
                        <v:stroke weight="0.5pt" color="#000000 [3204]" joinstyle="round"/>
                        <v:imagedata o:title=""/>
                        <o:lock v:ext="edit" aspectratio="f"/>
                        <v:textbox>
                          <w:txbxContent>
                            <w:p w14:paraId="4B3D1188">
                              <w:pPr>
                                <w:adjustRightInd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中新天津生态城水处理中心</w:t>
                              </w:r>
                            </w:p>
                          </w:txbxContent>
                        </v:textbox>
                      </v:shape>
                      <v:shape id="文本框 26" o:spid="_x0000_s1026" o:spt="202" type="#_x0000_t202" style="position:absolute;left:3366770;top:1379855;height:285750;width:73533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JVNgAAAAFAQAADwAAAAAAAAAB&#10;ACAAAAAiAAAAZHJzL2Rvd25yZXYueG1sUEsBAhQAFAAAAAgAh07iQJUuNL5JAgAAdAQAAA4AAAAA&#10;AAAAAQAgAAAAJwEAAGRycy9lMm9Eb2MueG1sUEsFBgAAAAAGAAYAWQEAAOIFAAAAAA==&#10;">
                        <v:fill on="f" focussize="0,0"/>
                        <v:stroke on="f" weight="0.5pt"/>
                        <v:imagedata o:title=""/>
                        <o:lock v:ext="edit" aspectratio="f"/>
                        <v:textbox>
                          <w:txbxContent>
                            <w:p w14:paraId="1A22EC94">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0.216</w:t>
                              </w:r>
                            </w:p>
                          </w:txbxContent>
                        </v:textbox>
                      </v:shape>
                      <v:shape id="肘形连接符 88" o:spid="_x0000_s1026" o:spt="34" type="#_x0000_t34" style="position:absolute;left:3552825;top:1013460;flip:y;height:594995;width:711200;" filled="f" stroked="t" coordsize="21600,21600" o:gfxdata="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F3B8dcAAAAFAQAADwAAAAAAAAABACAAAAAiAAAAZHJzL2Rv&#10;d25yZXYueG1sUEsBAhQAFAAAAAgAh07iQBomSI47AgAASgQAAA4AAAAAAAAAAQAgAAAAJgEAAGRy&#10;cy9lMm9Eb2MueG1sUEsFBgAAAAAGAAYAWQEAANMFAAAAAA==&#10;" adj="10800">
                        <v:fill on="f" focussize="0,0"/>
                        <v:stroke weight="1pt" color="#000000 [3213]" joinstyle="round" endarrow="open"/>
                        <v:imagedata o:title=""/>
                        <o:lock v:ext="edit" aspectratio="f"/>
                      </v:shape>
                      <v:shape id="肘形连接符 89" o:spid="_x0000_s1026" o:spt="34" type="#_x0000_t34" style="position:absolute;left:2484755;top:588645;height:424815;width:1779270;" filled="f" stroked="t" coordsize="21600,21600" o:gfxdata="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wFJ0NUAAAAFAQAADwAAAAAAAAABACAAAAAiAAAAZHJzL2Rvd25yZXYueG1s&#10;UEsBAhQAFAAAAAgAh07iQDtnDkc0AgAAQAQAAA4AAAAAAAAAAQAgAAAAJAEAAGRycy9lMm9Eb2Mu&#10;eG1sUEsFBgAAAAAGAAYAWQEAAMoFAAAAAA==&#10;" adj="17275">
                        <v:fill on="f" focussize="0,0"/>
                        <v:stroke weight="1pt" color="#000000 [3213]" joinstyle="round" endarrow="open"/>
                        <v:imagedata o:title=""/>
                        <o:lock v:ext="edit" aspectratio="f"/>
                      </v:shape>
                      <v:shape id="文本框 7" o:spid="_x0000_s1026" o:spt="202" type="#_x0000_t202" style="position:absolute;left:2875280;top:351155;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rSVTYAAAABQEAAA8AAAAAAAAAAQAg&#10;AAAAIgAAAGRycy9kb3ducmV2LnhtbFBLAQIUABQAAAAIAIdO4kDyhQciRwIAAHIEAAAOAAAAAAAA&#10;AAEAIAAAACcBAABkcnMvZTJvRG9jLnhtbFBLBQYAAAAABgAGAFkBAADgBQAAAAA=&#10;">
                        <v:fill on="f" focussize="0,0"/>
                        <v:stroke on="f" weight="0.5pt"/>
                        <v:imagedata o:title=""/>
                        <o:lock v:ext="edit" aspectratio="f"/>
                        <v:textbox>
                          <w:txbxContent>
                            <w:p w14:paraId="77E41AF9">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01</w:t>
                              </w:r>
                            </w:p>
                          </w:txbxContent>
                        </v:textbox>
                      </v:shape>
                      <v:shape id="文本框 7" o:spid="_x0000_s1026" o:spt="202" type="#_x0000_t202" style="position:absolute;left:3684905;top:779780;height:285750;width:820420;" filled="f" stroked="f" coordsize="21600,21600" o:gfxdata="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60lU2AAAAAUBAAAPAAAAAAAAAAEA&#10;IAAAACIAAABkcnMvZG93bnJldi54bWxQSwECFAAUAAAACACHTuJAuV3WpEgCAAByBAAADgAAAAAA&#10;AAABACAAAAAnAQAAZHJzL2Uyb0RvYy54bWxQSwUGAAAAAAYABgBZAQAA4QUAAAAA&#10;">
                        <v:fill on="f" focussize="0,0"/>
                        <v:stroke on="f" weight="0.5pt"/>
                        <v:imagedata o:title=""/>
                        <o:lock v:ext="edit" aspectratio="f"/>
                        <v:textbox>
                          <w:txbxContent>
                            <w:p w14:paraId="714C9F2E">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226</w:t>
                              </w:r>
                            </w:p>
                          </w:txbxContent>
                        </v:textbox>
                      </v:shape>
                      <w10:wrap type="none"/>
                      <w10:anchorlock/>
                    </v:group>
                  </w:pict>
                </mc:Fallback>
              </mc:AlternateContent>
            </w:r>
          </w:p>
          <w:p w14:paraId="04F92CB9">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图2-2 本项目彩云街厂区</w:t>
            </w:r>
            <w:r>
              <w:rPr>
                <w:rFonts w:hint="eastAsia" w:cs="Times New Roman"/>
                <w:b/>
                <w:color w:val="auto"/>
                <w:kern w:val="0"/>
                <w:sz w:val="21"/>
                <w:szCs w:val="20"/>
                <w:lang w:val="en-US" w:eastAsia="zh-CN" w:bidi="ar-SA"/>
              </w:rPr>
              <w:t>日最大</w:t>
            </w:r>
            <w:r>
              <w:rPr>
                <w:rFonts w:hint="eastAsia" w:ascii="Times New Roman" w:hAnsi="Times New Roman" w:eastAsia="宋体" w:cs="Times New Roman"/>
                <w:b/>
                <w:color w:val="auto"/>
                <w:kern w:val="0"/>
                <w:sz w:val="21"/>
                <w:szCs w:val="20"/>
                <w:lang w:val="en-US" w:eastAsia="zh-CN" w:bidi="ar-SA"/>
              </w:rPr>
              <w:t>水平衡图（单位：m</w:t>
            </w:r>
            <w:r>
              <w:rPr>
                <w:rFonts w:hint="eastAsia" w:ascii="Times New Roman" w:hAnsi="Times New Roman" w:eastAsia="宋体" w:cs="Times New Roman"/>
                <w:b/>
                <w:color w:val="auto"/>
                <w:kern w:val="0"/>
                <w:sz w:val="21"/>
                <w:szCs w:val="20"/>
                <w:vertAlign w:val="superscript"/>
                <w:lang w:val="en-US" w:eastAsia="zh-CN" w:bidi="ar-SA"/>
              </w:rPr>
              <w:t>3</w:t>
            </w:r>
            <w:r>
              <w:rPr>
                <w:rFonts w:hint="eastAsia" w:ascii="Times New Roman" w:hAnsi="Times New Roman" w:eastAsia="宋体" w:cs="Times New Roman"/>
                <w:b/>
                <w:color w:val="auto"/>
                <w:kern w:val="0"/>
                <w:sz w:val="21"/>
                <w:szCs w:val="20"/>
                <w:lang w:val="en-US" w:eastAsia="zh-CN" w:bidi="ar-SA"/>
              </w:rPr>
              <w:t>/d）</w:t>
            </w:r>
          </w:p>
          <w:p w14:paraId="392EC4E8">
            <w:pPr>
              <w:widowControl w:val="0"/>
              <w:adjustRightInd w:val="0"/>
              <w:spacing w:line="360" w:lineRule="auto"/>
              <w:ind w:firstLine="480" w:firstLineChars="200"/>
              <w:jc w:val="both"/>
              <w:rPr>
                <w:rFonts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8</w:t>
            </w:r>
            <w:r>
              <w:rPr>
                <w:rFonts w:ascii="Times New Roman" w:hAnsi="Times New Roman" w:eastAsia="黑体" w:cs="Times New Roman"/>
                <w:bCs/>
                <w:color w:val="auto"/>
                <w:kern w:val="2"/>
                <w:sz w:val="24"/>
                <w:szCs w:val="21"/>
                <w:highlight w:val="none"/>
                <w:lang w:val="en-US" w:eastAsia="zh-CN" w:bidi="ar-SA"/>
              </w:rPr>
              <w:t>、劳动定员及工作制度</w:t>
            </w:r>
          </w:p>
          <w:p w14:paraId="62AD9237">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r>
              <w:rPr>
                <w:rFonts w:ascii="Times New Roman" w:hAnsi="Times New Roman" w:eastAsia="宋体" w:cs="Times New Roman"/>
                <w:bCs/>
                <w:color w:val="auto"/>
                <w:kern w:val="2"/>
                <w:sz w:val="24"/>
                <w:szCs w:val="21"/>
                <w:highlight w:val="none"/>
                <w:lang w:val="en-US" w:eastAsia="zh-CN" w:bidi="ar-SA"/>
              </w:rPr>
              <w:t>劳动定员：本项目</w:t>
            </w:r>
            <w:r>
              <w:rPr>
                <w:rFonts w:hint="eastAsia" w:ascii="Times New Roman" w:hAnsi="Times New Roman" w:eastAsia="宋体" w:cs="Times New Roman"/>
                <w:bCs/>
                <w:color w:val="auto"/>
                <w:kern w:val="2"/>
                <w:sz w:val="24"/>
                <w:szCs w:val="21"/>
                <w:highlight w:val="none"/>
                <w:lang w:val="en-US" w:eastAsia="zh-CN" w:bidi="ar-SA"/>
              </w:rPr>
              <w:t>不新增管理人员，</w:t>
            </w:r>
            <w:r>
              <w:rPr>
                <w:rFonts w:ascii="Times New Roman" w:hAnsi="Times New Roman" w:eastAsia="宋体" w:cs="Times New Roman"/>
                <w:bCs/>
                <w:color w:val="auto"/>
                <w:kern w:val="2"/>
                <w:sz w:val="24"/>
                <w:szCs w:val="21"/>
                <w:highlight w:val="none"/>
                <w:lang w:val="en-US" w:eastAsia="zh-CN" w:bidi="ar-SA"/>
              </w:rPr>
              <w:t>新增</w:t>
            </w:r>
            <w:r>
              <w:rPr>
                <w:rFonts w:hint="eastAsia" w:ascii="Times New Roman" w:hAnsi="Times New Roman" w:eastAsia="宋体" w:cs="Times New Roman"/>
                <w:bCs/>
                <w:color w:val="auto"/>
                <w:kern w:val="2"/>
                <w:sz w:val="24"/>
                <w:szCs w:val="21"/>
                <w:highlight w:val="none"/>
                <w:lang w:val="en-US" w:eastAsia="zh-CN" w:bidi="ar-SA"/>
              </w:rPr>
              <w:t>车间操作</w:t>
            </w:r>
            <w:r>
              <w:rPr>
                <w:rFonts w:ascii="Times New Roman" w:hAnsi="Times New Roman" w:eastAsia="宋体" w:cs="Times New Roman"/>
                <w:bCs/>
                <w:color w:val="auto"/>
                <w:kern w:val="2"/>
                <w:sz w:val="24"/>
                <w:szCs w:val="21"/>
                <w:highlight w:val="none"/>
                <w:lang w:val="en-US" w:eastAsia="zh-CN" w:bidi="ar-SA"/>
              </w:rPr>
              <w:t>人员</w:t>
            </w:r>
            <w:r>
              <w:rPr>
                <w:rFonts w:hint="eastAsia" w:cs="Times New Roman"/>
                <w:bCs/>
                <w:color w:val="auto"/>
                <w:kern w:val="2"/>
                <w:sz w:val="24"/>
                <w:szCs w:val="21"/>
                <w:highlight w:val="none"/>
                <w:lang w:val="en-US" w:eastAsia="zh-CN" w:bidi="ar-SA"/>
              </w:rPr>
              <w:t>7</w:t>
            </w:r>
            <w:r>
              <w:rPr>
                <w:rFonts w:hint="eastAsia" w:ascii="Times New Roman" w:hAnsi="Times New Roman" w:eastAsia="宋体" w:cs="Times New Roman"/>
                <w:bCs/>
                <w:color w:val="auto"/>
                <w:kern w:val="2"/>
                <w:sz w:val="24"/>
                <w:szCs w:val="21"/>
                <w:highlight w:val="none"/>
                <w:lang w:val="en-US" w:eastAsia="zh-CN" w:bidi="ar-SA"/>
              </w:rPr>
              <w:t>人</w:t>
            </w:r>
            <w:r>
              <w:rPr>
                <w:rFonts w:hint="eastAsia" w:cs="Times New Roman"/>
                <w:bCs/>
                <w:color w:val="auto"/>
                <w:kern w:val="2"/>
                <w:sz w:val="24"/>
                <w:szCs w:val="21"/>
                <w:highlight w:val="none"/>
                <w:lang w:val="en-US" w:eastAsia="zh-CN" w:bidi="ar-SA"/>
              </w:rPr>
              <w:t>（华山路厂区3人，彩云街厂区4人）</w:t>
            </w:r>
            <w:r>
              <w:rPr>
                <w:rFonts w:ascii="Times New Roman" w:hAnsi="Times New Roman" w:eastAsia="宋体" w:cs="Times New Roman"/>
                <w:bCs/>
                <w:color w:val="auto"/>
                <w:kern w:val="2"/>
                <w:sz w:val="24"/>
                <w:szCs w:val="21"/>
                <w:highlight w:val="none"/>
                <w:lang w:val="en-US" w:eastAsia="zh-CN" w:bidi="ar-SA"/>
              </w:rPr>
              <w:t>。</w:t>
            </w:r>
          </w:p>
          <w:p w14:paraId="38FFBE27">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r>
              <w:rPr>
                <w:rFonts w:ascii="Times New Roman" w:hAnsi="Times New Roman" w:eastAsia="宋体" w:cs="Times New Roman"/>
                <w:bCs/>
                <w:color w:val="auto"/>
                <w:kern w:val="2"/>
                <w:sz w:val="24"/>
                <w:szCs w:val="21"/>
                <w:highlight w:val="none"/>
                <w:lang w:val="en-US" w:eastAsia="zh-CN" w:bidi="ar-SA"/>
              </w:rPr>
              <w:t>工作制度：</w:t>
            </w:r>
            <w:r>
              <w:rPr>
                <w:rFonts w:hint="eastAsia" w:ascii="Times New Roman" w:hAnsi="Times New Roman" w:eastAsia="宋体" w:cs="Times New Roman"/>
                <w:bCs/>
                <w:color w:val="auto"/>
                <w:kern w:val="2"/>
                <w:sz w:val="24"/>
                <w:szCs w:val="21"/>
                <w:highlight w:val="none"/>
                <w:lang w:val="en-US" w:eastAsia="zh-CN" w:bidi="ar-SA"/>
              </w:rPr>
              <w:t>现有工程生产制度为24小时三班两运转，</w:t>
            </w:r>
            <w:r>
              <w:rPr>
                <w:rFonts w:ascii="Times New Roman" w:hAnsi="Times New Roman" w:eastAsia="宋体" w:cs="Times New Roman"/>
                <w:bCs/>
                <w:color w:val="auto"/>
                <w:kern w:val="2"/>
                <w:sz w:val="24"/>
                <w:szCs w:val="21"/>
                <w:highlight w:val="none"/>
                <w:lang w:val="en-US" w:eastAsia="zh-CN" w:bidi="ar-SA"/>
              </w:rPr>
              <w:t>年工作</w:t>
            </w:r>
            <w:r>
              <w:rPr>
                <w:rFonts w:hint="eastAsia" w:cs="Times New Roman"/>
                <w:bCs/>
                <w:color w:val="auto"/>
                <w:kern w:val="2"/>
                <w:sz w:val="24"/>
                <w:szCs w:val="21"/>
                <w:highlight w:val="none"/>
                <w:lang w:val="en-US" w:eastAsia="zh-CN" w:bidi="ar-SA"/>
              </w:rPr>
              <w:t>260</w:t>
            </w:r>
            <w:r>
              <w:rPr>
                <w:rFonts w:hint="eastAsia" w:ascii="Times New Roman" w:hAnsi="Times New Roman" w:eastAsia="宋体" w:cs="Times New Roman"/>
                <w:bCs/>
                <w:color w:val="auto"/>
                <w:kern w:val="2"/>
                <w:sz w:val="24"/>
                <w:szCs w:val="21"/>
                <w:highlight w:val="none"/>
                <w:lang w:val="en-US" w:eastAsia="zh-CN" w:bidi="ar-SA"/>
              </w:rPr>
              <w:t>天</w:t>
            </w:r>
            <w:r>
              <w:rPr>
                <w:rFonts w:ascii="Times New Roman" w:hAnsi="Times New Roman" w:eastAsia="宋体" w:cs="Times New Roman"/>
                <w:bCs/>
                <w:color w:val="auto"/>
                <w:kern w:val="2"/>
                <w:sz w:val="24"/>
                <w:szCs w:val="21"/>
                <w:highlight w:val="none"/>
                <w:lang w:val="en-US" w:eastAsia="zh-CN" w:bidi="ar-SA"/>
              </w:rPr>
              <w:t>，项目建成后</w:t>
            </w:r>
            <w:r>
              <w:rPr>
                <w:rFonts w:hint="eastAsia" w:ascii="Times New Roman" w:hAnsi="Times New Roman" w:eastAsia="宋体" w:cs="Times New Roman"/>
                <w:bCs/>
                <w:color w:val="auto"/>
                <w:kern w:val="2"/>
                <w:sz w:val="24"/>
                <w:szCs w:val="21"/>
                <w:highlight w:val="none"/>
                <w:lang w:val="en-US" w:eastAsia="zh-CN" w:bidi="ar-SA"/>
              </w:rPr>
              <w:t>工作</w:t>
            </w:r>
            <w:r>
              <w:rPr>
                <w:rFonts w:ascii="Times New Roman" w:hAnsi="Times New Roman" w:eastAsia="宋体" w:cs="Times New Roman"/>
                <w:bCs/>
                <w:color w:val="auto"/>
                <w:kern w:val="2"/>
                <w:sz w:val="24"/>
                <w:szCs w:val="21"/>
                <w:highlight w:val="none"/>
                <w:lang w:val="en-US" w:eastAsia="zh-CN" w:bidi="ar-SA"/>
              </w:rPr>
              <w:t>制度</w:t>
            </w:r>
            <w:r>
              <w:rPr>
                <w:rFonts w:hint="eastAsia" w:ascii="Times New Roman" w:hAnsi="Times New Roman" w:eastAsia="宋体" w:cs="Times New Roman"/>
                <w:bCs/>
                <w:color w:val="auto"/>
                <w:kern w:val="2"/>
                <w:sz w:val="24"/>
                <w:szCs w:val="21"/>
                <w:highlight w:val="none"/>
                <w:lang w:val="en-US" w:eastAsia="zh-CN" w:bidi="ar-SA"/>
              </w:rPr>
              <w:t>不发生变化</w:t>
            </w:r>
            <w:r>
              <w:rPr>
                <w:rFonts w:ascii="Times New Roman" w:hAnsi="Times New Roman" w:eastAsia="宋体" w:cs="Times New Roman"/>
                <w:bCs/>
                <w:color w:val="auto"/>
                <w:kern w:val="2"/>
                <w:sz w:val="24"/>
                <w:szCs w:val="21"/>
                <w:highlight w:val="none"/>
                <w:lang w:val="en-US" w:eastAsia="zh-CN" w:bidi="ar-SA"/>
              </w:rPr>
              <w:t>，</w:t>
            </w:r>
            <w:r>
              <w:rPr>
                <w:rFonts w:hint="eastAsia" w:ascii="Times New Roman" w:hAnsi="Times New Roman" w:eastAsia="宋体" w:cs="Times New Roman"/>
                <w:bCs/>
                <w:color w:val="auto"/>
                <w:kern w:val="2"/>
                <w:sz w:val="24"/>
                <w:szCs w:val="21"/>
                <w:highlight w:val="none"/>
                <w:lang w:val="en-US" w:eastAsia="zh-CN" w:bidi="ar-SA"/>
              </w:rPr>
              <w:t>员工就餐</w:t>
            </w:r>
            <w:r>
              <w:rPr>
                <w:rFonts w:hint="eastAsia" w:cs="Times New Roman"/>
                <w:bCs/>
                <w:color w:val="auto"/>
                <w:kern w:val="2"/>
                <w:sz w:val="24"/>
                <w:szCs w:val="21"/>
                <w:highlight w:val="none"/>
                <w:lang w:val="en-US" w:eastAsia="zh-CN" w:bidi="ar-SA"/>
              </w:rPr>
              <w:t>采用配餐制</w:t>
            </w:r>
            <w:r>
              <w:rPr>
                <w:rFonts w:hint="eastAsia" w:ascii="Times New Roman" w:hAnsi="Times New Roman" w:eastAsia="宋体" w:cs="Times New Roman"/>
                <w:bCs/>
                <w:color w:val="auto"/>
                <w:kern w:val="2"/>
                <w:sz w:val="24"/>
                <w:szCs w:val="21"/>
                <w:highlight w:val="none"/>
                <w:lang w:val="en-US" w:eastAsia="zh-CN" w:bidi="ar-SA"/>
              </w:rPr>
              <w:t>，厂区内不设置宿舍</w:t>
            </w:r>
            <w:r>
              <w:rPr>
                <w:rFonts w:ascii="Times New Roman" w:hAnsi="Times New Roman" w:eastAsia="宋体" w:cs="Times New Roman"/>
                <w:bCs/>
                <w:color w:val="auto"/>
                <w:kern w:val="2"/>
                <w:sz w:val="24"/>
                <w:szCs w:val="21"/>
                <w:highlight w:val="none"/>
                <w:lang w:val="en-US" w:eastAsia="zh-CN" w:bidi="ar-SA"/>
              </w:rPr>
              <w:t>。</w:t>
            </w:r>
          </w:p>
          <w:p w14:paraId="55BC599F">
            <w:pPr>
              <w:widowControl w:val="0"/>
              <w:adjustRightInd w:val="0"/>
              <w:spacing w:line="360" w:lineRule="auto"/>
              <w:ind w:firstLine="480" w:firstLineChars="200"/>
              <w:jc w:val="both"/>
              <w:rPr>
                <w:rFonts w:hint="default" w:ascii="Times New Roman" w:hAnsi="Times New Roman" w:eastAsia="宋体" w:cs="Times New Roman"/>
                <w:bCs/>
                <w:color w:val="auto"/>
                <w:kern w:val="2"/>
                <w:sz w:val="24"/>
                <w:szCs w:val="21"/>
                <w:highlight w:val="none"/>
                <w:lang w:val="en-US" w:eastAsia="zh-CN" w:bidi="ar-SA"/>
              </w:rPr>
            </w:pPr>
            <w:r>
              <w:rPr>
                <w:rFonts w:hint="eastAsia" w:cs="Times New Roman"/>
                <w:bCs/>
                <w:color w:val="auto"/>
                <w:kern w:val="2"/>
                <w:sz w:val="24"/>
                <w:szCs w:val="21"/>
                <w:highlight w:val="none"/>
                <w:lang w:val="en-US" w:eastAsia="zh-CN" w:bidi="ar-SA"/>
              </w:rPr>
              <w:t>产污时间：华山路厂区新增3台注塑机同时使用的情况下，新增注塑时间374.6h/a，新增移印机对新增产品进行打标，工作时间为300h/a。彩云街厂区新增注塑机运行时间为4005h/a，对新增部分产品进行喷胶（包括喷胶、干燥、包覆过程），喷胶工序运行时间为4800h/a，对新增部分产品进行人工涂底涂剂，涂底涂剂工作时间为555h/a。</w:t>
            </w:r>
          </w:p>
          <w:p w14:paraId="7F899FD1">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p>
          <w:p w14:paraId="603D90AA">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p>
          <w:p w14:paraId="6CB41446">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17CC5EB7">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1DA65DBF">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45A2F768">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51A2E1F5">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7E75FF24">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56096852">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3DDB333D">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303FC4DE">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5394C322">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26982E4D">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5337BD82">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290D75A5">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45C77EFE">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74D42060">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2A0E3092">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2AE3C604">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3F5938F7">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46193C16">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05BF55F9">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2790D199">
            <w:pPr>
              <w:widowControl w:val="0"/>
              <w:adjustRightInd w:val="0"/>
              <w:spacing w:line="360" w:lineRule="auto"/>
              <w:ind w:firstLine="480" w:firstLineChars="200"/>
              <w:jc w:val="both"/>
              <w:rPr>
                <w:rFonts w:hint="eastAsia" w:cs="Times New Roman"/>
                <w:bCs/>
                <w:color w:val="auto"/>
                <w:kern w:val="2"/>
                <w:sz w:val="24"/>
                <w:szCs w:val="21"/>
                <w:highlight w:val="none"/>
                <w:lang w:val="en-US" w:eastAsia="zh-CN" w:bidi="ar-SA"/>
              </w:rPr>
            </w:pPr>
          </w:p>
          <w:p w14:paraId="55AEB8AD">
            <w:pPr>
              <w:widowControl w:val="0"/>
              <w:adjustRightInd w:val="0"/>
              <w:spacing w:line="360" w:lineRule="auto"/>
              <w:ind w:firstLine="422" w:firstLineChars="200"/>
              <w:jc w:val="both"/>
              <w:rPr>
                <w:rFonts w:hint="default" w:eastAsia="宋体"/>
                <w:b/>
                <w:bCs/>
                <w:color w:val="auto"/>
                <w:sz w:val="21"/>
                <w:szCs w:val="21"/>
                <w:highlight w:val="none"/>
                <w:lang w:val="en-US" w:eastAsia="zh-CN"/>
              </w:rPr>
            </w:pPr>
          </w:p>
        </w:tc>
      </w:tr>
    </w:tbl>
    <w:p w14:paraId="1396A383">
      <w:pPr>
        <w:autoSpaceDE w:val="0"/>
        <w:autoSpaceDN w:val="0"/>
        <w:adjustRightInd w:val="0"/>
        <w:snapToGrid w:val="0"/>
        <w:spacing w:line="240" w:lineRule="auto"/>
        <w:ind w:firstLine="0" w:firstLineChars="0"/>
        <w:jc w:val="center"/>
        <w:rPr>
          <w:color w:val="auto"/>
          <w:kern w:val="0"/>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CD3B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89" w:hRule="atLeast"/>
          <w:jc w:val="center"/>
        </w:trPr>
        <w:tc>
          <w:tcPr>
            <w:tcW w:w="823" w:type="dxa"/>
            <w:vAlign w:val="center"/>
          </w:tcPr>
          <w:p w14:paraId="275BC90C">
            <w:pPr>
              <w:adjustRightInd w:val="0"/>
              <w:snapToGrid w:val="0"/>
              <w:spacing w:line="240" w:lineRule="auto"/>
              <w:ind w:firstLine="0" w:firstLineChars="0"/>
              <w:jc w:val="center"/>
              <w:rPr>
                <w:color w:val="auto"/>
                <w:sz w:val="21"/>
                <w:szCs w:val="21"/>
                <w:highlight w:val="none"/>
              </w:rPr>
            </w:pPr>
            <w:r>
              <w:rPr>
                <w:color w:val="auto"/>
                <w:kern w:val="0"/>
                <w:szCs w:val="21"/>
                <w:highlight w:val="none"/>
              </w:rPr>
              <w:t>工艺流程和产排污环节</w:t>
            </w:r>
          </w:p>
        </w:tc>
        <w:tc>
          <w:tcPr>
            <w:tcW w:w="8161" w:type="dxa"/>
          </w:tcPr>
          <w:p w14:paraId="5D3E0094">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1.施工期</w:t>
            </w:r>
          </w:p>
          <w:p w14:paraId="308C54AE">
            <w:pPr>
              <w:pStyle w:val="34"/>
              <w:ind w:firstLine="480"/>
              <w:rPr>
                <w:color w:val="auto"/>
                <w:highlight w:val="none"/>
              </w:rPr>
            </w:pPr>
            <w:r>
              <w:rPr>
                <w:color w:val="auto"/>
                <w:highlight w:val="none"/>
              </w:rPr>
              <w:t>本项目施工期</w:t>
            </w:r>
            <w:r>
              <w:rPr>
                <w:rFonts w:hint="eastAsia"/>
                <w:color w:val="auto"/>
                <w:highlight w:val="none"/>
              </w:rPr>
              <w:t>不涉及土建施工过程，施工期主要为</w:t>
            </w:r>
            <w:r>
              <w:rPr>
                <w:rFonts w:hint="eastAsia"/>
                <w:color w:val="auto"/>
                <w:highlight w:val="none"/>
                <w:lang w:val="en-US" w:eastAsia="zh-CN"/>
              </w:rPr>
              <w:t>在现有生产车间闲置区域购置并安装</w:t>
            </w:r>
            <w:r>
              <w:rPr>
                <w:rFonts w:hint="eastAsia"/>
                <w:color w:val="auto"/>
                <w:highlight w:val="none"/>
              </w:rPr>
              <w:t>生产设备，不涉及地面开挖施工。</w:t>
            </w:r>
          </w:p>
          <w:p w14:paraId="72E261B6">
            <w:pPr>
              <w:pStyle w:val="34"/>
              <w:ind w:firstLine="480"/>
              <w:rPr>
                <w:color w:val="auto"/>
                <w:highlight w:val="none"/>
              </w:rPr>
            </w:pPr>
            <w:r>
              <w:rPr>
                <w:rFonts w:hint="eastAsia"/>
                <w:color w:val="auto"/>
                <w:highlight w:val="none"/>
              </w:rPr>
              <w:t>本项目</w:t>
            </w:r>
            <w:r>
              <w:rPr>
                <w:color w:val="auto"/>
                <w:highlight w:val="none"/>
              </w:rPr>
              <w:t>施工工艺简单，本次评价仅进行简要说明。施工期主要污染源为设备安装过程中产生的噪声、施工人员产生的生活污水、施工过程中产生的建筑废物及生活垃圾等。</w:t>
            </w:r>
          </w:p>
          <w:p w14:paraId="352F6C20">
            <w:pPr>
              <w:pStyle w:val="34"/>
              <w:ind w:firstLine="480"/>
              <w:rPr>
                <w:color w:val="auto"/>
                <w:highlight w:val="none"/>
              </w:rPr>
            </w:pPr>
            <w:r>
              <w:rPr>
                <w:rFonts w:hint="eastAsia"/>
                <w:color w:val="auto"/>
                <w:highlight w:val="none"/>
              </w:rPr>
              <w:t>建筑垃圾交由</w:t>
            </w:r>
            <w:r>
              <w:rPr>
                <w:rFonts w:hint="eastAsia"/>
                <w:color w:val="auto"/>
                <w:highlight w:val="none"/>
                <w:lang w:val="en-US" w:eastAsia="zh-CN"/>
              </w:rPr>
              <w:t>一般工业固体废物处置或利用单位</w:t>
            </w:r>
            <w:r>
              <w:rPr>
                <w:rFonts w:hint="eastAsia"/>
                <w:color w:val="auto"/>
                <w:highlight w:val="none"/>
              </w:rPr>
              <w:t>处置；生活垃圾交由</w:t>
            </w:r>
            <w:r>
              <w:rPr>
                <w:rFonts w:hint="eastAsia"/>
                <w:color w:val="auto"/>
                <w:highlight w:val="none"/>
                <w:lang w:val="en-US" w:eastAsia="zh-CN"/>
              </w:rPr>
              <w:t>城市管理委员会</w:t>
            </w:r>
            <w:r>
              <w:rPr>
                <w:rFonts w:hint="eastAsia"/>
                <w:color w:val="auto"/>
                <w:highlight w:val="none"/>
              </w:rPr>
              <w:t>清运处理。生活污水经污水总排口排放至</w:t>
            </w:r>
            <w:r>
              <w:rPr>
                <w:rFonts w:hint="eastAsia"/>
                <w:color w:val="auto"/>
                <w:highlight w:val="none"/>
                <w:lang w:val="en-US" w:eastAsia="zh-CN"/>
              </w:rPr>
              <w:t>中新天津生态城水处理中心</w:t>
            </w:r>
            <w:r>
              <w:rPr>
                <w:rFonts w:hint="eastAsia"/>
                <w:color w:val="auto"/>
                <w:highlight w:val="none"/>
              </w:rPr>
              <w:t>处理。</w:t>
            </w:r>
          </w:p>
          <w:p w14:paraId="5225A485">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2.营运期</w:t>
            </w:r>
          </w:p>
          <w:p w14:paraId="45715A8A">
            <w:pPr>
              <w:pStyle w:val="34"/>
              <w:ind w:firstLine="480"/>
              <w:rPr>
                <w:rFonts w:hint="eastAsia"/>
                <w:color w:val="auto"/>
                <w:highlight w:val="none"/>
                <w:lang w:val="en-US" w:eastAsia="zh-CN"/>
              </w:rPr>
            </w:pPr>
            <w:r>
              <w:rPr>
                <w:rFonts w:hint="eastAsia"/>
                <w:color w:val="auto"/>
                <w:highlight w:val="none"/>
                <w:lang w:val="zh-CN" w:eastAsia="zh-CN"/>
              </w:rPr>
              <w:t>本项目利用</w:t>
            </w:r>
            <w:r>
              <w:rPr>
                <w:rFonts w:hint="eastAsia"/>
                <w:color w:val="auto"/>
                <w:highlight w:val="none"/>
                <w:lang w:val="en-US" w:eastAsia="zh-CN"/>
              </w:rPr>
              <w:t>两个厂区闲置区域进行汽车内饰件产品扩产，在华山路厂区新增注塑机及移印机进行产品生产，在彩云街厂区新增注塑机、喷胶机进行产品生产，具体情况如下。</w:t>
            </w:r>
          </w:p>
          <w:p w14:paraId="1B63BAA9">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2.1华山路厂区</w:t>
            </w:r>
          </w:p>
          <w:p w14:paraId="506CFBC1">
            <w:pPr>
              <w:pStyle w:val="34"/>
              <w:ind w:firstLine="48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本项目在华山路厂区新增B柱上、控制台装饰孔盖、座椅扣手等移印产品，产品生产工艺基本一致，均由树脂进行生产后使用移印机进行印刷打标，调墨、印刷过程均在印刷间进行。项目外购钢凹版，不涉及制版工序。各工序为间断生产，中间周转</w:t>
            </w:r>
            <w:r>
              <w:rPr>
                <w:rFonts w:hint="eastAsia" w:ascii="Times New Roman" w:hAnsi="Times New Roman" w:eastAsia="宋体" w:cs="Times New Roman"/>
                <w:color w:val="auto"/>
                <w:highlight w:val="none"/>
                <w:lang w:val="en-US" w:eastAsia="zh-CN"/>
              </w:rPr>
              <w:t>过程由人工搬运。</w:t>
            </w:r>
          </w:p>
          <w:p w14:paraId="0D213C98">
            <w:pPr>
              <w:pStyle w:val="34"/>
              <w:ind w:firstLine="48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2.1.1 B柱上工艺流程</w:t>
            </w:r>
          </w:p>
          <w:p w14:paraId="75567C08">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5045075" cy="1781175"/>
                      <wp:effectExtent l="0" t="0" r="0" b="0"/>
                      <wp:docPr id="5" name="画布 5"/>
                      <wp:cNvGraphicFramePr/>
                      <a:graphic xmlns:a="http://schemas.openxmlformats.org/drawingml/2006/main">
                        <a:graphicData uri="http://schemas.microsoft.com/office/word/2010/wordprocessingCanvas">
                          <wpc:wpc>
                            <wpc:bg/>
                            <wpc:whole/>
                            <wps:wsp>
                              <wps:cNvPr id="8" name="文本框 8"/>
                              <wps:cNvSpPr txBox="1"/>
                              <wps:spPr>
                                <a:xfrm>
                                  <a:off x="0" y="337185"/>
                                  <a:ext cx="714375"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BB16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PP树脂、面料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036955" y="416560"/>
                                  <a:ext cx="61023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4D067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1932305" y="417830"/>
                                  <a:ext cx="63817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4E9D8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2894330" y="417830"/>
                                  <a:ext cx="80073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AF137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裁切折边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3978275" y="417830"/>
                                  <a:ext cx="71437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35988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65"/>
                              <wps:cNvCnPr>
                                <a:stCxn id="8" idx="3"/>
                                <a:endCxn id="12" idx="1"/>
                              </wps:cNvCnPr>
                              <wps:spPr>
                                <a:xfrm>
                                  <a:off x="714375" y="561340"/>
                                  <a:ext cx="32258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 name="直接箭头连接符 66"/>
                              <wps:cNvCnPr>
                                <a:stCxn id="12" idx="3"/>
                                <a:endCxn id="21" idx="1"/>
                              </wps:cNvCnPr>
                              <wps:spPr>
                                <a:xfrm>
                                  <a:off x="1647190" y="569595"/>
                                  <a:ext cx="285115" cy="127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 name="直接箭头连接符 67"/>
                              <wps:cNvCnPr>
                                <a:stCxn id="21" idx="3"/>
                                <a:endCxn id="63" idx="1"/>
                              </wps:cNvCnPr>
                              <wps:spPr>
                                <a:xfrm>
                                  <a:off x="2570480" y="570865"/>
                                  <a:ext cx="32385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 name="直接箭头连接符 68"/>
                              <wps:cNvCnPr>
                                <a:stCxn id="63" idx="3"/>
                                <a:endCxn id="64" idx="1"/>
                              </wps:cNvCnPr>
                              <wps:spPr>
                                <a:xfrm>
                                  <a:off x="3695065" y="570865"/>
                                  <a:ext cx="28321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 name="文本框 69"/>
                              <wps:cNvSpPr txBox="1"/>
                              <wps:spPr>
                                <a:xfrm>
                                  <a:off x="3932555" y="1065530"/>
                                  <a:ext cx="80962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FC30B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a:stCxn id="64" idx="2"/>
                                <a:endCxn id="69" idx="0"/>
                              </wps:cNvCnPr>
                              <wps:spPr>
                                <a:xfrm>
                                  <a:off x="4335780" y="723900"/>
                                  <a:ext cx="0" cy="34163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2" name="文本框 72"/>
                              <wps:cNvSpPr txBox="1"/>
                              <wps:spPr>
                                <a:xfrm>
                                  <a:off x="800100" y="0"/>
                                  <a:ext cx="109283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2E48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73"/>
                              <wps:cNvCnPr>
                                <a:stCxn id="12" idx="0"/>
                              </wps:cNvCnPr>
                              <wps:spPr>
                                <a:xfrm flipV="1">
                                  <a:off x="1342390" y="197485"/>
                                  <a:ext cx="1270" cy="219075"/>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74" name="文本框 74"/>
                              <wps:cNvSpPr txBox="1"/>
                              <wps:spPr>
                                <a:xfrm>
                                  <a:off x="1733550" y="0"/>
                                  <a:ext cx="998220"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919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20D4A2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直接箭头连接符 75"/>
                              <wps:cNvCnPr/>
                              <wps:spPr>
                                <a:xfrm flipV="1">
                                  <a:off x="2237740" y="197485"/>
                                  <a:ext cx="1270" cy="219075"/>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86" name="文本框 86"/>
                              <wps:cNvSpPr txBox="1"/>
                              <wps:spPr>
                                <a:xfrm>
                                  <a:off x="951230" y="922655"/>
                                  <a:ext cx="8185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ABBF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箭头连接符 94"/>
                              <wps:cNvCnPr/>
                              <wps:spPr>
                                <a:xfrm flipV="1">
                                  <a:off x="1360805" y="722630"/>
                                  <a:ext cx="1270" cy="219075"/>
                                </a:xfrm>
                                <a:prstGeom prst="straightConnector1">
                                  <a:avLst/>
                                </a:prstGeom>
                                <a:ln w="12700">
                                  <a:solidFill>
                                    <a:schemeClr val="tx1"/>
                                  </a:solidFill>
                                  <a:prstDash val="dash"/>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126" name="文本框 126"/>
                              <wps:cNvSpPr txBox="1"/>
                              <wps:spPr>
                                <a:xfrm>
                                  <a:off x="1865630" y="932180"/>
                                  <a:ext cx="8185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ED38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直接箭头连接符 137"/>
                              <wps:cNvCnPr/>
                              <wps:spPr>
                                <a:xfrm flipV="1">
                                  <a:off x="2275205" y="732155"/>
                                  <a:ext cx="1270" cy="219075"/>
                                </a:xfrm>
                                <a:prstGeom prst="straightConnector1">
                                  <a:avLst/>
                                </a:prstGeom>
                                <a:ln w="12700">
                                  <a:solidFill>
                                    <a:schemeClr val="tx1"/>
                                  </a:solidFill>
                                  <a:prstDash val="dash"/>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138" name="文本框 138"/>
                              <wps:cNvSpPr txBox="1"/>
                              <wps:spPr>
                                <a:xfrm>
                                  <a:off x="8255" y="1341755"/>
                                  <a:ext cx="33140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884BD">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3933190" y="1501140"/>
                                  <a:ext cx="818515" cy="242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449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直接箭头连接符 213"/>
                              <wps:cNvCnPr/>
                              <wps:spPr>
                                <a:xfrm flipV="1">
                                  <a:off x="4351655" y="1370330"/>
                                  <a:ext cx="1270" cy="219075"/>
                                </a:xfrm>
                                <a:prstGeom prst="straightConnector1">
                                  <a:avLst/>
                                </a:prstGeom>
                                <a:ln w="12700">
                                  <a:solidFill>
                                    <a:schemeClr val="tx1"/>
                                  </a:solidFill>
                                  <a:prstDash val="dash"/>
                                  <a:headEnd type="arrow" w="med" len="med"/>
                                  <a:tailEnd type="non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140.25pt;width:397.25pt;" coordsize="5045075,1781175" editas="canvas" o:gfxdata="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BXm1ZQ2AAAAAUBAAAPAAAA&#10;AAAAAAEAIAAAACIAAABkcnMvZG93bnJldi54bWxQSwECFAAUAAAACACHTuJAaHPkAzQHAABVOQAA&#10;DgAAAAAAAAABACAAAAAnAQAAZHJzL2Uyb0RvYy54bWxQSwUGAAAAAAYABgBZAQAAzQoAAAAA&#10;">
                      <o:lock v:ext="edit" aspectratio="f"/>
                      <v:shape id="_x0000_s1026" o:spid="_x0000_s1026" style="position:absolute;left:0;top:0;height:1781175;width:5045075;" filled="f" stroked="f" coordsize="21600,21600" o:gfxdata="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FebVlDYAAAABQEAAA8AAAAAAAAAAQAgAAAAIgAAAGRycy9kb3ducmV2&#10;LnhtbFBLAQIUABQAAAAIAIdO4kDA97BI4gYAAJw4AAAOAAAAAAAAAAEAIAAAACcBAABkcnMvZTJv&#10;RG9jLnhtbFBLBQYAAAAABgAGAFkBAAB7CgAAAAA=&#10;">
                        <v:fill on="f" focussize="0,0"/>
                        <v:stroke on="f"/>
                        <v:imagedata o:title=""/>
                        <o:lock v:ext="edit" aspectratio="f"/>
                      </v:shape>
                      <v:shape id="_x0000_s1026" o:spid="_x0000_s1026" o:spt="202" type="#_x0000_t202" style="position:absolute;left:0;top:337185;height:447675;width:71437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&#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NZPe1wAAAAUBAAAPAAAAAAAAAAEAIAAAACIAAABk&#10;cnMvZG93bnJldi54bWxQSwECFAAUAAAACACHTuJAgzTYJUACAABqBAAADgAAAAAAAAABACAAAAAm&#10;AQAAZHJzL2Uyb0RvYy54bWxQSwUGAAAAAAYABgBZAQAA2AUAAAAA&#10;">
                        <v:fill on="f" focussize="0,0"/>
                        <v:stroke on="f" weight="0.5pt"/>
                        <v:imagedata o:title=""/>
                        <o:lock v:ext="edit" aspectratio="f"/>
                        <v:textbox>
                          <w:txbxContent>
                            <w:p w14:paraId="768BB16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PP树脂、面料</w:t>
                              </w:r>
                            </w:p>
                          </w:txbxContent>
                        </v:textbox>
                      </v:shape>
                      <v:shape id="_x0000_s1026" o:spid="_x0000_s1026" o:spt="202" type="#_x0000_t202" style="position:absolute;left:1036955;top:416560;height:306070;width:610235;" fillcolor="#FFFFFF [3201]" filled="t" stroked="t" coordsize="21600,21600" o:gfxdata="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yN6yNQAAAAFAQAADwAAAAAAAAABACAAAAAiAAAAZHJzL2Rvd25yZXYueG1sUEsBAhQAFAAAAAgA&#10;h07iQND8c/ViAgAAwwQAAA4AAAAAAAAAAQAgAAAAIwEAAGRycy9lMm9Eb2MueG1sUEsFBgAAAAAG&#10;AAYAWQEAAPcFAAAAAA==&#10;">
                        <v:fill on="t" focussize="0,0"/>
                        <v:stroke weight="0.5pt" color="#000000 [3204]" joinstyle="round"/>
                        <v:imagedata o:title=""/>
                        <o:lock v:ext="edit" aspectratio="f"/>
                        <v:textbox>
                          <w:txbxContent>
                            <w:p w14:paraId="104D067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v:textbox>
                      </v:shape>
                      <v:shape id="_x0000_s1026" o:spid="_x0000_s1026" o:spt="202" type="#_x0000_t202" style="position:absolute;left:1932305;top:417830;height:306070;width:638175;" fillcolor="#FFFFFF [3201]" filled="t" stroked="t" coordsize="21600,21600" o:gfxdata="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MjesjUAAAABQEAAA8AAAAAAAAAAQAgAAAAIgAAAGRycy9kb3ducmV2LnhtbFBLAQIUABQAAAAI&#10;AIdO4kBlQbs3YwIAAMMEAAAOAAAAAAAAAAEAIAAAACMBAABkcnMvZTJvRG9jLnhtbFBLBQYAAAAA&#10;BgAGAFkBAAD4BQAAAAA=&#10;">
                        <v:fill on="t" focussize="0,0"/>
                        <v:stroke weight="0.5pt" color="#000000 [3204]" joinstyle="round"/>
                        <v:imagedata o:title=""/>
                        <o:lock v:ext="edit" aspectratio="f"/>
                        <v:textbox>
                          <w:txbxContent>
                            <w:p w14:paraId="034E9D8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印刷</w:t>
                              </w:r>
                            </w:p>
                          </w:txbxContent>
                        </v:textbox>
                      </v:shape>
                      <v:shape id="_x0000_s1026" o:spid="_x0000_s1026" o:spt="202" type="#_x0000_t202" style="position:absolute;left:2894330;top:417830;height:306070;width:800735;" fillcolor="#FFFFFF [3201]" filled="t" stroked="t" coordsize="21600,21600" o:gfxdata="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I3rI1AAAAAUBAAAPAAAAAAAAAAEAIAAAACIAAABkcnMvZG93bnJldi54bWxQSwECFAAUAAAA&#10;CACHTuJAt2p6wWQCAADDBAAADgAAAAAAAAABACAAAAAjAQAAZHJzL2Uyb0RvYy54bWxQSwUGAAAA&#10;AAYABgBZAQAA+QUAAAAA&#10;">
                        <v:fill on="t" focussize="0,0"/>
                        <v:stroke weight="0.5pt" color="#000000 [3204]" joinstyle="round"/>
                        <v:imagedata o:title=""/>
                        <o:lock v:ext="edit" aspectratio="f"/>
                        <v:textbox>
                          <w:txbxContent>
                            <w:p w14:paraId="49AF137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裁切折边</w:t>
                              </w:r>
                            </w:p>
                          </w:txbxContent>
                        </v:textbox>
                      </v:shape>
                      <v:shape id="_x0000_s1026" o:spid="_x0000_s1026" o:spt="202" type="#_x0000_t202" style="position:absolute;left:3978275;top:417830;height:306070;width:714375;" fillcolor="#FFFFFF [3201]" filled="t" stroked="t" coordsize="21600,21600" o:gfxdata="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I3rI1AAAAAUBAAAPAAAAAAAAAAEAIAAAACIAAABkcnMvZG93bnJldi54bWxQSwECFAAUAAAA&#10;CACHTuJA72UN5WQCAADDBAAADgAAAAAAAAABACAAAAAjAQAAZHJzL2Uyb0RvYy54bWxQSwUGAAAA&#10;AAYABgBZAQAA+QUAAAAA&#10;">
                        <v:fill on="t" focussize="0,0"/>
                        <v:stroke weight="0.5pt" color="#000000 [3204]" joinstyle="round"/>
                        <v:imagedata o:title=""/>
                        <o:lock v:ext="edit" aspectratio="f"/>
                        <v:textbox>
                          <w:txbxContent>
                            <w:p w14:paraId="1E35988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v:textbox>
                      </v:shape>
                      <v:shape id="_x0000_s1026" o:spid="_x0000_s1026" o:spt="32" type="#_x0000_t32" style="position:absolute;left:714375;top:561340;height:0;width:322580;" filled="f" stroked="t" coordsize="21600,21600" o:gfxdata="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4n3TtgA&#10;AAAFAQAADwAAAAAAAAABACAAAAAiAAAAZHJzL2Rvd25yZXYueG1sUEsBAhQAFAAAAAgAh07iQBop&#10;jb0fAgAAFAQAAA4AAAAAAAAAAQAgAAAAJwEAAGRycy9lMm9Eb2MueG1sUEsFBgAAAAAGAAYAWQEA&#10;ALgFAAAAAA==&#10;">
                        <v:fill on="f" focussize="0,0"/>
                        <v:stroke weight="1pt" color="#000000 [3213]" joinstyle="round" endarrow="open"/>
                        <v:imagedata o:title=""/>
                        <o:lock v:ext="edit" aspectratio="f"/>
                      </v:shape>
                      <v:shape id="_x0000_s1026" o:spid="_x0000_s1026" o:spt="32" type="#_x0000_t32" style="position:absolute;left:1647190;top:569595;height:1270;width:285115;" filled="f" stroked="t" coordsize="21600,21600" o:gfxdata="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4n3&#10;TtgAAAAFAQAADwAAAAAAAAABACAAAAAiAAAAZHJzL2Rvd25yZXYueG1sUEsBAhQAFAAAAAgAh07i&#10;QB+KrfoiAgAAGQQAAA4AAAAAAAAAAQAgAAAAJwEAAGRycy9lMm9Eb2MueG1sUEsFBgAAAAAGAAYA&#10;WQEAALsFAAAAAA==&#10;">
                        <v:fill on="f" focussize="0,0"/>
                        <v:stroke weight="1pt" color="#000000 [3213]" joinstyle="round" endarrow="open"/>
                        <v:imagedata o:title=""/>
                        <o:lock v:ext="edit" aspectratio="f"/>
                      </v:shape>
                      <v:shape id="_x0000_s1026" o:spid="_x0000_s1026" o:spt="32" type="#_x0000_t32" style="position:absolute;left:2570480;top:570865;height:0;width:323850;" filled="f" stroked="t" coordsize="21600,21600" o:gfxdata="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ifdO2AAA&#10;AAUBAAAPAAAAAAAAAAEAIAAAACIAAABkcnMvZG93bnJldi54bWxQSwECFAAUAAAACACHTuJAAjGX&#10;Nx4CAAAWBAAADgAAAAAAAAABACAAAAAnAQAAZHJzL2Uyb0RvYy54bWxQSwUGAAAAAAYABgBZAQAA&#10;twUAAAAA&#10;">
                        <v:fill on="f" focussize="0,0"/>
                        <v:stroke weight="1pt" color="#000000 [3213]" joinstyle="round" endarrow="open"/>
                        <v:imagedata o:title=""/>
                        <o:lock v:ext="edit" aspectratio="f"/>
                      </v:shape>
                      <v:shape id="_x0000_s1026" o:spid="_x0000_s1026" o:spt="32" type="#_x0000_t32" style="position:absolute;left:3695065;top:570865;height:0;width:283210;" filled="f" stroked="t" coordsize="21600,21600" o:gfxdata="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4n3TtgA&#10;AAAFAQAADwAAAAAAAAABACAAAAAiAAAAZHJzL2Rvd25yZXYueG1sUEsBAhQAFAAAAAgAh07iQIED&#10;vqUfAgAAFgQAAA4AAAAAAAAAAQAgAAAAJwEAAGRycy9lMm9Eb2MueG1sUEsFBgAAAAAGAAYAWQEA&#10;ALgFAAAAAA==&#10;">
                        <v:fill on="f" focussize="0,0"/>
                        <v:stroke weight="1pt" color="#000000 [3213]" joinstyle="round" endarrow="open"/>
                        <v:imagedata o:title=""/>
                        <o:lock v:ext="edit" aspectratio="f"/>
                      </v:shape>
                      <v:shape id="_x0000_s1026" o:spid="_x0000_s1026" o:spt="202" type="#_x0000_t202" style="position:absolute;left:3932555;top:1065530;height:306070;width:809625;" fillcolor="#FFFFFF [3201]" filled="t" stroked="t" coordsize="21600,21600" o:gfxdata="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yN6yNQAAAAFAQAADwAAAAAAAAABACAAAAAiAAAAZHJzL2Rvd25yZXYueG1sUEsBAhQAFAAA&#10;AAgAh07iQF8a0TNlAgAAxAQAAA4AAAAAAAAAAQAgAAAAIwEAAGRycy9lMm9Eb2MueG1sUEsFBgAA&#10;AAAGAAYAWQEAAPoFAAAAAA==&#10;">
                        <v:fill on="t" focussize="0,0"/>
                        <v:stroke weight="0.5pt" color="#000000 [3204]" joinstyle="round"/>
                        <v:imagedata o:title=""/>
                        <o:lock v:ext="edit" aspectratio="f"/>
                        <v:textbox>
                          <w:txbxContent>
                            <w:p w14:paraId="4BFC30B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组装入库</w:t>
                              </w:r>
                            </w:p>
                          </w:txbxContent>
                        </v:textbox>
                      </v:shape>
                      <v:shape id="_x0000_s1026" o:spid="_x0000_s1026" o:spt="32" type="#_x0000_t32" style="position:absolute;left:4335780;top:723900;height:341630;width:0;" filled="f" stroked="t" coordsize="21600,21600" o:gfxdata="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OJ907Y&#10;AAAABQEAAA8AAAAAAAAAAQAgAAAAIgAAAGRycy9kb3ducmV2LnhtbFBLAQIUABQAAAAIAIdO4kCT&#10;4F6TIAIAABYEAAAOAAAAAAAAAAEAIAAAACcBAABkcnMvZTJvRG9jLnhtbFBLBQYAAAAABgAGAFkB&#10;AAC5BQAAAAA=&#10;">
                        <v:fill on="f" focussize="0,0"/>
                        <v:stroke weight="1pt" color="#000000 [3213]" joinstyle="round" endarrow="open"/>
                        <v:imagedata o:title=""/>
                        <o:lock v:ext="edit" aspectratio="f"/>
                      </v:shape>
                      <v:shape id="_x0000_s1026" o:spid="_x0000_s1026" o:spt="202" type="#_x0000_t202" style="position:absolute;left:800100;top:0;height:286385;width:109283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&#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NZPe1wAAAAUBAAAPAAAAAAAAAAEAIAAAACIAAABk&#10;cnMvZG93bnJldi54bWxQSwECFAAUAAAACACHTuJAGzFJ0EACAABtBAAADgAAAAAAAAABACAAAAAm&#10;AQAAZHJzL2Uyb0RvYy54bWxQSwUGAAAAAAYABgBZAQAA2AUAAAAA&#10;">
                        <v:fill on="f" focussize="0,0"/>
                        <v:stroke on="f" weight="0.5pt"/>
                        <v:imagedata o:title=""/>
                        <o:lock v:ext="edit" aspectratio="f"/>
                        <v:textbox>
                          <w:txbxContent>
                            <w:p w14:paraId="3A12E48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v:textbox>
                      </v:shape>
                      <v:shape id="_x0000_s1026" o:spid="_x0000_s1026" o:spt="32" type="#_x0000_t32" style="position:absolute;left:1342390;top:197485;flip:y;height:219075;width:1270;" filled="f" stroked="t" coordsize="21600,21600" o:gfxdata="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Uu2FdYAAAAFAQAA&#10;DwAAAAAAAAABACAAAAAiAAAAZHJzL2Rvd25yZXYueG1sUEsBAhQAFAAAAAgAh07iQFuxxTQbAgAA&#10;BwQAAA4AAAAAAAAAAQAgAAAAJQEAAGRycy9lMm9Eb2MueG1sUEsFBgAAAAAGAAYAWQEAALIFAAAA&#10;AA==&#10;">
                        <v:fill on="f" focussize="0,0"/>
                        <v:stroke weight="1pt" color="#000000 [3213]" joinstyle="round" dashstyle="dash" endarrow="open"/>
                        <v:imagedata o:title=""/>
                        <o:lock v:ext="edit" aspectratio="f"/>
                      </v:shape>
                      <v:shape id="_x0000_s1026" o:spid="_x0000_s1026" o:spt="202" type="#_x0000_t202" style="position:absolute;left:1733550;top:0;height:286385;width:998220;"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DWT3tcAAAAFAQAADwAAAAAAAAABACAAAAAiAAAAZHJz&#10;L2Rvd25yZXYueG1sUEsBAhQAFAAAAAgAh07iQBrk7tE+AgAAbQQAAA4AAAAAAAAAAQAgAAAAJgEA&#10;AGRycy9lMm9Eb2MueG1sUEsFBgAAAAAGAAYAWQEAANYFAAAAAA==&#10;">
                        <v:fill on="f" focussize="0,0"/>
                        <v:stroke on="f" weight="0.5pt"/>
                        <v:imagedata o:title=""/>
                        <o:lock v:ext="edit" aspectratio="f"/>
                        <v:textbox>
                          <w:txbxContent>
                            <w:p w14:paraId="586919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20D4A2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2237740;top:197485;flip:y;height:219075;width:1270;" filled="f" stroked="t" coordsize="21600,21600" o:gfxdata="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Uu2FdYAAAAFAQAADwAAAAAAAAABACAAAAAi&#10;AAAAZHJzL2Rvd25yZXYueG1sUEsBAhQAFAAAAAgAh07iQDCO+mYMAgAA4AMAAA4AAAAAAAAAAQAg&#10;AAAAJQEAAGRycy9lMm9Eb2MueG1sUEsFBgAAAAAGAAYAWQEAAKMFAAAAAA==&#10;">
                        <v:fill on="f" focussize="0,0"/>
                        <v:stroke weight="1pt" color="#000000 [3213]" joinstyle="round" dashstyle="dash" endarrow="open"/>
                        <v:imagedata o:title=""/>
                        <o:lock v:ext="edit" aspectratio="f"/>
                      </v:shape>
                      <v:shape id="_x0000_s1026" o:spid="_x0000_s1026" o:spt="202" type="#_x0000_t202" style="position:absolute;left:951230;top:922655;height:286385;width:81851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DWT3tcAAAAFAQAADwAAAAAAAAABACAA&#10;AAAiAAAAZHJzL2Rvd25yZXYueG1sUEsBAhQAFAAAAAgAh07iQISI9bBHAgAAcQQAAA4AAAAAAAAA&#10;AQAgAAAAJgEAAGRycy9lMm9Eb2MueG1sUEsFBgAAAAAGAAYAWQEAAN8FAAAAAA==&#10;">
                        <v:fill on="f" focussize="0,0"/>
                        <v:stroke on="f" weight="0.5pt"/>
                        <v:imagedata o:title=""/>
                        <o:lock v:ext="edit" aspectratio="f"/>
                        <v:textbox>
                          <w:txbxContent>
                            <w:p w14:paraId="403ABBF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v:textbox>
                      </v:shape>
                      <v:shape id="_x0000_s1026" o:spid="_x0000_s1026" o:spt="32" type="#_x0000_t32" style="position:absolute;left:1360805;top:722630;flip:y;height:219075;width:1270;" filled="f" stroked="t" coordsize="21600,21600" o:gfxdata="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Zwy6LVAAAA&#10;BQEAAA8AAAAAAAAAAQAgAAAAIgAAAGRycy9kb3ducmV2LnhtbFBLAQIUABQAAAAIAIdO4kD7Oz2X&#10;IAIAAAoEAAAOAAAAAAAAAAEAIAAAACQBAABkcnMvZTJvRG9jLnhtbFBLBQYAAAAABgAGAFkBAAC2&#10;BQAAAAA=&#10;">
                        <v:fill on="f" focussize="0,0"/>
                        <v:stroke weight="1pt" color="#000000 [3213]" joinstyle="round" dashstyle="dash" startarrow="open"/>
                        <v:imagedata o:title=""/>
                        <o:lock v:ext="edit" aspectratio="f"/>
                      </v:shape>
                      <v:shape id="_x0000_s1026" o:spid="_x0000_s1026" o:spt="202" type="#_x0000_t202" style="position:absolute;left:1865630;top:932180;height:286385;width:81851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DWT3tcAAAAFAQAADwAAAAAAAAABACAA&#10;AAAiAAAAZHJzL2Rvd25yZXYueG1sUEsBAhQAFAAAAAgAh07iQEWy2ctHAgAAdAQAAA4AAAAAAAAA&#10;AQAgAAAAJgEAAGRycy9lMm9Eb2MueG1sUEsFBgAAAAAGAAYAWQEAAN8FAAAAAA==&#10;">
                        <v:fill on="f" focussize="0,0"/>
                        <v:stroke on="f" weight="0.5pt"/>
                        <v:imagedata o:title=""/>
                        <o:lock v:ext="edit" aspectratio="f"/>
                        <v:textbox>
                          <w:txbxContent>
                            <w:p w14:paraId="0BDED38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2275205;top:732155;flip:y;height:219075;width:1270;" filled="f" stroked="t" coordsize="21600,21600" o:gfxdata="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cMui1QAA&#10;AAUBAAAPAAAAAAAAAAEAIAAAACIAAABkcnMvZG93bnJldi54bWxQSwECFAAUAAAACACHTuJAiJwe&#10;oSECAAAMBAAADgAAAAAAAAABACAAAAAkAQAAZHJzL2Uyb0RvYy54bWxQSwUGAAAAAAYABgBZAQAA&#10;twUAAAAA&#10;">
                        <v:fill on="f" focussize="0,0"/>
                        <v:stroke weight="1pt" color="#000000 [3213]" joinstyle="round" dashstyle="dash" startarrow="open"/>
                        <v:imagedata o:title=""/>
                        <o:lock v:ext="edit" aspectratio="f"/>
                      </v:shape>
                      <v:shape id="_x0000_s1026" o:spid="_x0000_s1026" o:spt="202" type="#_x0000_t202" style="position:absolute;left:8255;top:1341755;height:305435;width:331406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A1k97XAAAABQEAAA8AAAAAAAAAAQAgAAAA&#10;IgAAAGRycy9kb3ducmV2LnhtbFBLAQIUABQAAAAIAIdO4kBDn2ZLRQIAAHMEAAAOAAAAAAAAAAEA&#10;IAAAACYBAABkcnMvZTJvRG9jLnhtbFBLBQYAAAAABgAGAFkBAADdBQAAAAA=&#10;">
                        <v:fill on="f" focussize="0,0"/>
                        <v:stroke on="f" weight="0.5pt"/>
                        <v:imagedata o:title=""/>
                        <o:lock v:ext="edit" aspectratio="f"/>
                        <v:textbox>
                          <w:txbxContent>
                            <w:p w14:paraId="3E8884BD">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v:textbox>
                      </v:shape>
                      <v:shape id="_x0000_s1026" o:spid="_x0000_s1026" o:spt="202" type="#_x0000_t202" style="position:absolute;left:3933190;top:1501140;height:242570;width:818515;" filled="f" stroked="f" coordsize="21600,21600" o:gfxdata="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wNZPe1wAAAAUBAAAPAAAAAAAAAAEA&#10;IAAAACIAAABkcnMvZG93bnJldi54bWxQSwECFAAUAAAACACHTuJAQT0cMEkCAAB1BAAADgAAAAAA&#10;AAABACAAAAAmAQAAZHJzL2Uyb0RvYy54bWxQSwUGAAAAAAYABgBZAQAA4QUAAAAA&#10;">
                        <v:fill on="f" focussize="0,0"/>
                        <v:stroke on="f" weight="0.5pt"/>
                        <v:imagedata o:title=""/>
                        <o:lock v:ext="edit" aspectratio="f"/>
                        <v:textbox>
                          <w:txbxContent>
                            <w:p w14:paraId="4D0449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4351655;top:1370330;flip:y;height:219075;width:1270;" filled="f" stroked="t" coordsize="21600,21600" o:gfxdata="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nDLotUA&#10;AAAFAQAADwAAAAAAAAABACAAAAAiAAAAZHJzL2Rvd25yZXYueG1sUEsBAhQAFAAAAAgAh07iQNZA&#10;EQQiAgAADQQAAA4AAAAAAAAAAQAgAAAAJAEAAGRycy9lMm9Eb2MueG1sUEsFBgAAAAAGAAYAWQEA&#10;ALgFAAAAAA==&#10;">
                        <v:fill on="f" focussize="0,0"/>
                        <v:stroke weight="1pt" color="#000000 [3213]" joinstyle="round" dashstyle="dash" startarrow="open"/>
                        <v:imagedata o:title=""/>
                        <o:lock v:ext="edit" aspectratio="f"/>
                      </v:shape>
                      <w10:wrap type="none"/>
                      <w10:anchorlock/>
                    </v:group>
                  </w:pict>
                </mc:Fallback>
              </mc:AlternateContent>
            </w:r>
          </w:p>
          <w:p w14:paraId="528CAC39">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图2-3  B柱上工艺流程及产污节点图</w:t>
            </w:r>
          </w:p>
          <w:p w14:paraId="76664B1A">
            <w:pPr>
              <w:pStyle w:val="34"/>
              <w:ind w:firstLine="480"/>
              <w:rPr>
                <w:rFonts w:hint="default"/>
                <w:color w:val="auto"/>
                <w:highlight w:val="none"/>
                <w:lang w:val="en-US" w:eastAsia="zh-CN"/>
              </w:rPr>
            </w:pPr>
            <w:r>
              <w:rPr>
                <w:rFonts w:hint="eastAsia"/>
                <w:color w:val="auto"/>
                <w:highlight w:val="none"/>
                <w:lang w:val="en-US" w:eastAsia="zh-CN"/>
              </w:rPr>
              <w:t>（1）注塑工序（新增设备同时依托现有设备）</w:t>
            </w:r>
          </w:p>
          <w:p w14:paraId="5576BCCB">
            <w:pPr>
              <w:pStyle w:val="34"/>
              <w:ind w:firstLine="480"/>
              <w:rPr>
                <w:rFonts w:hint="default"/>
                <w:color w:val="auto"/>
                <w:highlight w:val="none"/>
                <w:lang w:val="en-US" w:eastAsia="zh-CN"/>
              </w:rPr>
            </w:pPr>
            <w:r>
              <w:rPr>
                <w:rFonts w:hint="eastAsia"/>
                <w:color w:val="auto"/>
                <w:highlight w:val="none"/>
                <w:lang w:val="en-US" w:eastAsia="zh-CN"/>
              </w:rPr>
              <w:t>人工将外购的PP塑料颗粒倒入注塑机配套的上料口内，将外购的面料放置于模具内，通过电加热将熔化腔内塑料颗粒加热成熔融态，然后通过螺杆加压定量注入模具内的外购面料中，再经循环冷却水系统降温成型。该注塑工艺加热温度为190~350℃之间，会产生少量游离的有机物单体，即挥发性有机废气；降温采用冷却水间接冷却，水温为15~20℃循环使用，不外排。因此，注塑机熔化、注塑成型工序会产生有机废气，经集气罩+软帘局部微负压收集通过改造后的1套两级活性炭设备处理后，由1根15m高排气筒DA001排放。该过程会产生噪声及边角料，边角料作为一般固废处置。</w:t>
            </w:r>
          </w:p>
          <w:p w14:paraId="4BF6B414">
            <w:pPr>
              <w:pStyle w:val="34"/>
              <w:ind w:firstLine="480"/>
              <w:rPr>
                <w:rFonts w:hint="default"/>
                <w:color w:val="auto"/>
                <w:highlight w:val="none"/>
                <w:lang w:val="en-US" w:eastAsia="zh-CN"/>
              </w:rPr>
            </w:pPr>
            <w:r>
              <w:rPr>
                <w:rFonts w:hint="eastAsia"/>
                <w:color w:val="auto"/>
                <w:highlight w:val="none"/>
                <w:lang w:val="en-US" w:eastAsia="zh-CN"/>
              </w:rPr>
              <w:t>（2）印刷</w:t>
            </w:r>
          </w:p>
          <w:p w14:paraId="69B897B7">
            <w:pPr>
              <w:pStyle w:val="34"/>
              <w:ind w:firstLine="480"/>
              <w:rPr>
                <w:rFonts w:hint="default"/>
                <w:color w:val="auto"/>
                <w:highlight w:val="none"/>
                <w:lang w:val="en-US" w:eastAsia="zh-CN"/>
              </w:rPr>
            </w:pPr>
            <w:r>
              <w:rPr>
                <w:rFonts w:hint="eastAsia"/>
                <w:color w:val="auto"/>
                <w:highlight w:val="none"/>
                <w:lang w:val="en-US" w:eastAsia="zh-CN"/>
              </w:rPr>
              <w:t>①印刷前准备工作</w:t>
            </w:r>
          </w:p>
          <w:p w14:paraId="24B233D3">
            <w:pPr>
              <w:pStyle w:val="34"/>
              <w:ind w:firstLine="480"/>
              <w:rPr>
                <w:rFonts w:hint="default"/>
                <w:color w:val="auto"/>
                <w:highlight w:val="none"/>
                <w:lang w:val="en-US" w:eastAsia="zh-CN"/>
              </w:rPr>
            </w:pPr>
            <w:r>
              <w:rPr>
                <w:rFonts w:hint="eastAsia"/>
                <w:color w:val="auto"/>
                <w:highlight w:val="none"/>
                <w:lang w:val="en-US" w:eastAsia="zh-CN"/>
              </w:rPr>
              <w:t>本项目移印油墨为外购已调色完成的油墨，与固化剂、稀释剂均在原料区密闭存储，生产过程中运输至印刷室内按4:1:1的比例调墨，调墨方式为手工调墨。</w:t>
            </w:r>
          </w:p>
          <w:p w14:paraId="7B6B5E0A">
            <w:pPr>
              <w:pStyle w:val="34"/>
              <w:ind w:firstLine="480"/>
              <w:rPr>
                <w:rFonts w:hint="eastAsia"/>
                <w:color w:val="auto"/>
                <w:highlight w:val="none"/>
                <w:lang w:val="en-US" w:eastAsia="zh-CN"/>
              </w:rPr>
            </w:pPr>
            <w:r>
              <w:rPr>
                <w:rFonts w:hint="eastAsia"/>
                <w:color w:val="auto"/>
                <w:highlight w:val="none"/>
                <w:lang w:val="en-US" w:eastAsia="zh-CN"/>
              </w:rPr>
              <w:t>调墨过程中会产生有机废气，经局部集气罩+车间密闭收集，通过改造后的两级活性炭设备处理后由现有15m高排气筒DA001排放。该工序产生废桶（废墨桶、废稀释剂桶、废固化剂桶等），作为危险废物暂存于危废暂存间，定期委托有危险废物处置资质的单位进行处理。</w:t>
            </w:r>
          </w:p>
          <w:p w14:paraId="49571514">
            <w:pPr>
              <w:pStyle w:val="34"/>
              <w:ind w:firstLine="480"/>
              <w:rPr>
                <w:rFonts w:hint="default"/>
                <w:color w:val="auto"/>
                <w:highlight w:val="none"/>
                <w:lang w:val="en-US" w:eastAsia="zh-CN"/>
              </w:rPr>
            </w:pPr>
            <w:r>
              <w:rPr>
                <w:rFonts w:hint="eastAsia"/>
                <w:color w:val="auto"/>
                <w:highlight w:val="none"/>
                <w:lang w:val="en-US" w:eastAsia="zh-CN"/>
              </w:rPr>
              <w:t>②印刷打标</w:t>
            </w:r>
          </w:p>
          <w:p w14:paraId="2B6EB51A">
            <w:pPr>
              <w:pStyle w:val="34"/>
              <w:ind w:firstLine="480"/>
              <w:rPr>
                <w:rFonts w:hint="eastAsia"/>
                <w:color w:val="auto"/>
                <w:highlight w:val="none"/>
                <w:lang w:val="en-US" w:eastAsia="zh-CN"/>
              </w:rPr>
            </w:pPr>
            <w:r>
              <w:rPr>
                <w:rFonts w:hint="eastAsia"/>
                <w:color w:val="auto"/>
                <w:highlight w:val="none"/>
                <w:lang w:val="en-US" w:eastAsia="zh-CN"/>
              </w:rPr>
              <w:t>本项目新增1台移印机，属于凹版印刷类，由印版装置（含供墨装置）、刮墨刀，移印胶头（硅胶印头）、印刷台、清洁机构（收带盘、放带盘、收带导柱固定板、汽缸、固定板、压辊）部分组成，主要工艺为将油墨通过油盅倒入外购的钢质凹型印版内，通过设备内自带的刮板对印版外的油墨进行清理，使用设备硅胶印头蘸取印版内的油墨，并将印取的大部分油墨转印在注塑产品上，印刷完成后自然冷却。</w:t>
            </w:r>
          </w:p>
          <w:p w14:paraId="25D3547B">
            <w:pPr>
              <w:pStyle w:val="34"/>
              <w:ind w:firstLine="480"/>
              <w:rPr>
                <w:rFonts w:hint="eastAsia"/>
                <w:color w:val="auto"/>
                <w:highlight w:val="none"/>
                <w:lang w:val="en-US" w:eastAsia="zh-CN"/>
              </w:rPr>
            </w:pPr>
            <w:r>
              <w:rPr>
                <w:rFonts w:hint="eastAsia"/>
                <w:color w:val="auto"/>
                <w:highlight w:val="none"/>
                <w:lang w:val="en-US" w:eastAsia="zh-CN"/>
              </w:rPr>
              <w:t>印刷打标过程中产生有机废气，经局部集气罩+车间整体密闭收集，通过改造后的两级活性炭设备处理后由现有15m高排气筒DA001排放。</w:t>
            </w:r>
          </w:p>
          <w:p w14:paraId="0A27C738">
            <w:pPr>
              <w:pStyle w:val="34"/>
              <w:ind w:firstLine="480"/>
              <w:rPr>
                <w:rFonts w:hint="eastAsia"/>
                <w:color w:val="auto"/>
                <w:highlight w:val="none"/>
                <w:lang w:val="en-US" w:eastAsia="zh-CN"/>
              </w:rPr>
            </w:pPr>
            <w:r>
              <w:rPr>
                <w:rFonts w:hint="eastAsia"/>
                <w:color w:val="auto"/>
                <w:highlight w:val="none"/>
                <w:lang w:val="en-US" w:eastAsia="zh-CN"/>
              </w:rPr>
              <w:t>该工序产生废刮板、废硅胶印头、印刷废品。废刮板、废硅胶印头等沾染废物作为危险废物暂存，委托有危险废物处置资质的单位处理。印刷废品，作为一般固废暂存，定期交由一般工业固体废物处置或利用单位处置。</w:t>
            </w:r>
          </w:p>
          <w:p w14:paraId="1F698DE7">
            <w:pPr>
              <w:pStyle w:val="34"/>
              <w:ind w:firstLine="480"/>
              <w:rPr>
                <w:rFonts w:hint="eastAsia"/>
                <w:color w:val="auto"/>
                <w:highlight w:val="none"/>
                <w:lang w:val="en-US" w:eastAsia="zh-CN"/>
              </w:rPr>
            </w:pPr>
            <w:r>
              <w:rPr>
                <w:rFonts w:hint="eastAsia"/>
                <w:color w:val="auto"/>
                <w:highlight w:val="none"/>
                <w:lang w:val="en-US" w:eastAsia="zh-CN"/>
              </w:rPr>
              <w:t>③印中及印后清理</w:t>
            </w:r>
          </w:p>
          <w:p w14:paraId="21B28077">
            <w:pPr>
              <w:pStyle w:val="34"/>
              <w:ind w:firstLine="480"/>
              <w:rPr>
                <w:rFonts w:hint="eastAsia"/>
                <w:color w:val="auto"/>
                <w:highlight w:val="none"/>
                <w:lang w:val="en-US" w:eastAsia="zh-CN"/>
              </w:rPr>
            </w:pPr>
            <w:r>
              <w:rPr>
                <w:rFonts w:hint="eastAsia"/>
                <w:color w:val="auto"/>
                <w:highlight w:val="none"/>
                <w:lang w:val="en-US" w:eastAsia="zh-CN"/>
              </w:rPr>
              <w:t>a、印中清理</w:t>
            </w:r>
          </w:p>
          <w:p w14:paraId="57738A09">
            <w:pPr>
              <w:pStyle w:val="34"/>
              <w:ind w:firstLine="480"/>
              <w:rPr>
                <w:rFonts w:hint="default"/>
                <w:color w:val="auto"/>
                <w:highlight w:val="none"/>
                <w:lang w:val="en-US" w:eastAsia="zh-CN"/>
              </w:rPr>
            </w:pPr>
            <w:r>
              <w:rPr>
                <w:rFonts w:hint="default"/>
                <w:color w:val="auto"/>
                <w:highlight w:val="none"/>
                <w:lang w:val="en-US" w:eastAsia="zh-CN"/>
              </w:rPr>
              <w:t>移印过程中有极少部分油墨残留在硅胶印头上，通过设备自带的胶头清洁系统将极少部分油墨印取在胶带纸上</w:t>
            </w:r>
            <w:r>
              <w:rPr>
                <w:rFonts w:hint="eastAsia"/>
                <w:color w:val="auto"/>
                <w:highlight w:val="none"/>
                <w:lang w:val="en-US" w:eastAsia="zh-CN"/>
              </w:rPr>
              <w:t>。</w:t>
            </w:r>
          </w:p>
          <w:p w14:paraId="07A5B195">
            <w:pPr>
              <w:pStyle w:val="34"/>
              <w:ind w:firstLine="480"/>
              <w:rPr>
                <w:rFonts w:hint="default"/>
                <w:color w:val="auto"/>
                <w:highlight w:val="none"/>
                <w:lang w:val="en-US" w:eastAsia="zh-CN"/>
              </w:rPr>
            </w:pPr>
            <w:r>
              <w:rPr>
                <w:rFonts w:hint="default"/>
                <w:color w:val="auto"/>
                <w:highlight w:val="none"/>
                <w:lang w:val="en-US" w:eastAsia="zh-CN"/>
              </w:rPr>
              <w:t>b、印后清理</w:t>
            </w:r>
          </w:p>
          <w:p w14:paraId="6FB47B3A">
            <w:pPr>
              <w:pStyle w:val="34"/>
              <w:ind w:firstLine="480"/>
              <w:rPr>
                <w:rFonts w:hint="default"/>
                <w:color w:val="auto"/>
                <w:highlight w:val="none"/>
                <w:lang w:val="en-US" w:eastAsia="zh-CN"/>
              </w:rPr>
            </w:pPr>
            <w:r>
              <w:rPr>
                <w:rFonts w:hint="default"/>
                <w:color w:val="auto"/>
                <w:highlight w:val="none"/>
                <w:lang w:val="en-US" w:eastAsia="zh-CN"/>
              </w:rPr>
              <w:t>印刷完成后对印刷机主要部件进行清洗，人工使用清洗液对钢凹版进行擦拭，对移印机墨杯进行冲洗。硅胶印头油墨通过设备自带胶带纸进行清洁。</w:t>
            </w:r>
          </w:p>
          <w:p w14:paraId="32A640FF">
            <w:pPr>
              <w:pStyle w:val="34"/>
              <w:ind w:firstLine="480"/>
              <w:rPr>
                <w:rFonts w:hint="default"/>
                <w:color w:val="auto"/>
                <w:highlight w:val="none"/>
                <w:lang w:val="en-US" w:eastAsia="zh-CN"/>
              </w:rPr>
            </w:pPr>
            <w:r>
              <w:rPr>
                <w:rFonts w:hint="default"/>
                <w:color w:val="auto"/>
                <w:highlight w:val="none"/>
                <w:lang w:val="en-US" w:eastAsia="zh-CN"/>
              </w:rPr>
              <w:t>该工序产生清理废气，经局部集气罩+车间整体密闭收集，通过</w:t>
            </w:r>
            <w:r>
              <w:rPr>
                <w:rFonts w:hint="eastAsia"/>
                <w:color w:val="auto"/>
                <w:highlight w:val="none"/>
                <w:lang w:val="en-US" w:eastAsia="zh-CN"/>
              </w:rPr>
              <w:t>改造后的两级</w:t>
            </w:r>
            <w:r>
              <w:rPr>
                <w:rFonts w:hint="default"/>
                <w:color w:val="auto"/>
                <w:highlight w:val="none"/>
                <w:lang w:val="en-US" w:eastAsia="zh-CN"/>
              </w:rPr>
              <w:t>活性炭设备处理后由现有15m高排气筒</w:t>
            </w:r>
            <w:r>
              <w:rPr>
                <w:rFonts w:hint="eastAsia"/>
                <w:color w:val="auto"/>
                <w:highlight w:val="none"/>
                <w:lang w:val="en-US" w:eastAsia="zh-CN"/>
              </w:rPr>
              <w:t>DA001</w:t>
            </w:r>
            <w:r>
              <w:rPr>
                <w:rFonts w:hint="default"/>
                <w:color w:val="auto"/>
                <w:highlight w:val="none"/>
                <w:lang w:val="en-US" w:eastAsia="zh-CN"/>
              </w:rPr>
              <w:t>排放。该工序产生清洗废液、</w:t>
            </w:r>
            <w:r>
              <w:rPr>
                <w:rFonts w:hint="eastAsia"/>
                <w:color w:val="auto"/>
                <w:highlight w:val="none"/>
                <w:lang w:val="en-US" w:eastAsia="zh-CN"/>
              </w:rPr>
              <w:t>废桶（废清洗剂桶）、</w:t>
            </w:r>
            <w:r>
              <w:rPr>
                <w:rFonts w:hint="default"/>
                <w:color w:val="auto"/>
                <w:highlight w:val="none"/>
                <w:lang w:val="en-US" w:eastAsia="zh-CN"/>
              </w:rPr>
              <w:t>沾染废物（废胶带纸、废抹布）、废活性炭等危险废物。</w:t>
            </w:r>
          </w:p>
          <w:p w14:paraId="179BFA76">
            <w:pPr>
              <w:pStyle w:val="34"/>
              <w:ind w:firstLine="480"/>
              <w:rPr>
                <w:rFonts w:hint="default"/>
                <w:color w:val="auto"/>
                <w:highlight w:val="none"/>
                <w:lang w:val="en-US" w:eastAsia="zh-CN"/>
              </w:rPr>
            </w:pPr>
            <w:r>
              <w:rPr>
                <w:rFonts w:hint="default"/>
                <w:color w:val="auto"/>
                <w:highlight w:val="none"/>
                <w:lang w:val="en-US" w:eastAsia="zh-CN"/>
              </w:rPr>
              <w:t>企业印刷版外购，循环使用，发现破损或需要更新返厂维修或更换，无废印刷版产生。</w:t>
            </w:r>
          </w:p>
          <w:p w14:paraId="68E166BD">
            <w:pPr>
              <w:pStyle w:val="34"/>
              <w:ind w:firstLine="480"/>
              <w:rPr>
                <w:rFonts w:hint="default"/>
                <w:color w:val="auto"/>
                <w:highlight w:val="none"/>
                <w:lang w:val="en-US" w:eastAsia="zh-CN"/>
              </w:rPr>
            </w:pPr>
            <w:r>
              <w:rPr>
                <w:rFonts w:hint="eastAsia"/>
                <w:color w:val="auto"/>
                <w:highlight w:val="none"/>
                <w:lang w:val="en-US" w:eastAsia="zh-CN"/>
              </w:rPr>
              <w:t>（3）裁切折边</w:t>
            </w:r>
          </w:p>
          <w:p w14:paraId="05EE48A4">
            <w:pPr>
              <w:pStyle w:val="34"/>
              <w:ind w:firstLine="480"/>
              <w:rPr>
                <w:rFonts w:hint="default"/>
                <w:color w:val="auto"/>
                <w:highlight w:val="none"/>
                <w:lang w:val="en-US" w:eastAsia="zh-CN"/>
              </w:rPr>
            </w:pPr>
            <w:r>
              <w:rPr>
                <w:rFonts w:hint="eastAsia"/>
                <w:color w:val="auto"/>
                <w:highlight w:val="none"/>
                <w:lang w:val="en-US" w:eastAsia="zh-CN"/>
              </w:rPr>
              <w:t>根据客户要求，人工使用超声波裁切机对半成品进行边缘裁切，并将裁切部分进行手工折边，该过程不产生污染物</w:t>
            </w:r>
            <w:r>
              <w:rPr>
                <w:rFonts w:hint="default"/>
                <w:color w:val="auto"/>
                <w:highlight w:val="none"/>
                <w:lang w:val="en-US" w:eastAsia="zh-CN"/>
              </w:rPr>
              <w:t>。</w:t>
            </w:r>
          </w:p>
          <w:p w14:paraId="2F3ECE41">
            <w:pPr>
              <w:pStyle w:val="34"/>
              <w:ind w:firstLine="480"/>
              <w:rPr>
                <w:rFonts w:hint="default"/>
                <w:color w:val="auto"/>
                <w:highlight w:val="none"/>
                <w:lang w:val="en-US" w:eastAsia="zh-CN"/>
              </w:rPr>
            </w:pPr>
            <w:r>
              <w:rPr>
                <w:rFonts w:hint="eastAsia"/>
                <w:color w:val="auto"/>
                <w:highlight w:val="none"/>
                <w:lang w:val="en-US" w:eastAsia="zh-CN"/>
              </w:rPr>
              <w:t>（4）焊接</w:t>
            </w:r>
          </w:p>
          <w:p w14:paraId="3ACF5FA3">
            <w:pPr>
              <w:pStyle w:val="34"/>
              <w:ind w:firstLine="480"/>
              <w:rPr>
                <w:rFonts w:hint="eastAsia"/>
                <w:color w:val="auto"/>
                <w:highlight w:val="none"/>
                <w:lang w:val="en-US" w:eastAsia="zh-CN"/>
              </w:rPr>
            </w:pPr>
            <w:r>
              <w:rPr>
                <w:rFonts w:hint="eastAsia"/>
                <w:color w:val="auto"/>
                <w:highlight w:val="none"/>
                <w:lang w:val="en-US" w:eastAsia="zh-CN"/>
              </w:rPr>
              <w:t>裁切折边后织物面料会有毛边，为了美观考虑，人工使用超声波焊接机将毛边焊接至产品背面。超声波焊接机焊接原理是由发生器产生高压高频信号，通过换能系统转换为高频机械振动，通过工件表面及在分子间的磨擦而使传递到接口的温度升高，当温度达到此工件本身的熔点时，使工件接口迅速熔化，继而填充于接口间的空隙，当震动停止，工件同时在一定的压力下冷却定形。该过程不产生废气，污染物主要为噪声。</w:t>
            </w:r>
          </w:p>
          <w:p w14:paraId="1353D00D">
            <w:pPr>
              <w:pStyle w:val="34"/>
              <w:ind w:firstLine="480"/>
              <w:rPr>
                <w:rFonts w:hint="default"/>
                <w:color w:val="auto"/>
                <w:highlight w:val="none"/>
                <w:lang w:val="en-US" w:eastAsia="zh-CN"/>
              </w:rPr>
            </w:pPr>
            <w:r>
              <w:rPr>
                <w:rFonts w:hint="eastAsia"/>
                <w:color w:val="auto"/>
                <w:highlight w:val="none"/>
                <w:lang w:val="en-US" w:eastAsia="zh-CN"/>
              </w:rPr>
              <w:t>（5）组装入库</w:t>
            </w:r>
          </w:p>
          <w:p w14:paraId="791DC9E2">
            <w:pPr>
              <w:pStyle w:val="34"/>
              <w:ind w:firstLine="480"/>
              <w:rPr>
                <w:rFonts w:hint="default"/>
                <w:color w:val="auto"/>
                <w:highlight w:val="none"/>
                <w:lang w:val="en-US" w:eastAsia="zh-CN"/>
              </w:rPr>
            </w:pPr>
            <w:r>
              <w:rPr>
                <w:rFonts w:hint="eastAsia"/>
                <w:color w:val="auto"/>
                <w:highlight w:val="none"/>
                <w:lang w:val="en-US" w:eastAsia="zh-CN"/>
              </w:rPr>
              <w:t>人工将焊接后的半成品与安全带滑板进行卡扣组装，组装完成后进行检验，检验合格的产品进行包装，入库，待售。不合格产品作为一般固废，收集后暂存于现有一般固废暂存间，交由一般工业固体废物处置或利用单位处理。</w:t>
            </w:r>
          </w:p>
          <w:p w14:paraId="111CA7C5">
            <w:pPr>
              <w:pStyle w:val="34"/>
              <w:ind w:firstLine="48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.2控制台装饰孔盖工艺流程</w:t>
            </w:r>
          </w:p>
          <w:p w14:paraId="736396FF">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lang w:val="en-US" w:eastAsia="zh-CN" w:bidi="ar-SA"/>
              </w:rPr>
            </w:pPr>
            <w:r>
              <w:rPr>
                <w:rFonts w:hint="default"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3778885" cy="1635760"/>
                      <wp:effectExtent l="0" t="0" r="13335" b="0"/>
                      <wp:docPr id="139" name="画布 139"/>
                      <wp:cNvGraphicFramePr/>
                      <a:graphic xmlns:a="http://schemas.openxmlformats.org/drawingml/2006/main">
                        <a:graphicData uri="http://schemas.microsoft.com/office/word/2010/wordprocessingCanvas">
                          <wpc:wpc>
                            <wpc:bg/>
                            <wpc:whole/>
                            <wps:wsp>
                              <wps:cNvPr id="140" name="文本框 8"/>
                              <wps:cNvSpPr txBox="1"/>
                              <wps:spPr>
                                <a:xfrm>
                                  <a:off x="0" y="337185"/>
                                  <a:ext cx="714375"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4C6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PC+ABS树脂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2"/>
                              <wps:cNvSpPr txBox="1"/>
                              <wps:spPr>
                                <a:xfrm>
                                  <a:off x="1036955" y="416560"/>
                                  <a:ext cx="61023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412AF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21"/>
                              <wps:cNvSpPr txBox="1"/>
                              <wps:spPr>
                                <a:xfrm>
                                  <a:off x="1932305" y="417830"/>
                                  <a:ext cx="63817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5AF7A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63"/>
                              <wps:cNvSpPr txBox="1"/>
                              <wps:spPr>
                                <a:xfrm>
                                  <a:off x="2894330" y="417830"/>
                                  <a:ext cx="80073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D0CF5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检验装箱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直接箭头连接符 65"/>
                              <wps:cNvCnPr>
                                <a:stCxn id="8" idx="3"/>
                                <a:endCxn id="12" idx="1"/>
                              </wps:cNvCnPr>
                              <wps:spPr>
                                <a:xfrm>
                                  <a:off x="714375" y="561340"/>
                                  <a:ext cx="32258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6" name="直接箭头连接符 66"/>
                              <wps:cNvCnPr>
                                <a:stCxn id="12" idx="3"/>
                                <a:endCxn id="21" idx="1"/>
                              </wps:cNvCnPr>
                              <wps:spPr>
                                <a:xfrm>
                                  <a:off x="1647190" y="569595"/>
                                  <a:ext cx="285115" cy="127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7" name="直接箭头连接符 67"/>
                              <wps:cNvCnPr>
                                <a:stCxn id="21" idx="3"/>
                                <a:endCxn id="63" idx="1"/>
                              </wps:cNvCnPr>
                              <wps:spPr>
                                <a:xfrm>
                                  <a:off x="2570480" y="570865"/>
                                  <a:ext cx="32385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1" name="文本框 72"/>
                              <wps:cNvSpPr txBox="1"/>
                              <wps:spPr>
                                <a:xfrm>
                                  <a:off x="800100" y="0"/>
                                  <a:ext cx="109283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94B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直接箭头连接符 73"/>
                              <wps:cNvCnPr>
                                <a:stCxn id="12" idx="0"/>
                              </wps:cNvCnPr>
                              <wps:spPr>
                                <a:xfrm flipV="1">
                                  <a:off x="1342390" y="197485"/>
                                  <a:ext cx="1270" cy="219075"/>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53" name="文本框 74"/>
                              <wps:cNvSpPr txBox="1"/>
                              <wps:spPr>
                                <a:xfrm>
                                  <a:off x="1733550" y="0"/>
                                  <a:ext cx="998220"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8B92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042BEAF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接箭头连接符 75"/>
                              <wps:cNvCnPr/>
                              <wps:spPr>
                                <a:xfrm flipV="1">
                                  <a:off x="2237740" y="197485"/>
                                  <a:ext cx="1270" cy="219075"/>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55" name="文本框 86"/>
                              <wps:cNvSpPr txBox="1"/>
                              <wps:spPr>
                                <a:xfrm>
                                  <a:off x="951230" y="922655"/>
                                  <a:ext cx="8185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FAC8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直接箭头连接符 94"/>
                              <wps:cNvCnPr/>
                              <wps:spPr>
                                <a:xfrm flipV="1">
                                  <a:off x="1360805" y="722630"/>
                                  <a:ext cx="1270" cy="219075"/>
                                </a:xfrm>
                                <a:prstGeom prst="straightConnector1">
                                  <a:avLst/>
                                </a:prstGeom>
                                <a:ln w="12700">
                                  <a:solidFill>
                                    <a:schemeClr val="tx1"/>
                                  </a:solidFill>
                                  <a:prstDash val="dash"/>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159" name="文本框 126"/>
                              <wps:cNvSpPr txBox="1"/>
                              <wps:spPr>
                                <a:xfrm>
                                  <a:off x="1865630" y="932180"/>
                                  <a:ext cx="8185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769A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直接箭头连接符 137"/>
                              <wps:cNvCnPr/>
                              <wps:spPr>
                                <a:xfrm flipV="1">
                                  <a:off x="2275205" y="732155"/>
                                  <a:ext cx="1270" cy="219075"/>
                                </a:xfrm>
                                <a:prstGeom prst="straightConnector1">
                                  <a:avLst/>
                                </a:prstGeom>
                                <a:ln w="12700">
                                  <a:solidFill>
                                    <a:schemeClr val="tx1"/>
                                  </a:solidFill>
                                  <a:prstDash val="dash"/>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161" name="文本框 138"/>
                              <wps:cNvSpPr txBox="1"/>
                              <wps:spPr>
                                <a:xfrm>
                                  <a:off x="8255" y="1341755"/>
                                  <a:ext cx="33140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4C756">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8.8pt;width:297.55pt;" coordsize="3778885,1635760" editas="canvas" o:gfxdata="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MzJisLXAAAABQEA&#10;AA8AAAAAAAAAAQAgAAAAIgAAAGRycy9kb3ducmV2LnhtbFBLAQIUABQAAAAIAIdO4kC8jHC5HQYA&#10;AGYqAAAOAAAAAAAAAAEAIAAAACYBAABkcnMvZTJvRG9jLnhtbFBLBQYAAAAABgAGAFkBAAC1CQAA&#10;AAA=&#10;">
                      <o:lock v:ext="edit" aspectratio="f"/>
                      <v:shape id="_x0000_s1026" o:spid="_x0000_s1026" style="position:absolute;left:0;top:0;height:1635760;width:3778885;" filled="f" stroked="f" coordsize="21600,21600" o:gfxdata="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zMmKwtcAAAAFAQAADwAAAAAAAAABACAA&#10;AAAiAAAAZHJzL2Rvd25yZXYueG1sUEsBAhQAFAAAAAgAh07iQI0/IGHXBQAAqSkAAA4AAAAAAAAA&#10;AQAgAAAAJgEAAGRycy9lMm9Eb2MueG1sUEsFBgAAAAAGAAYAWQEAAG8JAAAAAA==&#10;">
                        <v:fill on="f" focussize="0,0"/>
                        <v:stroke on="f"/>
                        <v:imagedata o:title=""/>
                        <o:lock v:ext="edit" aspectratio="f"/>
                      </v:shape>
                      <v:shape id="文本框 8" o:spid="_x0000_s1026" o:spt="202" type="#_x0000_t202" style="position:absolute;left:0;top:337185;height:447675;width:714375;"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2dPTNcAAAAFAQAADwAAAAAAAAABACAAAAAiAAAA&#10;ZHJzL2Rvd25yZXYueG1sUEsBAhQAFAAAAAgAh07iQE1bpq1BAgAAbAQAAA4AAAAAAAAAAQAgAAAA&#10;JgEAAGRycy9lMm9Eb2MueG1sUEsFBgAAAAAGAAYAWQEAANkFAAAAAA==&#10;">
                        <v:fill on="f" focussize="0,0"/>
                        <v:stroke on="f" weight="0.5pt"/>
                        <v:imagedata o:title=""/>
                        <o:lock v:ext="edit" aspectratio="f"/>
                        <v:textbox>
                          <w:txbxContent>
                            <w:p w14:paraId="3BD4C6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PC+ABS树脂</w:t>
                              </w:r>
                            </w:p>
                          </w:txbxContent>
                        </v:textbox>
                      </v:shape>
                      <v:shape id="文本框 12" o:spid="_x0000_s1026" o:spt="202" type="#_x0000_t202" style="position:absolute;left:1036955;top:416560;height:306070;width:610235;" fillcolor="#FFFFFF [3201]" filled="t" stroked="t" coordsize="21600,21600" o:gfxdata="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hxplrUAAAABQEAAA8AAAAAAAAAAQAgAAAAIgAAAGRycy9kb3ducmV2LnhtbFBLAQIUABQAAAAI&#10;AIdO4kC/msUkYwIAAMQEAAAOAAAAAAAAAAEAIAAAACMBAABkcnMvZTJvRG9jLnhtbFBLBQYAAAAA&#10;BgAGAFkBAAD4BQAAAAA=&#10;">
                        <v:fill on="t" focussize="0,0"/>
                        <v:stroke weight="0.5pt" color="#000000 [3204]" joinstyle="round"/>
                        <v:imagedata o:title=""/>
                        <o:lock v:ext="edit" aspectratio="f"/>
                        <v:textbox>
                          <w:txbxContent>
                            <w:p w14:paraId="77412AF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v:textbox>
                      </v:shape>
                      <v:shape id="文本框 21" o:spid="_x0000_s1026" o:spt="202" type="#_x0000_t202" style="position:absolute;left:1932305;top:417830;height:306070;width:638175;" fillcolor="#FFFFFF [3201]" filled="t" stroked="t" coordsize="21600,21600" o:gfxdata="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4caZa1AAAAAUBAAAPAAAAAAAAAAEAIAAAACIAAABkcnMvZG93bnJldi54bWxQSwECFAAUAAAA&#10;CACHTuJADqYR/WQCAADEBAAADgAAAAAAAAABACAAAAAjAQAAZHJzL2Uyb0RvYy54bWxQSwUGAAAA&#10;AAYABgBZAQAA+QUAAAAA&#10;">
                        <v:fill on="t" focussize="0,0"/>
                        <v:stroke weight="0.5pt" color="#000000 [3204]" joinstyle="round"/>
                        <v:imagedata o:title=""/>
                        <o:lock v:ext="edit" aspectratio="f"/>
                        <v:textbox>
                          <w:txbxContent>
                            <w:p w14:paraId="1D5AF7A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印刷</w:t>
                              </w:r>
                            </w:p>
                          </w:txbxContent>
                        </v:textbox>
                      </v:shape>
                      <v:shape id="文本框 63" o:spid="_x0000_s1026" o:spt="202" type="#_x0000_t202" style="position:absolute;left:2894330;top:417830;height:306070;width:800735;" fillcolor="#FFFFFF [3201]" filled="t" stroked="t" coordsize="21600,21600" o:gfxdata="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hxplrUAAAABQEAAA8AAAAAAAAAAQAgAAAAIgAAAGRycy9kb3ducmV2LnhtbFBLAQIUABQA&#10;AAAIAIdO4kB58doyZgIAAMQEAAAOAAAAAAAAAAEAIAAAACMBAABkcnMvZTJvRG9jLnhtbFBLBQYA&#10;AAAABgAGAFkBAAD7BQAAAAA=&#10;">
                        <v:fill on="t" focussize="0,0"/>
                        <v:stroke weight="0.5pt" color="#000000 [3204]" joinstyle="round"/>
                        <v:imagedata o:title=""/>
                        <o:lock v:ext="edit" aspectratio="f"/>
                        <v:textbox>
                          <w:txbxContent>
                            <w:p w14:paraId="6ED0CF5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检验装箱</w:t>
                              </w:r>
                            </w:p>
                          </w:txbxContent>
                        </v:textbox>
                      </v:shape>
                      <v:shape id="直接箭头连接符 65" o:spid="_x0000_s1026" o:spt="32" type="#_x0000_t32" style="position:absolute;left:714375;top:561340;height:0;width:322580;" filled="f" stroked="t" coordsize="21600,21600" o:gfxdata="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jbK9zY&#10;AAAABQEAAA8AAAAAAAAAAQAgAAAAIgAAAGRycy9kb3ducmV2LnhtbFBLAQIUABQAAAAIAIdO4kD8&#10;N1A1IAIAABUEAAAOAAAAAAAAAAEAIAAAACcBAABkcnMvZTJvRG9jLnhtbFBLBQYAAAAABgAGAFkB&#10;AAC5BQAAAAA=&#10;">
                        <v:fill on="f" focussize="0,0"/>
                        <v:stroke weight="1pt" color="#000000 [3213]" joinstyle="round" endarrow="open"/>
                        <v:imagedata o:title=""/>
                        <o:lock v:ext="edit" aspectratio="f"/>
                      </v:shape>
                      <v:shape id="直接箭头连接符 66" o:spid="_x0000_s1026" o:spt="32" type="#_x0000_t32" style="position:absolute;left:1647190;top:569595;height:1270;width:285115;" filled="f" stroked="t" coordsize="21600,21600" o:gfxdata="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sr&#10;3NgAAAAFAQAADwAAAAAAAAABACAAAAAiAAAAZHJzL2Rvd25yZXYueG1sUEsBAhQAFAAAAAgAh07i&#10;QOws9JsiAgAAGgQAAA4AAAAAAAAAAQAgAAAAJwEAAGRycy9lMm9Eb2MueG1sUEsFBgAAAAAGAAYA&#10;WQEAALsFAAAAAA==&#10;">
                        <v:fill on="f" focussize="0,0"/>
                        <v:stroke weight="1pt" color="#000000 [3213]" joinstyle="round" endarrow="open"/>
                        <v:imagedata o:title=""/>
                        <o:lock v:ext="edit" aspectratio="f"/>
                      </v:shape>
                      <v:shape id="直接箭头连接符 67" o:spid="_x0000_s1026" o:spt="32" type="#_x0000_t32" style="position:absolute;left:2570480;top:570865;height:0;width:323850;" filled="f" stroked="t" coordsize="21600,21600" o:gfxdata="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jbK9zY&#10;AAAABQEAAA8AAAAAAAAAAQAgAAAAIgAAAGRycy9kb3ducmV2LnhtbFBLAQIUABQAAAAIAIdO4kDW&#10;0LzFIAIAABcEAAAOAAAAAAAAAAEAIAAAACcBAABkcnMvZTJvRG9jLnhtbFBLBQYAAAAABgAGAFkB&#10;AAC5BQAAAAA=&#10;">
                        <v:fill on="f" focussize="0,0"/>
                        <v:stroke weight="1pt" color="#000000 [3213]" joinstyle="round" endarrow="open"/>
                        <v:imagedata o:title=""/>
                        <o:lock v:ext="edit" aspectratio="f"/>
                      </v:shape>
                      <v:shape id="文本框 72" o:spid="_x0000_s1026" o:spt="202" type="#_x0000_t202" style="position:absolute;left:800100;top:0;height:286385;width:1092835;"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&#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Z09M1wAAAAUBAAAPAAAAAAAAAAEAIAAAACIAAABk&#10;cnMvZG93bnJldi54bWxQSwECFAAUAAAACACHTuJAJlsfJEACAABuBAAADgAAAAAAAAABACAAAAAm&#10;AQAAZHJzL2Uyb0RvYy54bWxQSwUGAAAAAAYABgBZAQAA2AUAAAAA&#10;">
                        <v:fill on="f" focussize="0,0"/>
                        <v:stroke on="f" weight="0.5pt"/>
                        <v:imagedata o:title=""/>
                        <o:lock v:ext="edit" aspectratio="f"/>
                        <v:textbox>
                          <w:txbxContent>
                            <w:p w14:paraId="21494B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v:textbox>
                      </v:shape>
                      <v:shape id="直接箭头连接符 73" o:spid="_x0000_s1026" o:spt="32" type="#_x0000_t32" style="position:absolute;left:1342390;top:197485;flip:y;height:219075;width:1270;" filled="f" stroked="t" coordsize="21600,21600" o:gfxdata="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hlqh9YAAAAFAQAA&#10;DwAAAAAAAAABACAAAAAiAAAAZHJzL2Rvd25yZXYueG1sUEsBAhQAFAAAAAgAh07iQPiIw3cbAgAA&#10;CAQAAA4AAAAAAAAAAQAgAAAAJQEAAGRycy9lMm9Eb2MueG1sUEsFBgAAAAAGAAYAWQEAALIFAAAA&#10;AA==&#10;">
                        <v:fill on="f" focussize="0,0"/>
                        <v:stroke weight="1pt" color="#000000 [3213]" joinstyle="round" dashstyle="dash" endarrow="open"/>
                        <v:imagedata o:title=""/>
                        <o:lock v:ext="edit" aspectratio="f"/>
                      </v:shape>
                      <v:shape id="文本框 74" o:spid="_x0000_s1026" o:spt="202" type="#_x0000_t202" style="position:absolute;left:1733550;top:0;height:286385;width:998220;"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2dPTNcAAAAFAQAADwAAAAAAAAABACAAAAAiAAAAZHJz&#10;L2Rvd25yZXYueG1sUEsBAhQAFAAAAAgAh07iQKUrXkk+AgAAbgQAAA4AAAAAAAAAAQAgAAAAJgEA&#10;AGRycy9lMm9Eb2MueG1sUEsFBgAAAAAGAAYAWQEAANYFAAAAAA==&#10;">
                        <v:fill on="f" focussize="0,0"/>
                        <v:stroke on="f" weight="0.5pt"/>
                        <v:imagedata o:title=""/>
                        <o:lock v:ext="edit" aspectratio="f"/>
                        <v:textbox>
                          <w:txbxContent>
                            <w:p w14:paraId="02C8B92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042BEAF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75" o:spid="_x0000_s1026" o:spt="32" type="#_x0000_t32" style="position:absolute;left:2237740;top:197485;flip:y;height:219075;width:1270;" filled="f" stroked="t" coordsize="21600,21600" o:gfxdata="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hlqh9YAAAAFAQAADwAAAAAAAAABACAAAAAi&#10;AAAAZHJzL2Rvd25yZXYueG1sUEsBAhQAFAAAAAgAh07iQOZiBh8MAgAA4QMAAA4AAAAAAAAAAQAg&#10;AAAAJQEAAGRycy9lMm9Eb2MueG1sUEsFBgAAAAAGAAYAWQEAAKMFAAAAAA==&#10;">
                        <v:fill on="f" focussize="0,0"/>
                        <v:stroke weight="1pt" color="#000000 [3213]" joinstyle="round" dashstyle="dash" endarrow="open"/>
                        <v:imagedata o:title=""/>
                        <o:lock v:ext="edit" aspectratio="f"/>
                      </v:shape>
                      <v:shape id="文本框 86" o:spid="_x0000_s1026" o:spt="202" type="#_x0000_t202" style="position:absolute;left:951230;top:922655;height:286385;width:818515;"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Z09M1wAAAAUBAAAPAAAAAAAAAAEAIAAA&#10;ACIAAABkcnMvZG93bnJldi54bWxQSwECFAAUAAAACACHTuJAvcveW0YCAAByBAAADgAAAAAAAAAB&#10;ACAAAAAmAQAAZHJzL2Uyb0RvYy54bWxQSwUGAAAAAAYABgBZAQAA3gUAAAAA&#10;">
                        <v:fill on="f" focussize="0,0"/>
                        <v:stroke on="f" weight="0.5pt"/>
                        <v:imagedata o:title=""/>
                        <o:lock v:ext="edit" aspectratio="f"/>
                        <v:textbox>
                          <w:txbxContent>
                            <w:p w14:paraId="4CFFAC8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v:textbox>
                      </v:shape>
                      <v:shape id="直接箭头连接符 94" o:spid="_x0000_s1026" o:spt="32" type="#_x0000_t32" style="position:absolute;left:1360805;top:722630;flip:y;height:219075;width:1270;" filled="f" stroked="t" coordsize="21600,21600" o:gfxdata="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0iFzDVAAAA&#10;BQEAAA8AAAAAAAAAAQAgAAAAIgAAAGRycy9kb3ducmV2LnhtbFBLAQIUABQAAAAIAIdO4kAgKvgi&#10;IAIAAAsEAAAOAAAAAAAAAAEAIAAAACQBAABkcnMvZTJvRG9jLnhtbFBLBQYAAAAABgAGAFkBAAC2&#10;BQAAAAA=&#10;">
                        <v:fill on="f" focussize="0,0"/>
                        <v:stroke weight="1pt" color="#000000 [3213]" joinstyle="round" dashstyle="dash" startarrow="open"/>
                        <v:imagedata o:title=""/>
                        <o:lock v:ext="edit" aspectratio="f"/>
                      </v:shape>
                      <v:shape id="文本框 126" o:spid="_x0000_s1026" o:spt="202" type="#_x0000_t202" style="position:absolute;left:1865630;top:932180;height:286385;width:818515;"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tnT0zXAAAABQEAAA8AAAAAAAAAAQAg&#10;AAAAIgAAAGRycy9kb3ducmV2LnhtbFBLAQIUABQAAAAIAIdO4kB2jmmMSAIAAHQEAAAOAAAAAAAA&#10;AAEAIAAAACYBAABkcnMvZTJvRG9jLnhtbFBLBQYAAAAABgAGAFkBAADgBQAAAAA=&#10;">
                        <v:fill on="f" focussize="0,0"/>
                        <v:stroke on="f" weight="0.5pt"/>
                        <v:imagedata o:title=""/>
                        <o:lock v:ext="edit" aspectratio="f"/>
                        <v:textbox>
                          <w:txbxContent>
                            <w:p w14:paraId="604769A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直接箭头连接符 137" o:spid="_x0000_s1026" o:spt="32" type="#_x0000_t32" style="position:absolute;left:2275205;top:732155;flip:y;height:219075;width:1270;" filled="f" stroked="t" coordsize="21600,21600" o:gfxdata="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Ihcw1QAA&#10;AAUBAAAPAAAAAAAAAAEAIAAAACIAAABkcnMvZG93bnJldi54bWxQSwECFAAUAAAACACHTuJAH1t/&#10;FSECAAAMBAAADgAAAAAAAAABACAAAAAkAQAAZHJzL2Uyb0RvYy54bWxQSwUGAAAAAAYABgBZAQAA&#10;twUAAAAA&#10;">
                        <v:fill on="f" focussize="0,0"/>
                        <v:stroke weight="1pt" color="#000000 [3213]" joinstyle="round" dashstyle="dash" startarrow="open"/>
                        <v:imagedata o:title=""/>
                        <o:lock v:ext="edit" aspectratio="f"/>
                      </v:shape>
                      <v:shape id="文本框 138" o:spid="_x0000_s1026" o:spt="202" type="#_x0000_t202" style="position:absolute;left:8255;top:1341755;height:305435;width:3314065;" filled="f" stroked="f" coordsize="21600,21600" o:gfxdata="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2dPTNcAAAAFAQAADwAAAAAAAAABACAA&#10;AAAiAAAAZHJzL2Rvd25yZXYueG1sUEsBAhQAFAAAAAgAh07iQAXX8DdHAgAAcwQAAA4AAAAAAAAA&#10;AQAgAAAAJgEAAGRycy9lMm9Eb2MueG1sUEsFBgAAAAAGAAYAWQEAAN8FAAAAAA==&#10;">
                        <v:fill on="f" focussize="0,0"/>
                        <v:stroke on="f" weight="0.5pt"/>
                        <v:imagedata o:title=""/>
                        <o:lock v:ext="edit" aspectratio="f"/>
                        <v:textbox>
                          <w:txbxContent>
                            <w:p w14:paraId="69D4C756">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v:textbox>
                      </v:shape>
                      <w10:wrap type="none"/>
                      <w10:anchorlock/>
                    </v:group>
                  </w:pict>
                </mc:Fallback>
              </mc:AlternateContent>
            </w:r>
          </w:p>
          <w:p w14:paraId="50BFA74B">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图2-4  控制台装饰孔盖工艺流程及产污节点图</w:t>
            </w:r>
          </w:p>
          <w:p w14:paraId="31E46EE0">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（1）注塑工序（新增设备同时依托现有设备）</w:t>
            </w:r>
          </w:p>
          <w:p w14:paraId="76327F6C">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人工将外购的PC+ABS塑料颗粒倒入注塑机配套的上料口内，通过电加热将熔化腔内塑料颗粒加热成熔融态，然后通过螺杆加压定量注入模具内，再经循环冷却水系统降温成型。该注塑工艺加热温度为190~350℃之间，会产生少量游离的有机物单体，即挥发性有机废气；降温采用冷却水间接冷却，水温为15~20℃循环使用，不外排。因此，注塑机熔化、注塑成型工序会产生噪声</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有机废气</w:t>
            </w:r>
            <w:r>
              <w:rPr>
                <w:rFonts w:hint="eastAsia" w:cs="Times New Roman"/>
                <w:color w:val="auto"/>
                <w:kern w:val="2"/>
                <w:sz w:val="24"/>
                <w:szCs w:val="24"/>
                <w:highlight w:val="none"/>
                <w:lang w:val="en-US" w:eastAsia="zh-CN" w:bidi="ar-SA"/>
              </w:rPr>
              <w:t>及边角料</w:t>
            </w:r>
            <w:r>
              <w:rPr>
                <w:rFonts w:hint="eastAsia" w:ascii="Times New Roman" w:hAnsi="Times New Roman" w:eastAsia="宋体" w:cs="Times New Roman"/>
                <w:color w:val="auto"/>
                <w:kern w:val="2"/>
                <w:sz w:val="24"/>
                <w:szCs w:val="24"/>
                <w:highlight w:val="none"/>
                <w:lang w:val="en-US" w:eastAsia="zh-CN" w:bidi="ar-SA"/>
              </w:rPr>
              <w:t>。</w:t>
            </w:r>
          </w:p>
          <w:p w14:paraId="050C7ADE">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（2）印刷</w:t>
            </w:r>
          </w:p>
          <w:p w14:paraId="37A57B33">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本项目印刷过程及污染物情况与B柱上一致。</w:t>
            </w:r>
          </w:p>
          <w:p w14:paraId="43251D38">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（3）检验装箱</w:t>
            </w:r>
          </w:p>
          <w:p w14:paraId="258B4750">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经检验合格的产品进行包装，入库，待售。不合格产品作为一般固废，收集后暂存于现有一般固废暂存间，交由一般工业固体废物处置或利用单位处理</w:t>
            </w:r>
            <w:r>
              <w:rPr>
                <w:rFonts w:hint="eastAsia" w:ascii="Times New Roman" w:hAnsi="Times New Roman" w:eastAsia="宋体" w:cs="Times New Roman"/>
                <w:color w:val="auto"/>
                <w:kern w:val="2"/>
                <w:sz w:val="24"/>
                <w:szCs w:val="24"/>
                <w:highlight w:val="none"/>
                <w:lang w:val="en-US" w:eastAsia="zh-CN" w:bidi="ar-SA"/>
              </w:rPr>
              <w:t>。</w:t>
            </w:r>
          </w:p>
          <w:p w14:paraId="255743CB">
            <w:pPr>
              <w:pStyle w:val="34"/>
              <w:ind w:firstLine="48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.3座椅扣手工艺流程</w:t>
            </w:r>
          </w:p>
          <w:p w14:paraId="2B28DAEA">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lang w:val="en-US" w:eastAsia="zh-CN" w:bidi="ar-SA"/>
              </w:rPr>
            </w:pPr>
            <w:r>
              <w:rPr>
                <w:rFonts w:hint="default"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3730625" cy="1635760"/>
                      <wp:effectExtent l="0" t="0" r="2540" b="0"/>
                      <wp:docPr id="195" name="画布 195"/>
                      <wp:cNvGraphicFramePr/>
                      <a:graphic xmlns:a="http://schemas.openxmlformats.org/drawingml/2006/main">
                        <a:graphicData uri="http://schemas.microsoft.com/office/word/2010/wordprocessingCanvas">
                          <wpc:wpc>
                            <wpc:bg/>
                            <wpc:whole/>
                            <wps:wsp>
                              <wps:cNvPr id="196" name="文本框 8"/>
                              <wps:cNvSpPr txBox="1"/>
                              <wps:spPr>
                                <a:xfrm>
                                  <a:off x="0" y="441960"/>
                                  <a:ext cx="7143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27E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w:t>
                                    </w:r>
                                    <w:r>
                                      <w:rPr>
                                        <w:rFonts w:hint="eastAsia" w:cs="Times New Roman"/>
                                        <w:sz w:val="21"/>
                                        <w:szCs w:val="21"/>
                                        <w:lang w:val="en-US" w:eastAsia="zh-CN"/>
                                      </w:rPr>
                                      <w:t>P</w:t>
                                    </w:r>
                                    <w:r>
                                      <w:rPr>
                                        <w:rFonts w:hint="eastAsia" w:ascii="Times New Roman" w:hAnsi="Times New Roman" w:eastAsia="宋体" w:cs="Times New Roman"/>
                                        <w:sz w:val="21"/>
                                        <w:szCs w:val="21"/>
                                        <w:lang w:val="en-US" w:eastAsia="zh-CN"/>
                                      </w:rPr>
                                      <w:t>树脂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2"/>
                              <wps:cNvSpPr txBox="1"/>
                              <wps:spPr>
                                <a:xfrm>
                                  <a:off x="1036955" y="416560"/>
                                  <a:ext cx="610235"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952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21"/>
                              <wps:cNvSpPr txBox="1"/>
                              <wps:spPr>
                                <a:xfrm>
                                  <a:off x="1932305" y="417830"/>
                                  <a:ext cx="638175"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51CA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63"/>
                              <wps:cNvSpPr txBox="1"/>
                              <wps:spPr>
                                <a:xfrm>
                                  <a:off x="2894330" y="417830"/>
                                  <a:ext cx="800735"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1AF8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装配入库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直接箭头连接符 65"/>
                              <wps:cNvCnPr>
                                <a:stCxn id="8" idx="3"/>
                                <a:endCxn id="12" idx="1"/>
                              </wps:cNvCnPr>
                              <wps:spPr>
                                <a:xfrm>
                                  <a:off x="714375" y="561340"/>
                                  <a:ext cx="322580" cy="0"/>
                                </a:xfrm>
                                <a:prstGeom prst="straightConnector1">
                                  <a:avLst/>
                                </a:prstGeom>
                                <a:noFill/>
                                <a:ln w="127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s:wsp>
                              <wps:cNvPr id="201" name="直接箭头连接符 66"/>
                              <wps:cNvCnPr>
                                <a:stCxn id="12" idx="3"/>
                                <a:endCxn id="21" idx="1"/>
                              </wps:cNvCnPr>
                              <wps:spPr>
                                <a:xfrm>
                                  <a:off x="1647190" y="569595"/>
                                  <a:ext cx="285115" cy="1270"/>
                                </a:xfrm>
                                <a:prstGeom prst="straightConnector1">
                                  <a:avLst/>
                                </a:prstGeom>
                                <a:noFill/>
                                <a:ln w="127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s:wsp>
                              <wps:cNvPr id="202" name="直接箭头连接符 67"/>
                              <wps:cNvCnPr>
                                <a:stCxn id="21" idx="3"/>
                                <a:endCxn id="63" idx="1"/>
                              </wps:cNvCnPr>
                              <wps:spPr>
                                <a:xfrm>
                                  <a:off x="2570480" y="570865"/>
                                  <a:ext cx="323850" cy="0"/>
                                </a:xfrm>
                                <a:prstGeom prst="straightConnector1">
                                  <a:avLst/>
                                </a:prstGeom>
                                <a:noFill/>
                                <a:ln w="127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s:wsp>
                              <wps:cNvPr id="203" name="文本框 72"/>
                              <wps:cNvSpPr txBox="1"/>
                              <wps:spPr>
                                <a:xfrm>
                                  <a:off x="800100" y="0"/>
                                  <a:ext cx="10928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9289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直接箭头连接符 73"/>
                              <wps:cNvCnPr>
                                <a:stCxn id="12" idx="0"/>
                              </wps:cNvCnPr>
                              <wps:spPr>
                                <a:xfrm flipV="1">
                                  <a:off x="1342390" y="197485"/>
                                  <a:ext cx="1270" cy="219075"/>
                                </a:xfrm>
                                <a:prstGeom prst="straightConnector1">
                                  <a:avLst/>
                                </a:prstGeom>
                                <a:noFill/>
                                <a:ln w="12700" cap="flat" cmpd="sng" algn="ctr">
                                  <a:solidFill>
                                    <a:sysClr val="windowText" lastClr="000000"/>
                                  </a:solidFill>
                                  <a:prstDash val="dash"/>
                                  <a:tailEnd type="arrow"/>
                                </a:ln>
                                <a:effectLst/>
                              </wps:spPr>
                              <wps:style>
                                <a:lnRef idx="2">
                                  <a:schemeClr val="accent1"/>
                                </a:lnRef>
                                <a:fillRef idx="0">
                                  <a:srgbClr val="FFFFFF"/>
                                </a:fillRef>
                                <a:effectRef idx="0">
                                  <a:srgbClr val="FFFFFF"/>
                                </a:effectRef>
                                <a:fontRef idx="minor">
                                  <a:schemeClr val="tx1"/>
                                </a:fontRef>
                              </wps:style>
                              <wps:bodyPr/>
                            </wps:wsp>
                            <wps:wsp>
                              <wps:cNvPr id="205" name="文本框 74"/>
                              <wps:cNvSpPr txBox="1"/>
                              <wps:spPr>
                                <a:xfrm>
                                  <a:off x="1733550" y="0"/>
                                  <a:ext cx="99822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16A5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N、G</w:t>
                                    </w:r>
                                  </w:p>
                                  <w:p w14:paraId="229980B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直接箭头连接符 75"/>
                              <wps:cNvCnPr/>
                              <wps:spPr>
                                <a:xfrm flipV="1">
                                  <a:off x="2237740" y="197485"/>
                                  <a:ext cx="1270" cy="219075"/>
                                </a:xfrm>
                                <a:prstGeom prst="straightConnector1">
                                  <a:avLst/>
                                </a:prstGeom>
                                <a:noFill/>
                                <a:ln w="12700" cap="flat" cmpd="sng" algn="ctr">
                                  <a:solidFill>
                                    <a:sysClr val="windowText" lastClr="000000"/>
                                  </a:solidFill>
                                  <a:prstDash val="dash"/>
                                  <a:tailEnd type="arrow"/>
                                </a:ln>
                                <a:effectLst/>
                              </wps:spPr>
                              <wps:style>
                                <a:lnRef idx="2">
                                  <a:schemeClr val="accent1"/>
                                </a:lnRef>
                                <a:fillRef idx="0">
                                  <a:srgbClr val="FFFFFF"/>
                                </a:fillRef>
                                <a:effectRef idx="0">
                                  <a:srgbClr val="FFFFFF"/>
                                </a:effectRef>
                                <a:fontRef idx="minor">
                                  <a:schemeClr val="tx1"/>
                                </a:fontRef>
                              </wps:style>
                              <wps:bodyPr/>
                            </wps:wsp>
                            <wps:wsp>
                              <wps:cNvPr id="207" name="文本框 86"/>
                              <wps:cNvSpPr txBox="1"/>
                              <wps:spPr>
                                <a:xfrm>
                                  <a:off x="951230" y="922655"/>
                                  <a:ext cx="81851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7336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直接箭头连接符 94"/>
                              <wps:cNvCnPr/>
                              <wps:spPr>
                                <a:xfrm flipV="1">
                                  <a:off x="1360805" y="722630"/>
                                  <a:ext cx="1270" cy="219075"/>
                                </a:xfrm>
                                <a:prstGeom prst="straightConnector1">
                                  <a:avLst/>
                                </a:prstGeom>
                                <a:noFill/>
                                <a:ln w="12700" cap="flat" cmpd="sng" algn="ctr">
                                  <a:solidFill>
                                    <a:sysClr val="windowText" lastClr="000000"/>
                                  </a:solidFill>
                                  <a:prstDash val="dash"/>
                                  <a:headEnd type="arrow" w="med" len="med"/>
                                  <a:tailEnd type="none"/>
                                </a:ln>
                                <a:effectLst/>
                              </wps:spPr>
                              <wps:style>
                                <a:lnRef idx="2">
                                  <a:schemeClr val="accent1"/>
                                </a:lnRef>
                                <a:fillRef idx="0">
                                  <a:srgbClr val="FFFFFF"/>
                                </a:fillRef>
                                <a:effectRef idx="0">
                                  <a:srgbClr val="FFFFFF"/>
                                </a:effectRef>
                                <a:fontRef idx="minor">
                                  <a:schemeClr val="tx1"/>
                                </a:fontRef>
                              </wps:style>
                              <wps:bodyPr/>
                            </wps:wsp>
                            <wps:wsp>
                              <wps:cNvPr id="209" name="文本框 126"/>
                              <wps:cNvSpPr txBox="1"/>
                              <wps:spPr>
                                <a:xfrm>
                                  <a:off x="1865630" y="932180"/>
                                  <a:ext cx="81851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5041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直接箭头连接符 137"/>
                              <wps:cNvCnPr/>
                              <wps:spPr>
                                <a:xfrm flipV="1">
                                  <a:off x="2275205" y="732155"/>
                                  <a:ext cx="1270" cy="219075"/>
                                </a:xfrm>
                                <a:prstGeom prst="straightConnector1">
                                  <a:avLst/>
                                </a:prstGeom>
                                <a:noFill/>
                                <a:ln w="12700" cap="flat" cmpd="sng" algn="ctr">
                                  <a:solidFill>
                                    <a:sysClr val="windowText" lastClr="000000"/>
                                  </a:solidFill>
                                  <a:prstDash val="dash"/>
                                  <a:headEnd type="arrow" w="med" len="med"/>
                                  <a:tailEnd type="none"/>
                                </a:ln>
                                <a:effectLst/>
                              </wps:spPr>
                              <wps:style>
                                <a:lnRef idx="2">
                                  <a:schemeClr val="accent1"/>
                                </a:lnRef>
                                <a:fillRef idx="0">
                                  <a:srgbClr val="FFFFFF"/>
                                </a:fillRef>
                                <a:effectRef idx="0">
                                  <a:srgbClr val="FFFFFF"/>
                                </a:effectRef>
                                <a:fontRef idx="minor">
                                  <a:schemeClr val="tx1"/>
                                </a:fontRef>
                              </wps:style>
                              <wps:bodyPr/>
                            </wps:wsp>
                            <wps:wsp>
                              <wps:cNvPr id="211" name="文本框 138"/>
                              <wps:cNvSpPr txBox="1"/>
                              <wps:spPr>
                                <a:xfrm>
                                  <a:off x="8255" y="1341755"/>
                                  <a:ext cx="331406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00CD7">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8.8pt;width:293.75pt;" coordsize="3730625,1635760" editas="canvas" o:gfxdata="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PhsMj7XAAAABQEAAA8AAAAAAAAAAQAg&#10;AAAAIgAAAGRycy9kb3ducmV2LnhtbFBLAQIUABQAAAAIAIdO4kAp4Q/eSgYAANIrAAAOAAAAAAAA&#10;AAEAIAAAACYBAABkcnMvZTJvRG9jLnhtbFBLBQYAAAAABgAGAFkBAADiCQAAAAA=&#10;">
                      <o:lock v:ext="edit" aspectratio="f"/>
                      <v:shape id="_x0000_s1026" o:spid="_x0000_s1026" style="position:absolute;left:0;top:0;height:1635760;width:3730625;" filled="f" stroked="f" coordsize="21600,21600" o:gfxdata="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GwyPtcAAAAFAQAADwAAAAAAAAABACAAAAAiAAAAZHJzL2Rv&#10;d25yZXYueG1sUEsBAhQAFAAAAAgAh07iQPBcr/UEBgAAFSsAAA4AAAAAAAAAAQAgAAAAJgEAAGRy&#10;cy9lMm9Eb2MueG1sUEsFBgAAAAAGAAYAWQEAAJwJAAAAAA==&#10;">
                        <v:fill on="f" focussize="0,0"/>
                        <v:stroke on="f"/>
                        <v:imagedata o:title=""/>
                        <o:lock v:ext="edit" aspectratio="f"/>
                      </v:shape>
                      <v:shape id="文本框 8" o:spid="_x0000_s1026" o:spt="202" type="#_x0000_t202" style="position:absolute;left:0;top:441960;height:342900;width:714375;"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C97DXAAAABQEAAA8AAAAAAAAAAQAg&#10;AAAAIgAAAGRycy9kb3ducmV2LnhtbFBLAQIUABQAAAAIAIdO4kDt0uIGSAIAAHoEAAAOAAAAAAAA&#10;AAEAIAAAACYBAABkcnMvZTJvRG9jLnhtbFBLBQYAAAAABgAGAFkBAADgBQAAAAA=&#10;">
                        <v:fill on="f" focussize="0,0"/>
                        <v:stroke on="f" weight="0.5pt"/>
                        <v:imagedata o:title=""/>
                        <o:lock v:ext="edit" aspectratio="f"/>
                        <v:textbox>
                          <w:txbxContent>
                            <w:p w14:paraId="79DC27E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w:t>
                              </w:r>
                              <w:r>
                                <w:rPr>
                                  <w:rFonts w:hint="eastAsia" w:cs="Times New Roman"/>
                                  <w:sz w:val="21"/>
                                  <w:szCs w:val="21"/>
                                  <w:lang w:val="en-US" w:eastAsia="zh-CN"/>
                                </w:rPr>
                                <w:t>P</w:t>
                              </w:r>
                              <w:r>
                                <w:rPr>
                                  <w:rFonts w:hint="eastAsia" w:ascii="Times New Roman" w:hAnsi="Times New Roman" w:eastAsia="宋体" w:cs="Times New Roman"/>
                                  <w:sz w:val="21"/>
                                  <w:szCs w:val="21"/>
                                  <w:lang w:val="en-US" w:eastAsia="zh-CN"/>
                                </w:rPr>
                                <w:t>树脂</w:t>
                              </w:r>
                            </w:p>
                          </w:txbxContent>
                        </v:textbox>
                      </v:shape>
                      <v:shape id="文本框 12" o:spid="_x0000_s1026" o:spt="202" type="#_x0000_t202" style="position:absolute;left:1036955;top:416560;height:306070;width:610235;" fillcolor="#FFFFFF [3201]" filled="t" stroked="t" coordsize="21600,21600" o:gfxdata="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NQeptQAAAAFAQAADwAAAAAAAAABACAAAAAiAAAAZHJzL2Rvd25yZXYueG1sUEsB&#10;AhQAFAAAAAgAh07iQEZP8+JrAgAA0gQAAA4AAAAAAAAAAQAgAAAAIwEAAGRycy9lMm9Eb2MueG1s&#10;UEsFBgAAAAAGAAYAWQEAAAAGAAAAAA==&#10;">
                        <v:fill on="t" focussize="0,0"/>
                        <v:stroke weight="0.5pt" color="#000000 [3204]" joinstyle="round"/>
                        <v:imagedata o:title=""/>
                        <o:lock v:ext="edit" aspectratio="f"/>
                        <v:textbox>
                          <w:txbxContent>
                            <w:p w14:paraId="673952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注塑</w:t>
                              </w:r>
                            </w:p>
                          </w:txbxContent>
                        </v:textbox>
                      </v:shape>
                      <v:shape id="文本框 21" o:spid="_x0000_s1026" o:spt="202" type="#_x0000_t202" style="position:absolute;left:1932305;top:417830;height:306070;width:638175;" fillcolor="#FFFFFF [3201]" filled="t" stroked="t" coordsize="21600,21600" o:gfxdata="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NQeptQAAAAFAQAADwAAAAAAAAABACAAAAAiAAAAZHJzL2Rvd25yZXYueG1sUEsB&#10;AhQAFAAAAAgAh07iQHYbpjtrAgAA0gQAAA4AAAAAAAAAAQAgAAAAIwEAAGRycy9lMm9Eb2MueG1s&#10;UEsFBgAAAAAGAAYAWQEAAAAGAAAAAA==&#10;">
                        <v:fill on="t" focussize="0,0"/>
                        <v:stroke weight="0.5pt" color="#000000 [3204]" joinstyle="round"/>
                        <v:imagedata o:title=""/>
                        <o:lock v:ext="edit" aspectratio="f"/>
                        <v:textbox>
                          <w:txbxContent>
                            <w:p w14:paraId="6D951CA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印刷</w:t>
                              </w:r>
                            </w:p>
                          </w:txbxContent>
                        </v:textbox>
                      </v:shape>
                      <v:shape id="文本框 63" o:spid="_x0000_s1026" o:spt="202" type="#_x0000_t202" style="position:absolute;left:2894330;top:417830;height:306070;width:800735;" fillcolor="#FFFFFF [3201]" filled="t" stroked="t" coordsize="21600,21600" o:gfxdata="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M1B6m1AAAAAUBAAAPAAAAAAAAAAEAIAAAACIAAABkcnMvZG93bnJldi54bWxQ&#10;SwECFAAUAAAACACHTuJAcpea020CAADSBAAADgAAAAAAAAABACAAAAAjAQAAZHJzL2Uyb0RvYy54&#10;bWxQSwUGAAAAAAYABgBZAQAAAgYAAAAA&#10;">
                        <v:fill on="t" focussize="0,0"/>
                        <v:stroke weight="0.5pt" color="#000000 [3204]" joinstyle="round"/>
                        <v:imagedata o:title=""/>
                        <o:lock v:ext="edit" aspectratio="f"/>
                        <v:textbox>
                          <w:txbxContent>
                            <w:p w14:paraId="1641AF8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装配入库</w:t>
                              </w:r>
                            </w:p>
                          </w:txbxContent>
                        </v:textbox>
                      </v:shape>
                      <v:shape id="直接箭头连接符 65" o:spid="_x0000_s1026" o:spt="32" type="#_x0000_t32" style="position:absolute;left:714375;top:561340;height:0;width:322580;" filled="f" stroked="t" coordsize="21600,21600" o:gfxdata="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fpMg1wAAAAUBAAAPAAAAAAAAAAEAIAAAACIAAABkcnMvZG93bnJldi54bWxQ&#10;SwECFAAUAAAACACHTuJA5pbryTECAAA3BAAADgAAAAAAAAABACAAAAAmAQAAZHJzL2Uyb0RvYy54&#10;bWxQSwUGAAAAAAYABgBZAQAAyQUAAAAA&#10;">
                        <v:fill on="f" focussize="0,0"/>
                        <v:stroke weight="1pt" color="#000000 [3204]" joinstyle="round" endarrow="open"/>
                        <v:imagedata o:title=""/>
                        <o:lock v:ext="edit" aspectratio="f"/>
                      </v:shape>
                      <v:shape id="直接箭头连接符 66" o:spid="_x0000_s1026" o:spt="32" type="#_x0000_t32" style="position:absolute;left:1647190;top:569595;height:1270;width:285115;" filled="f" stroked="t" coordsize="21600,21600" o:gfxdata="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fpMg1wAAAAUBAAAPAAAAAAAAAAEAIAAAACIAAABkcnMvZG93bnJldi54&#10;bWxQSwECFAAUAAAACACHTuJA9s9qJjQCAAA8BAAADgAAAAAAAAABACAAAAAmAQAAZHJzL2Uyb0Rv&#10;Yy54bWxQSwUGAAAAAAYABgBZAQAAzAUAAAAA&#10;">
                        <v:fill on="f" focussize="0,0"/>
                        <v:stroke weight="1pt" color="#000000 [3204]" joinstyle="round" endarrow="open"/>
                        <v:imagedata o:title=""/>
                        <o:lock v:ext="edit" aspectratio="f"/>
                      </v:shape>
                      <v:shape id="直接箭头连接符 67" o:spid="_x0000_s1026" o:spt="32" type="#_x0000_t32" style="position:absolute;left:2570480;top:570865;height:0;width:323850;" filled="f" stroked="t" coordsize="21600,21600" o:gfxdata="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fpMg1wAAAAUBAAAPAAAAAAAAAAEAIAAAACIAAABkcnMvZG93bnJldi54bWxQ&#10;SwECFAAUAAAACACHTuJAdlJSTDECAAA5BAAADgAAAAAAAAABACAAAAAmAQAAZHJzL2Uyb0RvYy54&#10;bWxQSwUGAAAAAAYABgBZAQAAyQUAAAAA&#10;">
                        <v:fill on="f" focussize="0,0"/>
                        <v:stroke weight="1pt" color="#000000 [3204]" joinstyle="round" endarrow="open"/>
                        <v:imagedata o:title=""/>
                        <o:lock v:ext="edit" aspectratio="f"/>
                      </v:shape>
                      <v:shape id="文本框 72" o:spid="_x0000_s1026" o:spt="202" type="#_x0000_t202" style="position:absolute;left:800100;top:0;height:286385;width:1092835;"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C97DXAAAABQEAAA8AAAAAAAAAAQAg&#10;AAAAIgAAAGRycy9kb3ducmV2LnhtbFBLAQIUABQAAAAIAIdO4kCUHjyFSAIAAHwEAAAOAAAAAAAA&#10;AAEAIAAAACYBAABkcnMvZTJvRG9jLnhtbFBLBQYAAAAABgAGAFkBAADgBQAAAAA=&#10;">
                        <v:fill on="f" focussize="0,0"/>
                        <v:stroke on="f" weight="0.5pt"/>
                        <v:imagedata o:title=""/>
                        <o:lock v:ext="edit" aspectratio="f"/>
                        <v:textbox>
                          <w:txbxContent>
                            <w:p w14:paraId="1049289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N、G</w:t>
                              </w:r>
                            </w:p>
                          </w:txbxContent>
                        </v:textbox>
                      </v:shape>
                      <v:shape id="直接箭头连接符 73" o:spid="_x0000_s1026" o:spt="32" type="#_x0000_t32" style="position:absolute;left:1342390;top:197485;flip:y;height:219075;width:1270;" filled="f" stroked="t" coordsize="21600,21600" o:gfxdata="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680nvWAAAABQEAAA8AAAAAAAAAAQAgAAAAIgAAAGRycy9kb3ducmV2LnhtbFBLAQIU&#10;ABQAAAAIAIdO4kB2kc8xLgIAACoEAAAOAAAAAAAAAAEAIAAAACUBAABkcnMvZTJvRG9jLnhtbFBL&#10;BQYAAAAABgAGAFkBAADFBQAAAAA=&#10;">
                        <v:fill on="f" focussize="0,0"/>
                        <v:stroke weight="1pt" color="#000000 [3204]" joinstyle="round" dashstyle="dash" endarrow="open"/>
                        <v:imagedata o:title=""/>
                        <o:lock v:ext="edit" aspectratio="f"/>
                      </v:shape>
                      <v:shape id="文本框 74" o:spid="_x0000_s1026" o:spt="202" type="#_x0000_t202" style="position:absolute;left:1733550;top:0;height:286385;width:998220;"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C97DXAAAABQEAAA8AAAAAAAAAAQAgAAAA&#10;IgAAAGRycy9kb3ducmV2LnhtbFBLAQIUABQAAAAIAIdO4kDA3BxhRQIAAHwEAAAOAAAAAAAAAAEA&#10;IAAAACYBAABkcnMvZTJvRG9jLnhtbFBLBQYAAAAABgAGAFkBAADdBQAAAAA=&#10;">
                        <v:fill on="f" focussize="0,0"/>
                        <v:stroke on="f" weight="0.5pt"/>
                        <v:imagedata o:title=""/>
                        <o:lock v:ext="edit" aspectratio="f"/>
                        <v:textbox>
                          <w:txbxContent>
                            <w:p w14:paraId="3F816A5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N、G</w:t>
                              </w:r>
                            </w:p>
                            <w:p w14:paraId="229980B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xbxContent>
                        </v:textbox>
                      </v:shape>
                      <v:shape id="直接箭头连接符 75" o:spid="_x0000_s1026" o:spt="32" type="#_x0000_t32" style="position:absolute;left:2237740;top:197485;flip:y;height:219075;width:1270;" filled="f" stroked="t" coordsize="21600,21600" o:gfxdata="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rzSe9YAAAAF&#10;AQAADwAAAAAAAAABACAAAAAiAAAAZHJzL2Rvd25yZXYueG1sUEsBAhQAFAAAAAgAh07iQPgBgLUe&#10;AgAAAwQAAA4AAAAAAAAAAQAgAAAAJQEAAGRycy9lMm9Eb2MueG1sUEsFBgAAAAAGAAYAWQEAALUF&#10;AAAAAA==&#10;">
                        <v:fill on="f" focussize="0,0"/>
                        <v:stroke weight="1pt" color="#000000 [3204]" joinstyle="round" dashstyle="dash" endarrow="open"/>
                        <v:imagedata o:title=""/>
                        <o:lock v:ext="edit" aspectratio="f"/>
                      </v:shape>
                      <v:shape id="文本框 86" o:spid="_x0000_s1026" o:spt="202" type="#_x0000_t202" style="position:absolute;left:951230;top:922655;height:286385;width:818515;"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fwvew1wAAAAUBAAAPAAAA&#10;AAAAAAEAIAAAACIAAABkcnMvZG93bnJldi54bWxQSwECFAAUAAAACACHTuJA3gPk+08CAACABAAA&#10;DgAAAAAAAAABACAAAAAmAQAAZHJzL2Uyb0RvYy54bWxQSwUGAAAAAAYABgBZAQAA5wUAAAAA&#10;">
                        <v:fill on="f" focussize="0,0"/>
                        <v:stroke on="f" weight="0.5pt"/>
                        <v:imagedata o:title=""/>
                        <o:lock v:ext="edit" aspectratio="f"/>
                        <v:textbox>
                          <w:txbxContent>
                            <w:p w14:paraId="2A67336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w:t>
                              </w:r>
                            </w:p>
                          </w:txbxContent>
                        </v:textbox>
                      </v:shape>
                      <v:shape id="直接箭头连接符 94" o:spid="_x0000_s1026" o:spt="32" type="#_x0000_t32" style="position:absolute;left:1360805;top:722630;flip:y;height:219075;width:1270;" filled="f" stroked="t" coordsize="21600,21600" o:gfxdata="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evzNUAAAAFAQAADwAAAAAAAAABACAAAAAiAAAAZHJzL2Rvd25yZXYueG1sUEsB&#10;AhQAFAAAAAgAh07iQNy1uuMxAgAALQQAAA4AAAAAAAAAAQAgAAAAJAEAAGRycy9lMm9Eb2MueG1s&#10;UEsFBgAAAAAGAAYAWQEAAMcFAAAAAA==&#10;">
                        <v:fill on="f" focussize="0,0"/>
                        <v:stroke weight="1pt" color="#000000 [3204]" joinstyle="round" dashstyle="dash" startarrow="open"/>
                        <v:imagedata o:title=""/>
                        <o:lock v:ext="edit" aspectratio="f"/>
                      </v:shape>
                      <v:shape id="文本框 126" o:spid="_x0000_s1026" o:spt="202" type="#_x0000_t202" style="position:absolute;left:1865630;top:932180;height:286385;width:818515;"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fwvew1wAAAAUBAAAPAAAA&#10;AAAAAAEAIAAAACIAAABkcnMvZG93bnJldi54bWxQSwECFAAUAAAACACHTuJAvrOQ+08CAACCBAAA&#10;DgAAAAAAAAABACAAAAAmAQAAZHJzL2Uyb0RvYy54bWxQSwUGAAAAAAYABgBZAQAA5wUAAAAA&#10;">
                        <v:fill on="f" focussize="0,0"/>
                        <v:stroke on="f" weight="0.5pt"/>
                        <v:imagedata o:title=""/>
                        <o:lock v:ext="edit" aspectratio="f"/>
                        <v:textbox>
                          <w:txbxContent>
                            <w:p w14:paraId="2B05041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w:t>
                              </w:r>
                            </w:p>
                          </w:txbxContent>
                        </v:textbox>
                      </v:shape>
                      <v:shape id="直接箭头连接符 137" o:spid="_x0000_s1026" o:spt="32" type="#_x0000_t32" style="position:absolute;left:2275205;top:732155;flip:y;height:219075;width:1270;" filled="f" stroked="t" coordsize="21600,21600" o:gfxdata="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5h6/M1QAAAAUBAAAPAAAAAAAAAAEAIAAAACIAAABkcnMvZG93bnJldi54bWxQ&#10;SwECFAAUAAAACACHTuJAYpvIejMCAAAuBAAADgAAAAAAAAABACAAAAAkAQAAZHJzL2Uyb0RvYy54&#10;bWxQSwUGAAAAAAYABgBZAQAAyQUAAAAA&#10;">
                        <v:fill on="f" focussize="0,0"/>
                        <v:stroke weight="1pt" color="#000000 [3204]" joinstyle="round" dashstyle="dash" startarrow="open"/>
                        <v:imagedata o:title=""/>
                        <o:lock v:ext="edit" aspectratio="f"/>
                      </v:shape>
                      <v:shape id="文本框 138" o:spid="_x0000_s1026" o:spt="202" type="#_x0000_t202" style="position:absolute;left:8255;top:1341755;height:305435;width:3314065;" filled="f" stroked="f" coordsize="21600,21600" o:gfxdata="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97DXAAAABQEAAA8AAAAA&#10;AAAAAQAgAAAAIgAAAGRycy9kb3ducmV2LnhtbFBLAQIUABQAAAAIAIdO4kD3a1wBTgIAAIEEAAAO&#10;AAAAAAAAAAEAIAAAACYBAABkcnMvZTJvRG9jLnhtbFBLBQYAAAAABgAGAFkBAADmBQAAAAA=&#10;">
                        <v:fill on="f" focussize="0,0"/>
                        <v:stroke on="f" weight="0.5pt"/>
                        <v:imagedata o:title=""/>
                        <o:lock v:ext="edit" aspectratio="f"/>
                        <v:textbox>
                          <w:txbxContent>
                            <w:p w14:paraId="1E300CD7">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注释：S-固体废物、N-噪声、G-废气</w:t>
                              </w:r>
                            </w:p>
                          </w:txbxContent>
                        </v:textbox>
                      </v:shape>
                      <w10:wrap type="none"/>
                      <w10:anchorlock/>
                    </v:group>
                  </w:pict>
                </mc:Fallback>
              </mc:AlternateContent>
            </w:r>
          </w:p>
          <w:p w14:paraId="20A193B0">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图2-5  座椅扣手工艺流程及产污节点图</w:t>
            </w:r>
          </w:p>
          <w:p w14:paraId="6A27B67A">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（1）注塑工序</w:t>
            </w:r>
          </w:p>
          <w:p w14:paraId="6A18DF3C">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人工将外购的</w:t>
            </w:r>
            <w:r>
              <w:rPr>
                <w:rFonts w:hint="eastAsia" w:ascii="Times New Roman" w:hAnsi="Times New Roman" w:eastAsia="宋体" w:cs="Times New Roman"/>
                <w:color w:val="auto"/>
                <w:kern w:val="2"/>
                <w:sz w:val="24"/>
                <w:szCs w:val="24"/>
                <w:highlight w:val="none"/>
                <w:lang w:val="en-US" w:eastAsia="zh-CN" w:bidi="ar-SA"/>
              </w:rPr>
              <w:t>P</w:t>
            </w:r>
            <w:r>
              <w:rPr>
                <w:rFonts w:hint="eastAsia" w:cs="Times New Roman"/>
                <w:color w:val="auto"/>
                <w:kern w:val="2"/>
                <w:sz w:val="24"/>
                <w:szCs w:val="24"/>
                <w:highlight w:val="none"/>
                <w:lang w:val="en-US" w:eastAsia="zh-CN" w:bidi="ar-SA"/>
              </w:rPr>
              <w:t>P</w:t>
            </w:r>
            <w:r>
              <w:rPr>
                <w:rFonts w:hint="default" w:ascii="Times New Roman" w:hAnsi="Times New Roman" w:eastAsia="宋体" w:cs="Times New Roman"/>
                <w:color w:val="auto"/>
                <w:kern w:val="2"/>
                <w:sz w:val="24"/>
                <w:szCs w:val="24"/>
                <w:highlight w:val="none"/>
                <w:lang w:val="en-US" w:eastAsia="zh-CN" w:bidi="ar-SA"/>
              </w:rPr>
              <w:t>塑料颗粒倒入注塑机配套的上料口内，通过电加热将熔化腔内塑料颗粒加热成熔融态，然后通过螺杆加压定量注入模具内，再经循环冷却水系统降温成型。该注塑工艺加热温度为190~350℃之间，会产生少量游离的有机物单体，即挥发性有机废气；降温采用冷却水间接冷却，水温为15~20℃循环使用，不外排。因此，注塑机熔化、注塑成型工序会产生噪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有机废气</w:t>
            </w:r>
            <w:r>
              <w:rPr>
                <w:rFonts w:hint="eastAsia" w:cs="Times New Roman"/>
                <w:color w:val="auto"/>
                <w:kern w:val="2"/>
                <w:sz w:val="24"/>
                <w:szCs w:val="24"/>
                <w:highlight w:val="none"/>
                <w:lang w:val="en-US" w:eastAsia="zh-CN" w:bidi="ar-SA"/>
              </w:rPr>
              <w:t>及边角料</w:t>
            </w:r>
            <w:r>
              <w:rPr>
                <w:rFonts w:hint="default" w:ascii="Times New Roman" w:hAnsi="Times New Roman" w:eastAsia="宋体" w:cs="Times New Roman"/>
                <w:color w:val="auto"/>
                <w:kern w:val="2"/>
                <w:sz w:val="24"/>
                <w:szCs w:val="24"/>
                <w:highlight w:val="none"/>
                <w:lang w:val="en-US" w:eastAsia="zh-CN" w:bidi="ar-SA"/>
              </w:rPr>
              <w:t>。</w:t>
            </w:r>
          </w:p>
          <w:p w14:paraId="53530460">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（2）印刷</w:t>
            </w:r>
          </w:p>
          <w:p w14:paraId="2F87EF0F">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本项目印刷过程及污染物情况与B柱上一致，不再进行描述。</w:t>
            </w:r>
          </w:p>
          <w:p w14:paraId="60B55EDC">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装配入库</w:t>
            </w:r>
          </w:p>
          <w:p w14:paraId="472AF619">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人工将弹簧、销轴、缓冲钮通过卡扣的方式固定在座椅扣手上。产品完成后进行检验，</w:t>
            </w:r>
            <w:r>
              <w:rPr>
                <w:rFonts w:hint="default" w:ascii="Times New Roman" w:hAnsi="Times New Roman" w:eastAsia="宋体" w:cs="Times New Roman"/>
                <w:color w:val="auto"/>
                <w:kern w:val="2"/>
                <w:sz w:val="24"/>
                <w:szCs w:val="24"/>
                <w:highlight w:val="none"/>
                <w:lang w:val="en-US" w:eastAsia="zh-CN" w:bidi="ar-SA"/>
              </w:rPr>
              <w:t>检验合格的产品进行包装，入库，待售。</w:t>
            </w:r>
            <w:r>
              <w:rPr>
                <w:rFonts w:hint="eastAsia" w:ascii="Times New Roman" w:hAnsi="Times New Roman" w:eastAsia="宋体" w:cs="Times New Roman"/>
                <w:color w:val="auto"/>
                <w:kern w:val="2"/>
                <w:sz w:val="24"/>
                <w:szCs w:val="24"/>
                <w:highlight w:val="none"/>
                <w:lang w:val="en-US" w:eastAsia="zh-CN" w:bidi="ar-SA"/>
              </w:rPr>
              <w:t>不合格产品作为</w:t>
            </w:r>
            <w:r>
              <w:rPr>
                <w:rFonts w:hint="default" w:ascii="Times New Roman" w:hAnsi="Times New Roman" w:eastAsia="宋体" w:cs="Times New Roman"/>
                <w:color w:val="auto"/>
                <w:kern w:val="2"/>
                <w:sz w:val="24"/>
                <w:szCs w:val="24"/>
                <w:highlight w:val="none"/>
                <w:lang w:val="en-US" w:eastAsia="zh-CN" w:bidi="ar-SA"/>
              </w:rPr>
              <w:t>一般固废，收集后暂存于现有一般固废暂存间，交由一般工业固体废物处置或利用单位处理。</w:t>
            </w:r>
          </w:p>
          <w:p w14:paraId="113BD433">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2.2彩云街厂区</w:t>
            </w:r>
          </w:p>
          <w:p w14:paraId="5231A07A">
            <w:pPr>
              <w:pStyle w:val="34"/>
              <w:ind w:firstLine="480"/>
              <w:rPr>
                <w:rFonts w:hint="eastAsia"/>
                <w:color w:val="auto"/>
                <w:highlight w:val="none"/>
                <w:lang w:val="en-US" w:eastAsia="zh-CN"/>
              </w:rPr>
            </w:pPr>
            <w:r>
              <w:rPr>
                <w:rFonts w:hint="eastAsia"/>
                <w:color w:val="auto"/>
                <w:highlight w:val="none"/>
                <w:lang w:val="en-US" w:eastAsia="zh-CN"/>
              </w:rPr>
              <w:t>本项目在彩云街厂区新增饰板孔盖、扬声器孔盖、1号后车门支撑盖板、后门饰条分总成等喷胶产品，产品生产工艺基本一致，均由树脂进行生产后使用喷胶机进行喷胶包覆，喷胶、干燥、包覆过程均在喷胶间进行。各工序为间断生产，中间周转过程由人工搬运。</w:t>
            </w:r>
          </w:p>
          <w:p w14:paraId="232051BF">
            <w:pPr>
              <w:pStyle w:val="34"/>
              <w:ind w:firstLine="48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1饰板孔盖工艺流程</w:t>
            </w:r>
          </w:p>
          <w:p w14:paraId="0F92BF4E">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5045075" cy="1884045"/>
                      <wp:effectExtent l="0" t="0" r="0" b="0"/>
                      <wp:docPr id="220" name="画布 220"/>
                      <wp:cNvGraphicFramePr/>
                      <a:graphic xmlns:a="http://schemas.openxmlformats.org/drawingml/2006/main">
                        <a:graphicData uri="http://schemas.microsoft.com/office/word/2010/wordprocessingCanvas">
                          <wpc:wpc>
                            <wpc:bg>
                              <a:noFill/>
                            </wpc:bg>
                            <wpc:whole>
                              <a:ln>
                                <a:noFill/>
                              </a:ln>
                            </wpc:whole>
                            <wps:wsp>
                              <wps:cNvPr id="87" name="文本框 87"/>
                              <wps:cNvSpPr txBox="1"/>
                              <wps:spPr>
                                <a:xfrm>
                                  <a:off x="0" y="432435"/>
                                  <a:ext cx="714375" cy="352425"/>
                                </a:xfrm>
                                <a:prstGeom prst="rect">
                                  <a:avLst/>
                                </a:prstGeom>
                                <a:noFill/>
                                <a:ln w="6350">
                                  <a:noFill/>
                                </a:ln>
                                <a:effectLst/>
                              </wps:spPr>
                              <wps:txbx>
                                <w:txbxContent>
                                  <w:p w14:paraId="73E3B2F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1036955" y="416560"/>
                                  <a:ext cx="610235" cy="306070"/>
                                </a:xfrm>
                                <a:prstGeom prst="rect">
                                  <a:avLst/>
                                </a:prstGeom>
                                <a:solidFill>
                                  <a:srgbClr val="FFFFFF"/>
                                </a:solidFill>
                                <a:ln w="6350">
                                  <a:solidFill>
                                    <a:prstClr val="black"/>
                                  </a:solidFill>
                                </a:ln>
                                <a:effectLst/>
                              </wps:spPr>
                              <wps:txbx>
                                <w:txbxContent>
                                  <w:p w14:paraId="4FCD3C9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1932305" y="417830"/>
                                  <a:ext cx="638175" cy="306070"/>
                                </a:xfrm>
                                <a:prstGeom prst="rect">
                                  <a:avLst/>
                                </a:prstGeom>
                                <a:solidFill>
                                  <a:srgbClr val="FFFFFF"/>
                                </a:solidFill>
                                <a:ln w="6350">
                                  <a:solidFill>
                                    <a:prstClr val="black"/>
                                  </a:solidFill>
                                </a:ln>
                                <a:effectLst/>
                              </wps:spPr>
                              <wps:txbx>
                                <w:txbxContent>
                                  <w:p w14:paraId="0740BDF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喷胶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2894330" y="417830"/>
                                  <a:ext cx="800735" cy="306070"/>
                                </a:xfrm>
                                <a:prstGeom prst="rect">
                                  <a:avLst/>
                                </a:prstGeom>
                                <a:solidFill>
                                  <a:srgbClr val="FFFFFF"/>
                                </a:solidFill>
                                <a:ln w="6350">
                                  <a:solidFill>
                                    <a:prstClr val="black"/>
                                  </a:solidFill>
                                </a:ln>
                                <a:effectLst/>
                              </wps:spPr>
                              <wps:txbx>
                                <w:txbxContent>
                                  <w:p w14:paraId="1F5929E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干燥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3978275" y="417830"/>
                                  <a:ext cx="714375" cy="306070"/>
                                </a:xfrm>
                                <a:prstGeom prst="rect">
                                  <a:avLst/>
                                </a:prstGeom>
                                <a:solidFill>
                                  <a:srgbClr val="FFFFFF"/>
                                </a:solidFill>
                                <a:ln w="6350">
                                  <a:solidFill>
                                    <a:prstClr val="black"/>
                                  </a:solidFill>
                                </a:ln>
                                <a:effectLst/>
                              </wps:spPr>
                              <wps:txbx>
                                <w:txbxContent>
                                  <w:p w14:paraId="31DEB2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直接箭头连接符 162"/>
                              <wps:cNvCnPr/>
                              <wps:spPr>
                                <a:xfrm>
                                  <a:off x="714375" y="561340"/>
                                  <a:ext cx="322580" cy="0"/>
                                </a:xfrm>
                                <a:prstGeom prst="straightConnector1">
                                  <a:avLst/>
                                </a:prstGeom>
                                <a:noFill/>
                                <a:ln w="12700" cap="flat" cmpd="sng" algn="ctr">
                                  <a:solidFill>
                                    <a:srgbClr val="000000"/>
                                  </a:solidFill>
                                  <a:prstDash val="solid"/>
                                  <a:tailEnd type="arrow"/>
                                </a:ln>
                                <a:effectLst/>
                              </wps:spPr>
                              <wps:bodyPr/>
                            </wps:wsp>
                            <wps:wsp>
                              <wps:cNvPr id="163" name="直接箭头连接符 163"/>
                              <wps:cNvCnPr/>
                              <wps:spPr>
                                <a:xfrm>
                                  <a:off x="1647190" y="569595"/>
                                  <a:ext cx="285115" cy="1270"/>
                                </a:xfrm>
                                <a:prstGeom prst="straightConnector1">
                                  <a:avLst/>
                                </a:prstGeom>
                                <a:noFill/>
                                <a:ln w="12700" cap="flat" cmpd="sng" algn="ctr">
                                  <a:solidFill>
                                    <a:srgbClr val="000000"/>
                                  </a:solidFill>
                                  <a:prstDash val="solid"/>
                                  <a:tailEnd type="arrow"/>
                                </a:ln>
                                <a:effectLst/>
                              </wps:spPr>
                              <wps:bodyPr/>
                            </wps:wsp>
                            <wps:wsp>
                              <wps:cNvPr id="164" name="直接箭头连接符 164"/>
                              <wps:cNvCnPr/>
                              <wps:spPr>
                                <a:xfrm>
                                  <a:off x="2570480" y="570865"/>
                                  <a:ext cx="323850" cy="0"/>
                                </a:xfrm>
                                <a:prstGeom prst="straightConnector1">
                                  <a:avLst/>
                                </a:prstGeom>
                                <a:noFill/>
                                <a:ln w="12700" cap="flat" cmpd="sng" algn="ctr">
                                  <a:solidFill>
                                    <a:srgbClr val="000000"/>
                                  </a:solidFill>
                                  <a:prstDash val="solid"/>
                                  <a:tailEnd type="arrow"/>
                                </a:ln>
                                <a:effectLst/>
                              </wps:spPr>
                              <wps:bodyPr/>
                            </wps:wsp>
                            <wps:wsp>
                              <wps:cNvPr id="165" name="直接箭头连接符 165"/>
                              <wps:cNvCnPr/>
                              <wps:spPr>
                                <a:xfrm>
                                  <a:off x="3695065" y="570865"/>
                                  <a:ext cx="283210" cy="0"/>
                                </a:xfrm>
                                <a:prstGeom prst="straightConnector1">
                                  <a:avLst/>
                                </a:prstGeom>
                                <a:noFill/>
                                <a:ln w="12700" cap="flat" cmpd="sng" algn="ctr">
                                  <a:solidFill>
                                    <a:srgbClr val="000000"/>
                                  </a:solidFill>
                                  <a:prstDash val="solid"/>
                                  <a:tailEnd type="arrow"/>
                                </a:ln>
                                <a:effectLst/>
                              </wps:spPr>
                              <wps:bodyPr/>
                            </wps:wsp>
                            <wps:wsp>
                              <wps:cNvPr id="167" name="文本框 167"/>
                              <wps:cNvSpPr txBox="1"/>
                              <wps:spPr>
                                <a:xfrm>
                                  <a:off x="3932555" y="1065530"/>
                                  <a:ext cx="809625" cy="306070"/>
                                </a:xfrm>
                                <a:prstGeom prst="rect">
                                  <a:avLst/>
                                </a:prstGeom>
                                <a:solidFill>
                                  <a:srgbClr val="FFFFFF"/>
                                </a:solidFill>
                                <a:ln w="6350">
                                  <a:solidFill>
                                    <a:prstClr val="black"/>
                                  </a:solidFill>
                                </a:ln>
                                <a:effectLst/>
                              </wps:spPr>
                              <wps:txbx>
                                <w:txbxContent>
                                  <w:p w14:paraId="62E79F6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直接箭头连接符 168"/>
                              <wps:cNvCnPr/>
                              <wps:spPr>
                                <a:xfrm>
                                  <a:off x="4335780" y="723900"/>
                                  <a:ext cx="0" cy="341630"/>
                                </a:xfrm>
                                <a:prstGeom prst="straightConnector1">
                                  <a:avLst/>
                                </a:prstGeom>
                                <a:noFill/>
                                <a:ln w="12700" cap="flat" cmpd="sng" algn="ctr">
                                  <a:solidFill>
                                    <a:srgbClr val="000000"/>
                                  </a:solidFill>
                                  <a:prstDash val="solid"/>
                                  <a:tailEnd type="arrow"/>
                                </a:ln>
                                <a:effectLst/>
                              </wps:spPr>
                              <wps:bodyPr/>
                            </wps:wsp>
                            <wps:wsp>
                              <wps:cNvPr id="169" name="文本框 169"/>
                              <wps:cNvSpPr txBox="1"/>
                              <wps:spPr>
                                <a:xfrm>
                                  <a:off x="800100" y="0"/>
                                  <a:ext cx="1092835" cy="286385"/>
                                </a:xfrm>
                                <a:prstGeom prst="rect">
                                  <a:avLst/>
                                </a:prstGeom>
                                <a:noFill/>
                                <a:ln w="6350">
                                  <a:noFill/>
                                </a:ln>
                                <a:effectLst/>
                              </wps:spPr>
                              <wps:txbx>
                                <w:txbxContent>
                                  <w:p w14:paraId="576B5B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直接箭头连接符 170"/>
                              <wps:cNvCnPr/>
                              <wps:spPr>
                                <a:xfrm flipV="1">
                                  <a:off x="1342390" y="197485"/>
                                  <a:ext cx="1270" cy="219075"/>
                                </a:xfrm>
                                <a:prstGeom prst="straightConnector1">
                                  <a:avLst/>
                                </a:prstGeom>
                                <a:noFill/>
                                <a:ln w="12700" cap="flat" cmpd="sng" algn="ctr">
                                  <a:solidFill>
                                    <a:srgbClr val="000000"/>
                                  </a:solidFill>
                                  <a:prstDash val="dash"/>
                                  <a:tailEnd type="arrow"/>
                                </a:ln>
                                <a:effectLst/>
                              </wps:spPr>
                              <wps:bodyPr/>
                            </wps:wsp>
                            <wps:wsp>
                              <wps:cNvPr id="171" name="文本框 171"/>
                              <wps:cNvSpPr txBox="1"/>
                              <wps:spPr>
                                <a:xfrm>
                                  <a:off x="1733550" y="0"/>
                                  <a:ext cx="998220" cy="286385"/>
                                </a:xfrm>
                                <a:prstGeom prst="rect">
                                  <a:avLst/>
                                </a:prstGeom>
                                <a:noFill/>
                                <a:ln w="6350">
                                  <a:noFill/>
                                </a:ln>
                                <a:effectLst/>
                              </wps:spPr>
                              <wps:txbx>
                                <w:txbxContent>
                                  <w:p w14:paraId="1330FE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2C04D5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直接箭头连接符 173"/>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187" name="文本框 187"/>
                              <wps:cNvSpPr txBox="1"/>
                              <wps:spPr>
                                <a:xfrm>
                                  <a:off x="951230" y="922655"/>
                                  <a:ext cx="818515" cy="286385"/>
                                </a:xfrm>
                                <a:prstGeom prst="rect">
                                  <a:avLst/>
                                </a:prstGeom>
                                <a:noFill/>
                                <a:ln w="6350">
                                  <a:noFill/>
                                </a:ln>
                                <a:effectLst/>
                              </wps:spPr>
                              <wps:txbx>
                                <w:txbxContent>
                                  <w:p w14:paraId="216B9EB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直接箭头连接符 189"/>
                              <wps:cNvCnPr/>
                              <wps:spPr>
                                <a:xfrm flipV="1">
                                  <a:off x="1360805" y="722630"/>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190" name="文本框 190"/>
                              <wps:cNvSpPr txBox="1"/>
                              <wps:spPr>
                                <a:xfrm>
                                  <a:off x="1865630" y="932180"/>
                                  <a:ext cx="818515" cy="286385"/>
                                </a:xfrm>
                                <a:prstGeom prst="rect">
                                  <a:avLst/>
                                </a:prstGeom>
                                <a:noFill/>
                                <a:ln w="6350">
                                  <a:noFill/>
                                </a:ln>
                                <a:effectLst/>
                              </wps:spPr>
                              <wps:txbx>
                                <w:txbxContent>
                                  <w:p w14:paraId="704DD7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直接箭头连接符 191"/>
                              <wps:cNvCnPr/>
                              <wps:spPr>
                                <a:xfrm flipV="1">
                                  <a:off x="2275205" y="732155"/>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192" name="文本框 192"/>
                              <wps:cNvSpPr txBox="1"/>
                              <wps:spPr>
                                <a:xfrm>
                                  <a:off x="0" y="1578610"/>
                                  <a:ext cx="3314065" cy="305435"/>
                                </a:xfrm>
                                <a:prstGeom prst="rect">
                                  <a:avLst/>
                                </a:prstGeom>
                                <a:noFill/>
                                <a:ln w="6350">
                                  <a:noFill/>
                                </a:ln>
                                <a:effectLst/>
                              </wps:spPr>
                              <wps:txbx>
                                <w:txbxContent>
                                  <w:p w14:paraId="0F115C45">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文本框 193"/>
                              <wps:cNvSpPr txBox="1"/>
                              <wps:spPr>
                                <a:xfrm>
                                  <a:off x="3942080" y="1570355"/>
                                  <a:ext cx="818515" cy="286385"/>
                                </a:xfrm>
                                <a:prstGeom prst="rect">
                                  <a:avLst/>
                                </a:prstGeom>
                                <a:noFill/>
                                <a:ln w="6350">
                                  <a:noFill/>
                                </a:ln>
                                <a:effectLst/>
                              </wps:spPr>
                              <wps:txbx>
                                <w:txbxContent>
                                  <w:p w14:paraId="1FA694F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直接箭头连接符 194"/>
                              <wps:cNvCnPr/>
                              <wps:spPr>
                                <a:xfrm flipV="1">
                                  <a:off x="4351655" y="1370330"/>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214" name="文本框 214"/>
                              <wps:cNvSpPr txBox="1"/>
                              <wps:spPr>
                                <a:xfrm>
                                  <a:off x="3978275" y="417830"/>
                                  <a:ext cx="714375" cy="306070"/>
                                </a:xfrm>
                                <a:prstGeom prst="rect">
                                  <a:avLst/>
                                </a:prstGeom>
                                <a:solidFill>
                                  <a:srgbClr val="FFFFFF"/>
                                </a:solidFill>
                                <a:ln w="6350">
                                  <a:solidFill>
                                    <a:prstClr val="black"/>
                                  </a:solidFill>
                                </a:ln>
                                <a:effectLst/>
                              </wps:spPr>
                              <wps:txbx>
                                <w:txbxContent>
                                  <w:p w14:paraId="3B18801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直接箭头连接符 215"/>
                              <wps:cNvCnPr/>
                              <wps:spPr>
                                <a:xfrm>
                                  <a:off x="3611880" y="1217930"/>
                                  <a:ext cx="320675" cy="635"/>
                                </a:xfrm>
                                <a:prstGeom prst="straightConnector1">
                                  <a:avLst/>
                                </a:prstGeom>
                                <a:ln w="12700" cap="flat" cmpd="sng">
                                  <a:solidFill>
                                    <a:srgbClr val="000000"/>
                                  </a:solidFill>
                                  <a:prstDash val="solid"/>
                                  <a:round/>
                                  <a:headEnd type="arrow" w="med" len="med"/>
                                  <a:tailEnd type="none" w="med" len="med"/>
                                </a:ln>
                              </wps:spPr>
                              <wps:bodyPr/>
                            </wps:wsp>
                            <wps:wsp>
                              <wps:cNvPr id="216" name="文本框 216"/>
                              <wps:cNvSpPr txBox="1"/>
                              <wps:spPr>
                                <a:xfrm>
                                  <a:off x="1733550" y="0"/>
                                  <a:ext cx="998220" cy="286385"/>
                                </a:xfrm>
                                <a:prstGeom prst="rect">
                                  <a:avLst/>
                                </a:prstGeom>
                                <a:noFill/>
                                <a:ln w="6350">
                                  <a:noFill/>
                                </a:ln>
                                <a:effectLst/>
                              </wps:spPr>
                              <wps:txbx>
                                <w:txbxContent>
                                  <w:p w14:paraId="15F210A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6C3B3BD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直接箭头连接符 217"/>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218" name="文本框 218"/>
                              <wps:cNvSpPr txBox="1"/>
                              <wps:spPr>
                                <a:xfrm>
                                  <a:off x="1733550" y="0"/>
                                  <a:ext cx="998220" cy="286385"/>
                                </a:xfrm>
                                <a:prstGeom prst="rect">
                                  <a:avLst/>
                                </a:prstGeom>
                                <a:noFill/>
                                <a:ln w="6350">
                                  <a:noFill/>
                                </a:ln>
                                <a:effectLst/>
                              </wps:spPr>
                              <wps:txbx>
                                <w:txbxContent>
                                  <w:p w14:paraId="25AF395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1C5B7E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直接箭头连接符 219"/>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47" name="文本框 47"/>
                              <wps:cNvSpPr txBox="1"/>
                              <wps:spPr>
                                <a:xfrm>
                                  <a:off x="2818130" y="0"/>
                                  <a:ext cx="998220" cy="286385"/>
                                </a:xfrm>
                                <a:prstGeom prst="rect">
                                  <a:avLst/>
                                </a:prstGeom>
                                <a:noFill/>
                                <a:ln w="6350">
                                  <a:noFill/>
                                </a:ln>
                                <a:effectLst/>
                              </wps:spPr>
                              <wps:txbx>
                                <w:txbxContent>
                                  <w:p w14:paraId="4E052A5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602273B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71"/>
                              <wps:cNvCnPr/>
                              <wps:spPr>
                                <a:xfrm flipV="1">
                                  <a:off x="3322320" y="197485"/>
                                  <a:ext cx="1270" cy="219075"/>
                                </a:xfrm>
                                <a:prstGeom prst="straightConnector1">
                                  <a:avLst/>
                                </a:prstGeom>
                                <a:noFill/>
                                <a:ln w="12700" cap="flat" cmpd="sng" algn="ctr">
                                  <a:solidFill>
                                    <a:srgbClr val="000000"/>
                                  </a:solidFill>
                                  <a:prstDash val="dash"/>
                                  <a:tailEnd type="arrow"/>
                                </a:ln>
                                <a:effectLst/>
                              </wps:spPr>
                              <wps:bodyPr/>
                            </wps:wsp>
                            <wps:wsp>
                              <wps:cNvPr id="260" name="文本框 260"/>
                              <wps:cNvSpPr txBox="1"/>
                              <wps:spPr>
                                <a:xfrm>
                                  <a:off x="3865880" y="0"/>
                                  <a:ext cx="998220" cy="286385"/>
                                </a:xfrm>
                                <a:prstGeom prst="rect">
                                  <a:avLst/>
                                </a:prstGeom>
                                <a:noFill/>
                                <a:ln w="6350">
                                  <a:noFill/>
                                </a:ln>
                                <a:effectLst/>
                              </wps:spPr>
                              <wps:txbx>
                                <w:txbxContent>
                                  <w:p w14:paraId="7286FD0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79F85A0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直接箭头连接符 261"/>
                              <wps:cNvCnPr/>
                              <wps:spPr>
                                <a:xfrm flipV="1">
                                  <a:off x="4370070" y="197485"/>
                                  <a:ext cx="1270" cy="219075"/>
                                </a:xfrm>
                                <a:prstGeom prst="straightConnector1">
                                  <a:avLst/>
                                </a:prstGeom>
                                <a:noFill/>
                                <a:ln w="12700" cap="flat" cmpd="sng" algn="ctr">
                                  <a:solidFill>
                                    <a:srgbClr val="000000"/>
                                  </a:solidFill>
                                  <a:prstDash val="dash"/>
                                  <a:tailEnd type="arrow"/>
                                </a:ln>
                                <a:effectLst/>
                              </wps:spPr>
                              <wps:bodyPr/>
                            </wps:wsp>
                            <wps:wsp>
                              <wps:cNvPr id="262" name="文本框 262"/>
                              <wps:cNvSpPr txBox="1"/>
                              <wps:spPr>
                                <a:xfrm>
                                  <a:off x="2789555" y="1065530"/>
                                  <a:ext cx="809625" cy="306070"/>
                                </a:xfrm>
                                <a:prstGeom prst="rect">
                                  <a:avLst/>
                                </a:prstGeom>
                                <a:solidFill>
                                  <a:srgbClr val="FFFFFF"/>
                                </a:solidFill>
                                <a:ln w="6350">
                                  <a:solidFill>
                                    <a:prstClr val="black"/>
                                  </a:solidFill>
                                </a:ln>
                                <a:effectLst/>
                              </wps:spPr>
                              <wps:txbx>
                                <w:txbxContent>
                                  <w:p w14:paraId="5245683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48.35pt;width:397.25pt;" coordsize="5045075,1884045" editas="canvas" o:gfxdata="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tgxs/2AAAAAUBAAAPAAAAAAAAAAEAIAAAACIAAABkcnMvZG93bnJldi54bWxQ&#10;SwECFAAUAAAACACHTuJA157/JjMIAAASVAAADgAAAAAAAAABACAAAAAnAQAAZHJzL2Uyb0RvYy54&#10;bWxQSwUGAAAAAAYABgBZAQAAzAsAAAAA&#10;">
                      <o:lock v:ext="edit" aspectratio="f"/>
                      <v:shape id="_x0000_s1026" o:spid="_x0000_s1026" style="position:absolute;left:0;top:0;height:1884045;width:5045075;" filled="f" stroked="f" coordsize="21600,21600" o:gfxdata="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">
                        <v:fill on="f" focussize="0,0"/>
                        <v:stroke on="f"/>
                        <v:imagedata o:title=""/>
                        <o:lock v:ext="edit" aspectratio="f"/>
                      </v:shape>
                      <v:shape id="_x0000_s1026" o:spid="_x0000_s1026" o:spt="202" type="#_x0000_t202" style="position:absolute;left:0;top:432435;height:352425;width:71437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ot3rHYAAAABQEAAA8AAAAAAAAA&#10;AQAgAAAAIgAAAGRycy9kb3ducmV2LnhtbFBLAQIUABQAAAAIAIdO4kAhA7sHSgIAAHoEAAAOAAAA&#10;AAAAAAEAIAAAACcBAABkcnMvZTJvRG9jLnhtbFBLBQYAAAAABgAGAFkBAADjBQAAAAA=&#10;">
                        <v:fill on="f" focussize="0,0"/>
                        <v:stroke on="f" weight="0.5pt"/>
                        <v:imagedata o:title=""/>
                        <o:lock v:ext="edit" aspectratio="f"/>
                        <v:textbox>
                          <w:txbxContent>
                            <w:p w14:paraId="73E3B2F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w:t>
                              </w:r>
                            </w:p>
                          </w:txbxContent>
                        </v:textbox>
                      </v:shape>
                      <v:shape id="_x0000_s1026" o:spid="_x0000_s1026" o:spt="202" type="#_x0000_t202" style="position:absolute;left:1036955;top:416560;height:306070;width:61023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ZOzen1AAAAAUBAAAPAAAAAAAAAAEAIAAAACIAAABkcnMvZG93bnJldi54bWxQSwEC&#10;FAAUAAAACACHTuJAXOnQvGoCAADTBAAADgAAAAAAAAABACAAAAAjAQAAZHJzL2Uyb0RvYy54bWxQ&#10;SwUGAAAAAAYABgBZAQAA/wUAAAAA&#10;">
                        <v:fill on="t" focussize="0,0"/>
                        <v:stroke weight="0.5pt" color="#000000" joinstyle="round"/>
                        <v:imagedata o:title=""/>
                        <o:lock v:ext="edit" aspectratio="f"/>
                        <v:textbox>
                          <w:txbxContent>
                            <w:p w14:paraId="4FCD3C9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v:textbox>
                      </v:shape>
                      <v:shape id="_x0000_s1026" o:spid="_x0000_s1026" o:spt="202" type="#_x0000_t202" style="position:absolute;left:1932305;top:417830;height:306070;width:6381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Ts3p9QAAAAFAQAADwAAAAAAAAABACAAAAAiAAAAZHJzL2Rvd25yZXYueG1sUEsB&#10;AhQAFAAAAAgAh07iQM89aPBrAgAA0wQAAA4AAAAAAAAAAQAgAAAAIwEAAGRycy9lMm9Eb2MueG1s&#10;UEsFBgAAAAAGAAYAWQEAAAAGAAAAAA==&#10;">
                        <v:fill on="t" focussize="0,0"/>
                        <v:stroke weight="0.5pt" color="#000000" joinstyle="round"/>
                        <v:imagedata o:title=""/>
                        <o:lock v:ext="edit" aspectratio="f"/>
                        <v:textbox>
                          <w:txbxContent>
                            <w:p w14:paraId="0740BDF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喷胶</w:t>
                              </w:r>
                            </w:p>
                          </w:txbxContent>
                        </v:textbox>
                      </v:shape>
                      <v:shape id="_x0000_s1026" o:spid="_x0000_s1026" o:spt="202" type="#_x0000_t202" style="position:absolute;left:2894330;top:417830;height:306070;width:80073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ZOzen1AAAAAUBAAAPAAAAAAAAAAEAIAAAACIAAABkcnMvZG93bnJldi54bWxQ&#10;SwECFAAUAAAACACHTuJAfPItwW0CAADTBAAADgAAAAAAAAABACAAAAAjAQAAZHJzL2Uyb0RvYy54&#10;bWxQSwUGAAAAAAYABgBZAQAAAgYAAAAA&#10;">
                        <v:fill on="t" focussize="0,0"/>
                        <v:stroke weight="0.5pt" color="#000000" joinstyle="round"/>
                        <v:imagedata o:title=""/>
                        <o:lock v:ext="edit" aspectratio="f"/>
                        <v:textbox>
                          <w:txbxContent>
                            <w:p w14:paraId="1F5929E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干燥</w:t>
                              </w:r>
                            </w:p>
                          </w:txbxContent>
                        </v:textbox>
                      </v:shape>
                      <v:shape id="_x0000_s1026" o:spid="_x0000_s1026" o:spt="202" type="#_x0000_t202" style="position:absolute;left:3978275;top:417830;height:306070;width:7143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Ts3p9QAAAAFAQAADwAAAAAAAAABACAAAAAiAAAAZHJzL2Rvd25yZXYueG1sUEsB&#10;AhQAFAAAAAgAh07iQN/BjKtrAgAA0wQAAA4AAAAAAAAAAQAgAAAAIwEAAGRycy9lMm9Eb2MueG1s&#10;UEsFBgAAAAAGAAYAWQEAAAAGAAAAAA==&#10;">
                        <v:fill on="t" focussize="0,0"/>
                        <v:stroke weight="0.5pt" color="#000000" joinstyle="round"/>
                        <v:imagedata o:title=""/>
                        <o:lock v:ext="edit" aspectratio="f"/>
                        <v:textbox>
                          <w:txbxContent>
                            <w:p w14:paraId="31DEB2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v:textbox>
                      </v:shape>
                      <v:shape id="_x0000_s1026" o:spid="_x0000_s1026" o:spt="32" type="#_x0000_t32" style="position:absolute;left:714375;top:561340;height:0;width:32258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RuiHYAAAABQEAAA8AAAAAAAAAAQAgAAAA&#10;IgAAAGRycy9kb3ducmV2LnhtbFBLAQIUABQAAAAIAIdO4kAIHoXjCwIAAOMDAAAOAAAAAAAAAAEA&#10;IAAAACcBAABkcnMvZTJvRG9jLnhtbFBLBQYAAAAABgAGAFkBAACkBQAAAAA=&#10;">
                        <v:fill on="f" focussize="0,0"/>
                        <v:stroke weight="1pt" color="#000000" joinstyle="round" endarrow="open"/>
                        <v:imagedata o:title=""/>
                        <o:lock v:ext="edit" aspectratio="f"/>
                      </v:shape>
                      <v:shape id="_x0000_s1026" o:spid="_x0000_s1026" o:spt="32" type="#_x0000_t32" style="position:absolute;left:1647190;top:569595;height:1270;width:285115;"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kboh2AAAAAUBAAAPAAAAAAAAAAEAIAAA&#10;ACIAAABkcnMvZG93bnJldi54bWxQSwECFAAUAAAACACHTuJA992jzQwCAADnAwAADgAAAAAAAAAB&#10;ACAAAAAnAQAAZHJzL2Uyb0RvYy54bWxQSwUGAAAAAAYABgBZAQAApQUAAAAA&#10;">
                        <v:fill on="f" focussize="0,0"/>
                        <v:stroke weight="1pt" color="#000000" joinstyle="round" endarrow="open"/>
                        <v:imagedata o:title=""/>
                        <o:lock v:ext="edit" aspectratio="f"/>
                      </v:shape>
                      <v:shape id="_x0000_s1026" o:spid="_x0000_s1026" o:spt="32" type="#_x0000_t32" style="position:absolute;left:2570480;top:570865;height:0;width:32385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ZG6IdgAAAAFAQAADwAAAAAAAAABACAAAAAi&#10;AAAAZHJzL2Rvd25yZXYueG1sUEsBAhQAFAAAAAgAh07iQCWJDDcKAgAA5AMAAA4AAAAAAAAAAQAg&#10;AAAAJwEAAGRycy9lMm9Eb2MueG1sUEsFBgAAAAAGAAYAWQEAAKMFAAAAAA==&#10;">
                        <v:fill on="f" focussize="0,0"/>
                        <v:stroke weight="1pt" color="#000000" joinstyle="round" endarrow="open"/>
                        <v:imagedata o:title=""/>
                        <o:lock v:ext="edit" aspectratio="f"/>
                      </v:shape>
                      <v:shape id="_x0000_s1026" o:spid="_x0000_s1026" o:spt="32" type="#_x0000_t32" style="position:absolute;left:3695065;top:570865;height:0;width:28321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RuiHYAAAABQEAAA8AAAAAAAAAAQAgAAAA&#10;IgAAAGRycy9kb3ducmV2LnhtbFBLAQIUABQAAAAIAIdO4kAg4cjeCwIAAOQDAAAOAAAAAAAAAAEA&#10;IAAAACcBAABkcnMvZTJvRG9jLnhtbFBLBQYAAAAABgAGAFkBAACkBQAAAAA=&#10;">
                        <v:fill on="f" focussize="0,0"/>
                        <v:stroke weight="1pt" color="#000000" joinstyle="round" endarrow="open"/>
                        <v:imagedata o:title=""/>
                        <o:lock v:ext="edit" aspectratio="f"/>
                      </v:shape>
                      <v:shape id="_x0000_s1026" o:spid="_x0000_s1026" o:spt="202" type="#_x0000_t202" style="position:absolute;left:3932555;top:1065530;height:306070;width:80962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Ts3p9QAAAAFAQAADwAAAAAAAAABACAAAAAiAAAAZHJzL2Rvd25yZXYueG1s&#10;UEsBAhQAFAAAAAgAh07iQBEFfJ9uAgAA1AQAAA4AAAAAAAAAAQAgAAAAIwEAAGRycy9lMm9Eb2Mu&#10;eG1sUEsFBgAAAAAGAAYAWQEAAAMGAAAAAA==&#10;">
                        <v:fill on="t" focussize="0,0"/>
                        <v:stroke weight="0.5pt" color="#000000" joinstyle="round"/>
                        <v:imagedata o:title=""/>
                        <o:lock v:ext="edit" aspectratio="f"/>
                        <v:textbox>
                          <w:txbxContent>
                            <w:p w14:paraId="62E79F6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v:textbox>
                      </v:shape>
                      <v:shape id="_x0000_s1026" o:spid="_x0000_s1026" o:spt="32" type="#_x0000_t32" style="position:absolute;left:4335780;top:723900;height:341630;width: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RuiHYAAAABQEAAA8AAAAAAAAAAQAgAAAA&#10;IgAAAGRycy9kb3ducmV2LnhtbFBLAQIUABQAAAAIAIdO4kBhZE9xCwIAAOQDAAAOAAAAAAAAAAEA&#10;IAAAACcBAABkcnMvZTJvRG9jLnhtbFBLBQYAAAAABgAGAFkBAACkBQAAAAA=&#10;">
                        <v:fill on="f" focussize="0,0"/>
                        <v:stroke weight="1pt" color="#000000" joinstyle="round" endarrow="open"/>
                        <v:imagedata o:title=""/>
                        <o:lock v:ext="edit" aspectratio="f"/>
                      </v:shape>
                      <v:shape id="_x0000_s1026" o:spid="_x0000_s1026" o:spt="202" type="#_x0000_t202" style="position:absolute;left:800100;top:0;height:286385;width:109283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3esdgAAAAFAQAADwAAAAAAAAABACAA&#10;AAAiAAAAZHJzL2Rvd25yZXYueG1sUEsBAhQAFAAAAAgAh07iQLKjSzZGAgAAfQQAAA4AAAAAAAAA&#10;AQAgAAAAJwEAAGRycy9lMm9Eb2MueG1sUEsFBgAAAAAGAAYAWQEAAN8FAAAAAA==&#10;">
                        <v:fill on="f" focussize="0,0"/>
                        <v:stroke on="f" weight="0.5pt"/>
                        <v:imagedata o:title=""/>
                        <o:lock v:ext="edit" aspectratio="f"/>
                        <v:textbox>
                          <w:txbxContent>
                            <w:p w14:paraId="576B5B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v:textbox>
                      </v:shape>
                      <v:shape id="_x0000_s1026" o:spid="_x0000_s1026" o:spt="32" type="#_x0000_t32" style="position:absolute;left:134239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1P7etYAAAAFAQAADwAAAAAAAAABACAA&#10;AAAiAAAAZHJzL2Rvd25yZXYueG1sUEsBAhQAFAAAAAgAh07iQB5GVNQPAgAA8AMAAA4AAAAAAAAA&#10;AQAgAAAAJQEAAGRycy9lMm9Eb2MueG1sUEsFBgAAAAAGAAYAWQEAAKYFAAAAAA==&#10;">
                        <v:fill on="f" focussize="0,0"/>
                        <v:stroke weight="1pt" color="#000000" joinstyle="round" dashstyle="dash" endarrow="open"/>
                        <v:imagedata o:title=""/>
                        <o:lock v:ext="edit" aspectratio="f"/>
                      </v:shape>
                      <v:shape id="_x0000_s1026"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Ld6x2AAAAAUBAAAPAAAAAAAAAAEAIAAA&#10;ACIAAABkcnMvZG93bnJldi54bWxQSwECFAAUAAAACACHTuJAkZL/6kUCAAB9BAAADgAAAAAAAAAB&#10;ACAAAAAnAQAAZHJzL2Uyb0RvYy54bWxQSwUGAAAAAAYABgBZAQAA3gUAAAAA&#10;">
                        <v:fill on="f" focussize="0,0"/>
                        <v:stroke on="f" weight="0.5pt"/>
                        <v:imagedata o:title=""/>
                        <o:lock v:ext="edit" aspectratio="f"/>
                        <v:textbox>
                          <w:txbxContent>
                            <w:p w14:paraId="1330FE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2C04D5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J+peqxECAADwAwAADgAAAAAA&#10;AAABACAAAAAlAQAAZHJzL2Uyb0RvYy54bWxQSwUGAAAAAAYABgBZAQAAqAUAAAAA&#10;">
                        <v:fill on="f" focussize="0,0"/>
                        <v:stroke weight="1pt" color="#000000" joinstyle="round" dashstyle="dash" endarrow="open"/>
                        <v:imagedata o:title=""/>
                        <o:lock v:ext="edit" aspectratio="f"/>
                      </v:shape>
                      <v:shape id="_x0000_s1026" o:spid="_x0000_s1026" o:spt="202" type="#_x0000_t202" style="position:absolute;left:951230;top:922655;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Ld6x2AAAAAUBAAAPAAAA&#10;AAAAAAEAIAAAACIAAABkcnMvZG93bnJldi54bWxQSwECFAAUAAAACACHTuJAlCX/z04CAACBBAAA&#10;DgAAAAAAAAABACAAAAAnAQAAZHJzL2Uyb0RvYy54bWxQSwUGAAAAAAYABgBZAQAA5wUAAAAA&#10;">
                        <v:fill on="f" focussize="0,0"/>
                        <v:stroke on="f" weight="0.5pt"/>
                        <v:imagedata o:title=""/>
                        <o:lock v:ext="edit" aspectratio="f"/>
                        <v:textbox>
                          <w:txbxContent>
                            <w:p w14:paraId="216B9EB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v:textbox>
                      </v:shape>
                      <v:shape id="_x0000_s1026" o:spid="_x0000_s1026" o:spt="32" type="#_x0000_t32" style="position:absolute;left:1360805;top:722630;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GiG&#10;zdUAAAAFAQAADwAAAAAAAAABACAAAAAiAAAAZHJzL2Rvd25yZXYueG1sUEsBAhQAFAAAAAgAh07i&#10;QC5J5AglAgAAGgQAAA4AAAAAAAAAAQAgAAAAJAEAAGRycy9lMm9Eb2MueG1sUEsFBgAAAAAGAAYA&#10;WQEAALsFAAAAAA==&#10;">
                        <v:fill on="f" focussize="0,0"/>
                        <v:stroke weight="1pt" color="#000000" joinstyle="round" dashstyle="dash" startarrow="open"/>
                        <v:imagedata o:title=""/>
                        <o:lock v:ext="edit" aspectratio="f"/>
                      </v:shape>
                      <v:shape id="_x0000_s1026" o:spid="_x0000_s1026" o:spt="202" type="#_x0000_t202" style="position:absolute;left:1865630;top:932180;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ot3rHYAAAABQEAAA8AAAAA&#10;AAAAAQAgAAAAIgAAAGRycy9kb3ducmV2LnhtbFBLAQIUABQAAAAIAIdO4kDx7DS9TQIAAIIEAAAO&#10;AAAAAAAAAAEAIAAAACcBAABkcnMvZTJvRG9jLnhtbFBLBQYAAAAABgAGAFkBAADmBQAAAAA=&#10;">
                        <v:fill on="f" focussize="0,0"/>
                        <v:stroke on="f" weight="0.5pt"/>
                        <v:imagedata o:title=""/>
                        <o:lock v:ext="edit" aspectratio="f"/>
                        <v:textbox>
                          <w:txbxContent>
                            <w:p w14:paraId="704DD7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2275205;top:732155;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o&#10;hs3VAAAABQEAAA8AAAAAAAAAAQAgAAAAIgAAAGRycy9kb3ducmV2LnhtbFBLAQIUABQAAAAIAIdO&#10;4kCps+H1JgIAABoEAAAOAAAAAAAAAAEAIAAAACQBAABkcnMvZTJvRG9jLnhtbFBLBQYAAAAABgAG&#10;AFkBAAC8BQAAAAA=&#10;">
                        <v:fill on="f" focussize="0,0"/>
                        <v:stroke weight="1pt" color="#000000" joinstyle="round" dashstyle="dash" startarrow="open"/>
                        <v:imagedata o:title=""/>
                        <o:lock v:ext="edit" aspectratio="f"/>
                      </v:shape>
                      <v:shape id="_x0000_s1026" o:spid="_x0000_s1026" o:spt="202" type="#_x0000_t202" style="position:absolute;left:0;top:1578610;height:305435;width:331406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i3esdgAAAAFAQAADwAAAAAAAAAB&#10;ACAAAAAiAAAAZHJzL2Rvd25yZXYueG1sUEsBAhQAFAAAAAgAh07iQEVJu8tJAgAAfgQAAA4AAAAA&#10;AAAAAQAgAAAAJwEAAGRycy9lMm9Eb2MueG1sUEsFBgAAAAAGAAYAWQEAAOIFAAAAAA==&#10;">
                        <v:fill on="f" focussize="0,0"/>
                        <v:stroke on="f" weight="0.5pt"/>
                        <v:imagedata o:title=""/>
                        <o:lock v:ext="edit" aspectratio="f"/>
                        <v:textbox>
                          <w:txbxContent>
                            <w:p w14:paraId="0F115C45">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v:textbox>
                      </v:shape>
                      <v:shape id="_x0000_s1026" o:spid="_x0000_s1026" o:spt="202" type="#_x0000_t202" style="position:absolute;left:3942080;top:1570355;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ot3rHYAAAABQEAAA8A&#10;AAAAAAAAAQAgAAAAIgAAAGRycy9kb3ducmV2LnhtbFBLAQIUABQAAAAIAIdO4kDAJPwYUAIAAIME&#10;AAAOAAAAAAAAAAEAIAAAACcBAABkcnMvZTJvRG9jLnhtbFBLBQYAAAAABgAGAFkBAADpBQAAAAA=&#10;">
                        <v:fill on="f" focussize="0,0"/>
                        <v:stroke on="f" weight="0.5pt"/>
                        <v:imagedata o:title=""/>
                        <o:lock v:ext="edit" aspectratio="f"/>
                        <v:textbox>
                          <w:txbxContent>
                            <w:p w14:paraId="1FA694F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4351655;top:1370330;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aIbN1QAAAAUBAAAPAAAAAAAAAAEAIAAAACIAAABkcnMvZG93bnJldi54bWxQSwECFAAUAAAACACH&#10;TuJAMYjjsCcCAAAbBAAADgAAAAAAAAABACAAAAAkAQAAZHJzL2Uyb0RvYy54bWxQSwUGAAAAAAYA&#10;BgBZAQAAvQUAAAAA&#10;">
                        <v:fill on="f" focussize="0,0"/>
                        <v:stroke weight="1pt" color="#000000" joinstyle="round" dashstyle="dash" startarrow="open"/>
                        <v:imagedata o:title=""/>
                        <o:lock v:ext="edit" aspectratio="f"/>
                      </v:shape>
                      <v:shape id="_x0000_s1026" o:spid="_x0000_s1026" o:spt="202" type="#_x0000_t202" style="position:absolute;left:3978275;top:417830;height:306070;width:7143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ZOzen1AAAAAUBAAAPAAAAAAAAAAEAIAAAACIAAABkcnMvZG93bnJldi54bWxQ&#10;SwECFAAUAAAACACHTuJAlzegxG0CAADTBAAADgAAAAAAAAABACAAAAAjAQAAZHJzL2Uyb0RvYy54&#10;bWxQSwUGAAAAAAYABgBZAQAAAgYAAAAA&#10;">
                        <v:fill on="t" focussize="0,0"/>
                        <v:stroke weight="0.5pt" color="#000000" joinstyle="round"/>
                        <v:imagedata o:title=""/>
                        <o:lock v:ext="edit" aspectratio="f"/>
                        <v:textbox>
                          <w:txbxContent>
                            <w:p w14:paraId="3B18801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v:textbox>
                      </v:shape>
                      <v:shape id="_x0000_s1026" o:spid="_x0000_s1026" o:spt="32" type="#_x0000_t32" style="position:absolute;left:3611880;top:1217930;height:635;width:320675;" filled="f" stroked="t" coordsize="21600,21600" o:gfxdata="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Cg/n2AAAAAUBAAAP&#10;AAAAAAAAAAEAIAAAACIAAABkcnMvZG93bnJldi54bWxQSwECFAAUAAAACACHTuJAxMP6PBgCAAAJ&#10;BAAADgAAAAAAAAABACAAAAAnAQAAZHJzL2Uyb0RvYy54bWxQSwUGAAAAAAYABgBZAQAAsQUAAAAA&#10;">
                        <v:fill on="f" focussize="0,0"/>
                        <v:stroke weight="1pt" color="#000000" joinstyle="round" startarrow="open"/>
                        <v:imagedata o:title=""/>
                        <o:lock v:ext="edit" aspectratio="f"/>
                      </v:shape>
                      <v:shape id="_x0000_s1026"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Ld6x2AAAAAUBAAAPAAAAAAAAAAEAIAAA&#10;ACIAAABkcnMvZG93bnJldi54bWxQSwECFAAUAAAACACHTuJA2AdhmkUCAAB9BAAADgAAAAAAAAAB&#10;ACAAAAAnAQAAZHJzL2Uyb0RvYy54bWxQSwUGAAAAAAYABgBZAQAA3gUAAAAA&#10;">
                        <v:fill on="f" focussize="0,0"/>
                        <v:stroke on="f" weight="0.5pt"/>
                        <v:imagedata o:title=""/>
                        <o:lock v:ext="edit" aspectratio="f"/>
                        <v:textbox>
                          <w:txbxContent>
                            <w:p w14:paraId="15F210A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6C3B3BD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w/I+fxECAADwAwAADgAAAAAA&#10;AAABACAAAAAlAQAAZHJzL2Uyb0RvYy54bWxQSwUGAAAAAAYABgBZAQAAqAUAAAAA&#10;">
                        <v:fill on="f" focussize="0,0"/>
                        <v:stroke weight="1pt" color="#000000" joinstyle="round" dashstyle="dash" endarrow="open"/>
                        <v:imagedata o:title=""/>
                        <o:lock v:ext="edit" aspectratio="f"/>
                      </v:shape>
                      <v:shape id="_x0000_s1026"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Ld6x2AAAAAUBAAAPAAAAAAAAAAEAIAAA&#10;ACIAAABkcnMvZG93bnJldi54bWxQSwECFAAUAAAACACHTuJAwXFzH0UCAAB9BAAADgAAAAAAAAAB&#10;ACAAAAAnAQAAZHJzL2Uyb0RvYy54bWxQSwUGAAAAAAYABgBZAQAA3gUAAAAA&#10;">
                        <v:fill on="f" focussize="0,0"/>
                        <v:stroke on="f" weight="0.5pt"/>
                        <v:imagedata o:title=""/>
                        <o:lock v:ext="edit" aspectratio="f"/>
                        <v:textbox>
                          <w:txbxContent>
                            <w:p w14:paraId="25AF395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1C5B7E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tT+3rWAAAABQEAAA8AAAAAAAAAAQAg&#10;AAAAIgAAAGRycy9kb3ducmV2LnhtbFBLAQIUABQAAAAIAIdO4kDE9TI/EAIAAPADAAAOAAAAAAAA&#10;AAEAIAAAACUBAABkcnMvZTJvRG9jLnhtbFBLBQYAAAAABgAGAFkBAACnBQAAAAA=&#10;">
                        <v:fill on="f" focussize="0,0"/>
                        <v:stroke weight="1pt" color="#000000" joinstyle="round" dashstyle="dash" endarrow="open"/>
                        <v:imagedata o:title=""/>
                        <o:lock v:ext="edit" aspectratio="f"/>
                      </v:shape>
                      <v:shape id="_x0000_s1026" o:spid="_x0000_s1026" o:spt="202" type="#_x0000_t202" style="position:absolute;left:281813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t3rHYAAAABQEAAA8AAAAAAAAAAQAg&#10;AAAAIgAAAGRycy9kb3ducmV2LnhtbFBLAQIUABQAAAAIAIdO4kCP/5pvRwIAAHsEAAAOAAAAAAAA&#10;AAEAIAAAACcBAABkcnMvZTJvRG9jLnhtbFBLBQYAAAAABgAGAFkBAADgBQAAAAA=&#10;">
                        <v:fill on="f" focussize="0,0"/>
                        <v:stroke on="f" weight="0.5pt"/>
                        <v:imagedata o:title=""/>
                        <o:lock v:ext="edit" aspectratio="f"/>
                        <v:textbox>
                          <w:txbxContent>
                            <w:p w14:paraId="4E052A5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602273B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332232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8z73oRECAADuAwAADgAAAAAA&#10;AAABACAAAAAlAQAAZHJzL2Uyb0RvYy54bWxQSwUGAAAAAAYABgBZAQAAqAUAAAAA&#10;">
                        <v:fill on="f" focussize="0,0"/>
                        <v:stroke weight="1pt" color="#000000" joinstyle="round" dashstyle="dash" endarrow="open"/>
                        <v:imagedata o:title=""/>
                        <o:lock v:ext="edit" aspectratio="f"/>
                      </v:shape>
                      <v:shape id="_x0000_s1026" o:spid="_x0000_s1026" o:spt="202" type="#_x0000_t202" style="position:absolute;left:386588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t3rHYAAAABQEAAA8AAAAAAAAAAQAg&#10;AAAAIgAAAGRycy9kb3ducmV2LnhtbFBLAQIUABQAAAAIAIdO4kDx9xfuRwIAAH0EAAAOAAAAAAAA&#10;AAEAIAAAACcBAABkcnMvZTJvRG9jLnhtbFBLBQYAAAAABgAGAFkBAADgBQAAAAA=&#10;">
                        <v:fill on="f" focussize="0,0"/>
                        <v:stroke on="f" weight="0.5pt"/>
                        <v:imagedata o:title=""/>
                        <o:lock v:ext="edit" aspectratio="f"/>
                        <v:textbox>
                          <w:txbxContent>
                            <w:p w14:paraId="7286FD0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79F85A0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437007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ml5/hxECAADwAwAADgAAAAAA&#10;AAABACAAAAAlAQAAZHJzL2Uyb0RvYy54bWxQSwUGAAAAAAYABgBZAQAAqAUAAAAA&#10;">
                        <v:fill on="f" focussize="0,0"/>
                        <v:stroke weight="1pt" color="#000000" joinstyle="round" dashstyle="dash" endarrow="open"/>
                        <v:imagedata o:title=""/>
                        <o:lock v:ext="edit" aspectratio="f"/>
                      </v:shape>
                      <v:shape id="_x0000_s1026" o:spid="_x0000_s1026" o:spt="202" type="#_x0000_t202" style="position:absolute;left:2789555;top:1065530;height:306070;width:80962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Ts3p9QAAAAFAQAADwAAAAAAAAABACAAAAAiAAAAZHJzL2Rvd25yZXYueG1s&#10;UEsBAhQAFAAAAAgAh07iQKP984ZuAgAA1AQAAA4AAAAAAAAAAQAgAAAAIwEAAGRycy9lMm9Eb2Mu&#10;eG1sUEsFBgAAAAAGAAYAWQEAAAMGAAAAAA==&#10;">
                        <v:fill on="t" focussize="0,0"/>
                        <v:stroke weight="0.5pt" color="#000000" joinstyle="round"/>
                        <v:imagedata o:title=""/>
                        <o:lock v:ext="edit" aspectratio="f"/>
                        <v:textbox>
                          <w:txbxContent>
                            <w:p w14:paraId="5245683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w:t>
                              </w:r>
                            </w:p>
                          </w:txbxContent>
                        </v:textbox>
                      </v:shape>
                      <w10:wrap type="none"/>
                      <w10:anchorlock/>
                    </v:group>
                  </w:pict>
                </mc:Fallback>
              </mc:AlternateContent>
            </w:r>
          </w:p>
          <w:p w14:paraId="250C740A">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图2-6  饰板孔盖工艺流程及产污节点图</w:t>
            </w:r>
          </w:p>
          <w:p w14:paraId="01B4C0CD">
            <w:pPr>
              <w:pStyle w:val="34"/>
              <w:ind w:firstLine="480"/>
              <w:rPr>
                <w:rFonts w:hint="eastAsia"/>
                <w:color w:val="auto"/>
                <w:highlight w:val="none"/>
                <w:lang w:val="en-US" w:eastAsia="zh-CN"/>
              </w:rPr>
            </w:pPr>
            <w:r>
              <w:rPr>
                <w:rFonts w:hint="eastAsia"/>
                <w:color w:val="auto"/>
                <w:highlight w:val="none"/>
                <w:lang w:val="en-US" w:eastAsia="zh-CN"/>
              </w:rPr>
              <w:t>（1）注塑（依托现有设备）</w:t>
            </w:r>
          </w:p>
          <w:p w14:paraId="59F700E0">
            <w:pPr>
              <w:pStyle w:val="34"/>
              <w:ind w:firstLine="480"/>
              <w:rPr>
                <w:rFonts w:hint="eastAsia"/>
                <w:color w:val="auto"/>
                <w:highlight w:val="none"/>
                <w:lang w:val="en-US" w:eastAsia="zh-CN"/>
              </w:rPr>
            </w:pPr>
            <w:r>
              <w:rPr>
                <w:rFonts w:hint="eastAsia"/>
                <w:color w:val="auto"/>
                <w:highlight w:val="none"/>
                <w:lang w:val="en-US" w:eastAsia="zh-CN"/>
              </w:rPr>
              <w:t>人工将外购的PP塑料颗粒倒入注塑机配套的上料口内，通过电加热将熔化腔内塑料颗粒加热成熔融态，然后通过螺杆加压定量注入模具内，再经循环冷却水系统降温成型。该注塑工艺加热温度为190~350℃之间，会产生少量游离的有机物单体，即挥发性有机废气；降温采用冷却水间接冷却，水温为15~20℃循环使用，不外排。因此，注塑机熔化、注塑成型工序会产生噪声、有机废气、边角料。</w:t>
            </w:r>
          </w:p>
          <w:p w14:paraId="58043467">
            <w:pPr>
              <w:pStyle w:val="34"/>
              <w:ind w:firstLine="480"/>
              <w:rPr>
                <w:rFonts w:hint="eastAsia"/>
                <w:color w:val="auto"/>
                <w:highlight w:val="none"/>
                <w:lang w:val="en-US" w:eastAsia="zh-CN"/>
              </w:rPr>
            </w:pPr>
            <w:r>
              <w:rPr>
                <w:rFonts w:hint="eastAsia"/>
                <w:color w:val="auto"/>
                <w:highlight w:val="none"/>
                <w:lang w:val="en-US" w:eastAsia="zh-CN"/>
              </w:rPr>
              <w:t>（2）喷胶</w:t>
            </w:r>
          </w:p>
          <w:p w14:paraId="10EC5058">
            <w:pPr>
              <w:pStyle w:val="34"/>
              <w:ind w:firstLine="480"/>
              <w:rPr>
                <w:rFonts w:hint="eastAsia"/>
                <w:color w:val="auto"/>
                <w:highlight w:val="none"/>
                <w:lang w:val="en-US" w:eastAsia="zh-CN"/>
              </w:rPr>
            </w:pPr>
            <w:r>
              <w:rPr>
                <w:rFonts w:hint="eastAsia"/>
                <w:color w:val="auto"/>
                <w:highlight w:val="none"/>
                <w:lang w:val="en-US" w:eastAsia="zh-CN"/>
              </w:rPr>
              <w:t>将注塑产品及外购的PVC表皮放置于喷胶机上，喷胶机为半密闭状态，喷胶机在表皮及注塑产品表面涂抹上一层300R胶，涂抹厚度约为10μm。本项目喷胶过程均为一遍胶。该过程会产生喷胶废气、噪声及废包装。本项目喷胶机无需清洗，定期更换喷胶枪头，废枪头作为一般固废处置。</w:t>
            </w:r>
          </w:p>
          <w:p w14:paraId="541CCA58">
            <w:pPr>
              <w:pStyle w:val="34"/>
              <w:ind w:firstLine="480"/>
              <w:rPr>
                <w:rFonts w:hint="eastAsia"/>
                <w:color w:val="auto"/>
                <w:highlight w:val="none"/>
                <w:lang w:val="en-US" w:eastAsia="zh-CN"/>
              </w:rPr>
            </w:pPr>
            <w:r>
              <w:rPr>
                <w:rFonts w:hint="eastAsia"/>
                <w:color w:val="auto"/>
                <w:highlight w:val="none"/>
                <w:lang w:val="en-US" w:eastAsia="zh-CN"/>
              </w:rPr>
              <w:t>（3）干燥</w:t>
            </w:r>
          </w:p>
          <w:p w14:paraId="336990F6">
            <w:pPr>
              <w:pStyle w:val="34"/>
              <w:ind w:firstLine="480"/>
              <w:rPr>
                <w:rFonts w:hint="eastAsia"/>
                <w:color w:val="auto"/>
                <w:highlight w:val="none"/>
                <w:lang w:val="en-US" w:eastAsia="zh-CN"/>
              </w:rPr>
            </w:pPr>
            <w:r>
              <w:rPr>
                <w:rFonts w:hint="eastAsia"/>
                <w:color w:val="auto"/>
                <w:highlight w:val="none"/>
                <w:lang w:val="en-US" w:eastAsia="zh-CN"/>
              </w:rPr>
              <w:t>喷胶后的PVC表皮及注塑产品由人工搬运至烘道口，通过传输带进入烘道进行干燥，干燥过程为密闭状态，热源为电加热，干燥控制温度为60-80℃，干燥时间10min，干燥结束后开盖会有废气排出。该过程会产生干燥废气及噪声。</w:t>
            </w:r>
          </w:p>
          <w:p w14:paraId="57D09D27">
            <w:pPr>
              <w:pStyle w:val="34"/>
              <w:ind w:firstLine="480"/>
              <w:rPr>
                <w:rFonts w:hint="eastAsia"/>
                <w:color w:val="auto"/>
                <w:highlight w:val="none"/>
                <w:lang w:val="en-US" w:eastAsia="zh-CN"/>
              </w:rPr>
            </w:pPr>
            <w:r>
              <w:rPr>
                <w:rFonts w:hint="eastAsia"/>
                <w:color w:val="auto"/>
                <w:highlight w:val="none"/>
                <w:lang w:val="en-US" w:eastAsia="zh-CN"/>
              </w:rPr>
              <w:t>（4）包覆</w:t>
            </w:r>
          </w:p>
          <w:p w14:paraId="7419AB2E">
            <w:pPr>
              <w:pStyle w:val="34"/>
              <w:ind w:firstLine="480"/>
              <w:rPr>
                <w:rFonts w:hint="eastAsia"/>
                <w:color w:val="auto"/>
                <w:highlight w:val="none"/>
                <w:lang w:val="en-US" w:eastAsia="zh-CN"/>
              </w:rPr>
            </w:pPr>
            <w:r>
              <w:rPr>
                <w:rFonts w:hint="eastAsia"/>
                <w:color w:val="auto"/>
                <w:highlight w:val="none"/>
                <w:lang w:val="en-US" w:eastAsia="zh-CN"/>
              </w:rPr>
              <w:t>将干燥后喷胶注塑件与喷胶表皮自然降温冷却后，人工按照技术标准贴合，面层不能起鼓，褶皱。之后再利用压合机进行进一步包覆，将待包覆件放入压合机压槽模具内，在压合机受热（70-80℃）压合情况下使得喷胶注塑件与喷胶表皮进一步贴合，完成包覆过程。该过程会产生包覆废气及噪声，包覆废气主要来源为300R胶受热过程，其产污点位主要为模具开启过程。</w:t>
            </w:r>
          </w:p>
          <w:p w14:paraId="3DDD990F">
            <w:pPr>
              <w:pStyle w:val="34"/>
              <w:ind w:firstLine="480"/>
              <w:rPr>
                <w:rFonts w:hint="eastAsia"/>
                <w:color w:val="auto"/>
                <w:highlight w:val="none"/>
                <w:lang w:val="en-US" w:eastAsia="zh-CN"/>
              </w:rPr>
            </w:pPr>
            <w:r>
              <w:rPr>
                <w:rFonts w:hint="eastAsia"/>
                <w:color w:val="auto"/>
                <w:highlight w:val="none"/>
                <w:lang w:val="en-US" w:eastAsia="zh-CN"/>
              </w:rPr>
              <w:t>（5）焊接</w:t>
            </w:r>
          </w:p>
          <w:p w14:paraId="376BDBAE">
            <w:pPr>
              <w:pStyle w:val="34"/>
              <w:ind w:firstLine="480"/>
              <w:rPr>
                <w:rFonts w:hint="eastAsia"/>
                <w:color w:val="auto"/>
                <w:highlight w:val="none"/>
                <w:lang w:val="en-US" w:eastAsia="zh-CN"/>
              </w:rPr>
            </w:pPr>
            <w:r>
              <w:rPr>
                <w:rFonts w:hint="eastAsia"/>
                <w:color w:val="auto"/>
                <w:highlight w:val="none"/>
                <w:lang w:val="en-US" w:eastAsia="zh-CN"/>
              </w:rPr>
              <w:t>包覆完成后内饰件边缘会有多余面料，人工使用超声波焊接机将多余面料焊接到内饰件背面，该过程与B柱上焊接工序一致，不产生污染物。</w:t>
            </w:r>
          </w:p>
          <w:p w14:paraId="577505A4">
            <w:pPr>
              <w:pStyle w:val="34"/>
              <w:ind w:firstLine="480"/>
              <w:rPr>
                <w:rFonts w:hint="eastAsia"/>
                <w:color w:val="auto"/>
                <w:highlight w:val="none"/>
                <w:lang w:val="en-US" w:eastAsia="zh-CN"/>
              </w:rPr>
            </w:pPr>
            <w:r>
              <w:rPr>
                <w:rFonts w:hint="eastAsia"/>
                <w:color w:val="auto"/>
                <w:highlight w:val="none"/>
                <w:lang w:val="en-US" w:eastAsia="zh-CN"/>
              </w:rPr>
              <w:t>（6）组装</w:t>
            </w:r>
          </w:p>
          <w:p w14:paraId="0F63D5ED">
            <w:pPr>
              <w:pStyle w:val="34"/>
              <w:ind w:firstLine="480"/>
              <w:rPr>
                <w:rFonts w:hint="eastAsia"/>
                <w:color w:val="auto"/>
                <w:highlight w:val="none"/>
                <w:lang w:val="en-US" w:eastAsia="zh-CN"/>
              </w:rPr>
            </w:pPr>
            <w:r>
              <w:rPr>
                <w:rFonts w:hint="eastAsia"/>
                <w:color w:val="auto"/>
                <w:highlight w:val="none"/>
                <w:lang w:val="en-US" w:eastAsia="zh-CN"/>
              </w:rPr>
              <w:t>人工使用卡扣将毛毡固定在内饰件上，产品完成后进行检验，检验合格的产品进行包装，入库，待售。不合格产品作为一般固废，收集后暂存于现有一般固废暂存间，交由一般工业固体废物处置或利用单位处理。</w:t>
            </w:r>
          </w:p>
          <w:p w14:paraId="3E15533A">
            <w:pPr>
              <w:pStyle w:val="34"/>
              <w:ind w:firstLine="48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2扬声器孔盖、1号后门支撑盖板工艺流程</w:t>
            </w:r>
          </w:p>
          <w:p w14:paraId="6C805A73">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5045075" cy="1884045"/>
                      <wp:effectExtent l="0" t="0" r="0" b="0"/>
                      <wp:docPr id="263" name="画布 263"/>
                      <wp:cNvGraphicFramePr/>
                      <a:graphic xmlns:a="http://schemas.openxmlformats.org/drawingml/2006/main">
                        <a:graphicData uri="http://schemas.microsoft.com/office/word/2010/wordprocessingCanvas">
                          <wpc:wpc>
                            <wpc:bg>
                              <a:noFill/>
                            </wpc:bg>
                            <wpc:whole>
                              <a:ln>
                                <a:noFill/>
                              </a:ln>
                            </wpc:whole>
                            <wps:wsp>
                              <wps:cNvPr id="264" name="文本框 87"/>
                              <wps:cNvSpPr txBox="1"/>
                              <wps:spPr>
                                <a:xfrm>
                                  <a:off x="0" y="432435"/>
                                  <a:ext cx="714375" cy="352425"/>
                                </a:xfrm>
                                <a:prstGeom prst="rect">
                                  <a:avLst/>
                                </a:prstGeom>
                                <a:noFill/>
                                <a:ln w="6350">
                                  <a:noFill/>
                                </a:ln>
                                <a:effectLst/>
                              </wps:spPr>
                              <wps:txbx>
                                <w:txbxContent>
                                  <w:p w14:paraId="503426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文本框 144"/>
                              <wps:cNvSpPr txBox="1"/>
                              <wps:spPr>
                                <a:xfrm>
                                  <a:off x="1036955" y="416560"/>
                                  <a:ext cx="610235" cy="306070"/>
                                </a:xfrm>
                                <a:prstGeom prst="rect">
                                  <a:avLst/>
                                </a:prstGeom>
                                <a:solidFill>
                                  <a:srgbClr val="FFFFFF"/>
                                </a:solidFill>
                                <a:ln w="6350">
                                  <a:solidFill>
                                    <a:prstClr val="black"/>
                                  </a:solidFill>
                                </a:ln>
                                <a:effectLst/>
                              </wps:spPr>
                              <wps:txbx>
                                <w:txbxContent>
                                  <w:p w14:paraId="2C950C1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 name="文本框 148"/>
                              <wps:cNvSpPr txBox="1"/>
                              <wps:spPr>
                                <a:xfrm>
                                  <a:off x="1932305" y="417830"/>
                                  <a:ext cx="638175" cy="306070"/>
                                </a:xfrm>
                                <a:prstGeom prst="rect">
                                  <a:avLst/>
                                </a:prstGeom>
                                <a:solidFill>
                                  <a:srgbClr val="FFFFFF"/>
                                </a:solidFill>
                                <a:ln w="6350">
                                  <a:solidFill>
                                    <a:prstClr val="black"/>
                                  </a:solidFill>
                                </a:ln>
                                <a:effectLst/>
                              </wps:spPr>
                              <wps:txbx>
                                <w:txbxContent>
                                  <w:p w14:paraId="14FCBE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喷胶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文本框 149"/>
                              <wps:cNvSpPr txBox="1"/>
                              <wps:spPr>
                                <a:xfrm>
                                  <a:off x="2894330" y="417830"/>
                                  <a:ext cx="800735" cy="306070"/>
                                </a:xfrm>
                                <a:prstGeom prst="rect">
                                  <a:avLst/>
                                </a:prstGeom>
                                <a:solidFill>
                                  <a:srgbClr val="FFFFFF"/>
                                </a:solidFill>
                                <a:ln w="6350">
                                  <a:solidFill>
                                    <a:prstClr val="black"/>
                                  </a:solidFill>
                                </a:ln>
                                <a:effectLst/>
                              </wps:spPr>
                              <wps:txbx>
                                <w:txbxContent>
                                  <w:p w14:paraId="12D66ED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干燥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8" name="文本框 150"/>
                              <wps:cNvSpPr txBox="1"/>
                              <wps:spPr>
                                <a:xfrm>
                                  <a:off x="3978275" y="417830"/>
                                  <a:ext cx="714375" cy="306070"/>
                                </a:xfrm>
                                <a:prstGeom prst="rect">
                                  <a:avLst/>
                                </a:prstGeom>
                                <a:solidFill>
                                  <a:srgbClr val="FFFFFF"/>
                                </a:solidFill>
                                <a:ln w="6350">
                                  <a:solidFill>
                                    <a:prstClr val="black"/>
                                  </a:solidFill>
                                </a:ln>
                                <a:effectLst/>
                              </wps:spPr>
                              <wps:txbx>
                                <w:txbxContent>
                                  <w:p w14:paraId="2FC5431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9" name="直接箭头连接符 162"/>
                              <wps:cNvCnPr/>
                              <wps:spPr>
                                <a:xfrm>
                                  <a:off x="714375" y="561340"/>
                                  <a:ext cx="322580" cy="0"/>
                                </a:xfrm>
                                <a:prstGeom prst="straightConnector1">
                                  <a:avLst/>
                                </a:prstGeom>
                                <a:noFill/>
                                <a:ln w="12700" cap="flat" cmpd="sng" algn="ctr">
                                  <a:solidFill>
                                    <a:srgbClr val="000000"/>
                                  </a:solidFill>
                                  <a:prstDash val="solid"/>
                                  <a:tailEnd type="arrow"/>
                                </a:ln>
                                <a:effectLst/>
                              </wps:spPr>
                              <wps:bodyPr/>
                            </wps:wsp>
                            <wps:wsp>
                              <wps:cNvPr id="270" name="直接箭头连接符 163"/>
                              <wps:cNvCnPr/>
                              <wps:spPr>
                                <a:xfrm>
                                  <a:off x="1647190" y="569595"/>
                                  <a:ext cx="285115" cy="1270"/>
                                </a:xfrm>
                                <a:prstGeom prst="straightConnector1">
                                  <a:avLst/>
                                </a:prstGeom>
                                <a:noFill/>
                                <a:ln w="12700" cap="flat" cmpd="sng" algn="ctr">
                                  <a:solidFill>
                                    <a:srgbClr val="000000"/>
                                  </a:solidFill>
                                  <a:prstDash val="solid"/>
                                  <a:tailEnd type="arrow"/>
                                </a:ln>
                                <a:effectLst/>
                              </wps:spPr>
                              <wps:bodyPr/>
                            </wps:wsp>
                            <wps:wsp>
                              <wps:cNvPr id="271" name="直接箭头连接符 164"/>
                              <wps:cNvCnPr/>
                              <wps:spPr>
                                <a:xfrm>
                                  <a:off x="2570480" y="570865"/>
                                  <a:ext cx="323850" cy="0"/>
                                </a:xfrm>
                                <a:prstGeom prst="straightConnector1">
                                  <a:avLst/>
                                </a:prstGeom>
                                <a:noFill/>
                                <a:ln w="12700" cap="flat" cmpd="sng" algn="ctr">
                                  <a:solidFill>
                                    <a:srgbClr val="000000"/>
                                  </a:solidFill>
                                  <a:prstDash val="solid"/>
                                  <a:tailEnd type="arrow"/>
                                </a:ln>
                                <a:effectLst/>
                              </wps:spPr>
                              <wps:bodyPr/>
                            </wps:wsp>
                            <wps:wsp>
                              <wps:cNvPr id="272" name="直接箭头连接符 165"/>
                              <wps:cNvCnPr/>
                              <wps:spPr>
                                <a:xfrm>
                                  <a:off x="3695065" y="570865"/>
                                  <a:ext cx="283210" cy="0"/>
                                </a:xfrm>
                                <a:prstGeom prst="straightConnector1">
                                  <a:avLst/>
                                </a:prstGeom>
                                <a:noFill/>
                                <a:ln w="12700" cap="flat" cmpd="sng" algn="ctr">
                                  <a:solidFill>
                                    <a:srgbClr val="000000"/>
                                  </a:solidFill>
                                  <a:prstDash val="solid"/>
                                  <a:tailEnd type="arrow"/>
                                </a:ln>
                                <a:effectLst/>
                              </wps:spPr>
                              <wps:bodyPr/>
                            </wps:wsp>
                            <wps:wsp>
                              <wps:cNvPr id="273" name="文本框 167"/>
                              <wps:cNvSpPr txBox="1"/>
                              <wps:spPr>
                                <a:xfrm>
                                  <a:off x="3932555" y="1065530"/>
                                  <a:ext cx="809625" cy="306070"/>
                                </a:xfrm>
                                <a:prstGeom prst="rect">
                                  <a:avLst/>
                                </a:prstGeom>
                                <a:solidFill>
                                  <a:srgbClr val="FFFFFF"/>
                                </a:solidFill>
                                <a:ln w="6350">
                                  <a:solidFill>
                                    <a:prstClr val="black"/>
                                  </a:solidFill>
                                </a:ln>
                                <a:effectLst/>
                              </wps:spPr>
                              <wps:txbx>
                                <w:txbxContent>
                                  <w:p w14:paraId="4FEBFD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直接箭头连接符 168"/>
                              <wps:cNvCnPr/>
                              <wps:spPr>
                                <a:xfrm>
                                  <a:off x="4335780" y="723900"/>
                                  <a:ext cx="0" cy="341630"/>
                                </a:xfrm>
                                <a:prstGeom prst="straightConnector1">
                                  <a:avLst/>
                                </a:prstGeom>
                                <a:noFill/>
                                <a:ln w="12700" cap="flat" cmpd="sng" algn="ctr">
                                  <a:solidFill>
                                    <a:srgbClr val="000000"/>
                                  </a:solidFill>
                                  <a:prstDash val="solid"/>
                                  <a:tailEnd type="arrow"/>
                                </a:ln>
                                <a:effectLst/>
                              </wps:spPr>
                              <wps:bodyPr/>
                            </wps:wsp>
                            <wps:wsp>
                              <wps:cNvPr id="275" name="文本框 169"/>
                              <wps:cNvSpPr txBox="1"/>
                              <wps:spPr>
                                <a:xfrm>
                                  <a:off x="800100" y="0"/>
                                  <a:ext cx="1092835" cy="286385"/>
                                </a:xfrm>
                                <a:prstGeom prst="rect">
                                  <a:avLst/>
                                </a:prstGeom>
                                <a:noFill/>
                                <a:ln w="6350">
                                  <a:noFill/>
                                </a:ln>
                                <a:effectLst/>
                              </wps:spPr>
                              <wps:txbx>
                                <w:txbxContent>
                                  <w:p w14:paraId="57E0F1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直接箭头连接符 170"/>
                              <wps:cNvCnPr/>
                              <wps:spPr>
                                <a:xfrm flipV="1">
                                  <a:off x="1342390" y="197485"/>
                                  <a:ext cx="1270" cy="219075"/>
                                </a:xfrm>
                                <a:prstGeom prst="straightConnector1">
                                  <a:avLst/>
                                </a:prstGeom>
                                <a:noFill/>
                                <a:ln w="12700" cap="flat" cmpd="sng" algn="ctr">
                                  <a:solidFill>
                                    <a:srgbClr val="000000"/>
                                  </a:solidFill>
                                  <a:prstDash val="dash"/>
                                  <a:tailEnd type="arrow"/>
                                </a:ln>
                                <a:effectLst/>
                              </wps:spPr>
                              <wps:bodyPr/>
                            </wps:wsp>
                            <wps:wsp>
                              <wps:cNvPr id="277" name="文本框 171"/>
                              <wps:cNvSpPr txBox="1"/>
                              <wps:spPr>
                                <a:xfrm>
                                  <a:off x="1733550" y="0"/>
                                  <a:ext cx="998220" cy="286385"/>
                                </a:xfrm>
                                <a:prstGeom prst="rect">
                                  <a:avLst/>
                                </a:prstGeom>
                                <a:noFill/>
                                <a:ln w="6350">
                                  <a:noFill/>
                                </a:ln>
                                <a:effectLst/>
                              </wps:spPr>
                              <wps:txbx>
                                <w:txbxContent>
                                  <w:p w14:paraId="57D68BB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5B4DEA5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直接箭头连接符 173"/>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279" name="文本框 187"/>
                              <wps:cNvSpPr txBox="1"/>
                              <wps:spPr>
                                <a:xfrm>
                                  <a:off x="951230" y="922655"/>
                                  <a:ext cx="818515" cy="286385"/>
                                </a:xfrm>
                                <a:prstGeom prst="rect">
                                  <a:avLst/>
                                </a:prstGeom>
                                <a:noFill/>
                                <a:ln w="6350">
                                  <a:noFill/>
                                </a:ln>
                                <a:effectLst/>
                              </wps:spPr>
                              <wps:txbx>
                                <w:txbxContent>
                                  <w:p w14:paraId="1E73075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直接箭头连接符 189"/>
                              <wps:cNvCnPr/>
                              <wps:spPr>
                                <a:xfrm flipV="1">
                                  <a:off x="1360805" y="722630"/>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281" name="文本框 190"/>
                              <wps:cNvSpPr txBox="1"/>
                              <wps:spPr>
                                <a:xfrm>
                                  <a:off x="1865630" y="932180"/>
                                  <a:ext cx="818515" cy="286385"/>
                                </a:xfrm>
                                <a:prstGeom prst="rect">
                                  <a:avLst/>
                                </a:prstGeom>
                                <a:noFill/>
                                <a:ln w="6350">
                                  <a:noFill/>
                                </a:ln>
                                <a:effectLst/>
                              </wps:spPr>
                              <wps:txbx>
                                <w:txbxContent>
                                  <w:p w14:paraId="2BAC5B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直接箭头连接符 191"/>
                              <wps:cNvCnPr/>
                              <wps:spPr>
                                <a:xfrm flipV="1">
                                  <a:off x="2275205" y="732155"/>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283" name="文本框 192"/>
                              <wps:cNvSpPr txBox="1"/>
                              <wps:spPr>
                                <a:xfrm>
                                  <a:off x="0" y="1578610"/>
                                  <a:ext cx="3314065" cy="305435"/>
                                </a:xfrm>
                                <a:prstGeom prst="rect">
                                  <a:avLst/>
                                </a:prstGeom>
                                <a:noFill/>
                                <a:ln w="6350">
                                  <a:noFill/>
                                </a:ln>
                                <a:effectLst/>
                              </wps:spPr>
                              <wps:txbx>
                                <w:txbxContent>
                                  <w:p w14:paraId="50932B34">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文本框 193"/>
                              <wps:cNvSpPr txBox="1"/>
                              <wps:spPr>
                                <a:xfrm>
                                  <a:off x="3942080" y="1570355"/>
                                  <a:ext cx="818515" cy="286385"/>
                                </a:xfrm>
                                <a:prstGeom prst="rect">
                                  <a:avLst/>
                                </a:prstGeom>
                                <a:noFill/>
                                <a:ln w="6350">
                                  <a:noFill/>
                                </a:ln>
                                <a:effectLst/>
                              </wps:spPr>
                              <wps:txbx>
                                <w:txbxContent>
                                  <w:p w14:paraId="2F9183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箭头连接符 194"/>
                              <wps:cNvCnPr/>
                              <wps:spPr>
                                <a:xfrm flipV="1">
                                  <a:off x="4351655" y="1370330"/>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286" name="文本框 214"/>
                              <wps:cNvSpPr txBox="1"/>
                              <wps:spPr>
                                <a:xfrm>
                                  <a:off x="3978275" y="417830"/>
                                  <a:ext cx="714375" cy="306070"/>
                                </a:xfrm>
                                <a:prstGeom prst="rect">
                                  <a:avLst/>
                                </a:prstGeom>
                                <a:solidFill>
                                  <a:srgbClr val="FFFFFF"/>
                                </a:solidFill>
                                <a:ln w="6350">
                                  <a:solidFill>
                                    <a:prstClr val="black"/>
                                  </a:solidFill>
                                </a:ln>
                                <a:effectLst/>
                              </wps:spPr>
                              <wps:txbx>
                                <w:txbxContent>
                                  <w:p w14:paraId="7D27A7F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直接箭头连接符 215"/>
                              <wps:cNvCnPr/>
                              <wps:spPr>
                                <a:xfrm>
                                  <a:off x="3611880" y="1217930"/>
                                  <a:ext cx="320675" cy="635"/>
                                </a:xfrm>
                                <a:prstGeom prst="straightConnector1">
                                  <a:avLst/>
                                </a:prstGeom>
                                <a:ln w="12700" cap="flat" cmpd="sng">
                                  <a:solidFill>
                                    <a:srgbClr val="000000"/>
                                  </a:solidFill>
                                  <a:prstDash val="solid"/>
                                  <a:round/>
                                  <a:headEnd type="arrow" w="med" len="med"/>
                                  <a:tailEnd type="none" w="med" len="med"/>
                                </a:ln>
                              </wps:spPr>
                              <wps:bodyPr/>
                            </wps:wsp>
                            <wps:wsp>
                              <wps:cNvPr id="288" name="文本框 216"/>
                              <wps:cNvSpPr txBox="1"/>
                              <wps:spPr>
                                <a:xfrm>
                                  <a:off x="1733550" y="0"/>
                                  <a:ext cx="998220" cy="286385"/>
                                </a:xfrm>
                                <a:prstGeom prst="rect">
                                  <a:avLst/>
                                </a:prstGeom>
                                <a:noFill/>
                                <a:ln w="6350">
                                  <a:noFill/>
                                </a:ln>
                                <a:effectLst/>
                              </wps:spPr>
                              <wps:txbx>
                                <w:txbxContent>
                                  <w:p w14:paraId="003B294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4D50E0B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直接箭头连接符 217"/>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290" name="文本框 218"/>
                              <wps:cNvSpPr txBox="1"/>
                              <wps:spPr>
                                <a:xfrm>
                                  <a:off x="1733550" y="0"/>
                                  <a:ext cx="998220" cy="286385"/>
                                </a:xfrm>
                                <a:prstGeom prst="rect">
                                  <a:avLst/>
                                </a:prstGeom>
                                <a:noFill/>
                                <a:ln w="6350">
                                  <a:noFill/>
                                </a:ln>
                                <a:effectLst/>
                              </wps:spPr>
                              <wps:txbx>
                                <w:txbxContent>
                                  <w:p w14:paraId="6CFB97C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3D438E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直接箭头连接符 219"/>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292" name="文本框 47"/>
                              <wps:cNvSpPr txBox="1"/>
                              <wps:spPr>
                                <a:xfrm>
                                  <a:off x="2818130" y="0"/>
                                  <a:ext cx="998220" cy="286385"/>
                                </a:xfrm>
                                <a:prstGeom prst="rect">
                                  <a:avLst/>
                                </a:prstGeom>
                                <a:noFill/>
                                <a:ln w="6350">
                                  <a:noFill/>
                                </a:ln>
                                <a:effectLst/>
                              </wps:spPr>
                              <wps:txbx>
                                <w:txbxContent>
                                  <w:p w14:paraId="226DA4F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104B69F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直接箭头连接符 71"/>
                              <wps:cNvCnPr/>
                              <wps:spPr>
                                <a:xfrm flipV="1">
                                  <a:off x="3322320" y="197485"/>
                                  <a:ext cx="1270" cy="219075"/>
                                </a:xfrm>
                                <a:prstGeom prst="straightConnector1">
                                  <a:avLst/>
                                </a:prstGeom>
                                <a:noFill/>
                                <a:ln w="12700" cap="flat" cmpd="sng" algn="ctr">
                                  <a:solidFill>
                                    <a:srgbClr val="000000"/>
                                  </a:solidFill>
                                  <a:prstDash val="dash"/>
                                  <a:tailEnd type="arrow"/>
                                </a:ln>
                                <a:effectLst/>
                              </wps:spPr>
                              <wps:bodyPr/>
                            </wps:wsp>
                            <wps:wsp>
                              <wps:cNvPr id="294" name="文本框 260"/>
                              <wps:cNvSpPr txBox="1"/>
                              <wps:spPr>
                                <a:xfrm>
                                  <a:off x="3865880" y="0"/>
                                  <a:ext cx="998220" cy="286385"/>
                                </a:xfrm>
                                <a:prstGeom prst="rect">
                                  <a:avLst/>
                                </a:prstGeom>
                                <a:noFill/>
                                <a:ln w="6350">
                                  <a:noFill/>
                                </a:ln>
                                <a:effectLst/>
                              </wps:spPr>
                              <wps:txbx>
                                <w:txbxContent>
                                  <w:p w14:paraId="2A64345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09817D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直接箭头连接符 261"/>
                              <wps:cNvCnPr/>
                              <wps:spPr>
                                <a:xfrm flipV="1">
                                  <a:off x="4370070" y="197485"/>
                                  <a:ext cx="1270" cy="219075"/>
                                </a:xfrm>
                                <a:prstGeom prst="straightConnector1">
                                  <a:avLst/>
                                </a:prstGeom>
                                <a:noFill/>
                                <a:ln w="12700" cap="flat" cmpd="sng" algn="ctr">
                                  <a:solidFill>
                                    <a:srgbClr val="000000"/>
                                  </a:solidFill>
                                  <a:prstDash val="dash"/>
                                  <a:tailEnd type="arrow"/>
                                </a:ln>
                                <a:effectLst/>
                              </wps:spPr>
                              <wps:bodyPr/>
                            </wps:wsp>
                            <wps:wsp>
                              <wps:cNvPr id="296" name="文本框 262"/>
                              <wps:cNvSpPr txBox="1"/>
                              <wps:spPr>
                                <a:xfrm>
                                  <a:off x="2789555" y="1065530"/>
                                  <a:ext cx="809625" cy="306070"/>
                                </a:xfrm>
                                <a:prstGeom prst="rect">
                                  <a:avLst/>
                                </a:prstGeom>
                                <a:solidFill>
                                  <a:srgbClr val="FFFFFF"/>
                                </a:solidFill>
                                <a:ln w="6350">
                                  <a:solidFill>
                                    <a:prstClr val="black"/>
                                  </a:solidFill>
                                </a:ln>
                                <a:effectLst/>
                              </wps:spPr>
                              <wps:txbx>
                                <w:txbxContent>
                                  <w:p w14:paraId="6789A4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48.35pt;width:397.25pt;" coordsize="5045075,1884045" editas="canvas" o:gfxdata="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O2DGz/YAAAABQEAAA8AAAAAAAAAAQAgAAAAIgAAAGRycy9kb3ducmV2Lnht&#10;bFBLAQIUABQAAAAIAIdO4kAGxTQDNQgAABVUAAAOAAAAAAAAAAEAIAAAACcBAABkcnMvZTJvRG9j&#10;LnhtbFBLBQYAAAAABgAGAFkBAADOCwAAAAA=&#10;">
                      <o:lock v:ext="edit" aspectratio="f"/>
                      <v:shape id="_x0000_s1026" o:spid="_x0000_s1026" style="position:absolute;left:0;top:0;height:1884045;width:5045075;" filled="f" stroked="f" coordsize="21600,21600" o:gfxdata="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O2DGz/YAAAABQEAAA8AAAAAAAAAAQAgAAAAIgAAAGRycy9kb3ducmV2LnhtbFBLAQIU&#10;ABQAAAAIAIdO4kAMpQWy9gcAAI5TAAAOAAAAAAAAAAEAIAAAACcBAABkcnMvZTJvRG9jLnhtbFBL&#10;BQYAAAAABgAGAFkBAACPCwAAAAA=&#10;">
                        <v:fill on="f" focussize="0,0"/>
                        <v:stroke on="f"/>
                        <v:imagedata o:title=""/>
                        <o:lock v:ext="edit" aspectratio="f"/>
                      </v:shape>
                      <v:shape id="文本框 87" o:spid="_x0000_s1026" o:spt="202" type="#_x0000_t202" style="position:absolute;left:0;top:432435;height:352425;width:71437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Ld6x2AAAAAUBAAAPAAAAAAAA&#10;AAEAIAAAACIAAABkcnMvZG93bnJldi54bWxQSwECFAAUAAAACACHTuJA73m6YEsCAAB7BAAADgAA&#10;AAAAAAABACAAAAAnAQAAZHJzL2Uyb0RvYy54bWxQSwUGAAAAAAYABgBZAQAA5AUAAAAA&#10;">
                        <v:fill on="f" focussize="0,0"/>
                        <v:stroke on="f" weight="0.5pt"/>
                        <v:imagedata o:title=""/>
                        <o:lock v:ext="edit" aspectratio="f"/>
                        <v:textbox>
                          <w:txbxContent>
                            <w:p w14:paraId="503426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PP树脂</w:t>
                              </w:r>
                            </w:p>
                          </w:txbxContent>
                        </v:textbox>
                      </v:shape>
                      <v:shape id="文本框 144" o:spid="_x0000_s1026" o:spt="202" type="#_x0000_t202" style="position:absolute;left:1036955;top:416560;height:306070;width:61023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Ts3p9QAAAAFAQAADwAAAAAAAAABACAAAAAiAAAAZHJzL2Rvd25yZXYueG1sUEsB&#10;AhQAFAAAAAgAh07iQKGcQlprAgAA0wQAAA4AAAAAAAAAAQAgAAAAIwEAAGRycy9lMm9Eb2MueG1s&#10;UEsFBgAAAAAGAAYAWQEAAAAGAAAAAA==&#10;">
                        <v:fill on="t" focussize="0,0"/>
                        <v:stroke weight="0.5pt" color="#000000" joinstyle="round"/>
                        <v:imagedata o:title=""/>
                        <o:lock v:ext="edit" aspectratio="f"/>
                        <v:textbox>
                          <w:txbxContent>
                            <w:p w14:paraId="2C950C1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v:textbox>
                      </v:shape>
                      <v:shape id="文本框 148" o:spid="_x0000_s1026" o:spt="202" type="#_x0000_t202" style="position:absolute;left:1932305;top:417830;height:306070;width:6381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ZOzen1AAAAAUBAAAPAAAAAAAAAAEAIAAAACIAAABkcnMvZG93bnJldi54bWxQ&#10;SwECFAAUAAAACACHTuJAJ5Xbwm0CAADTBAAADgAAAAAAAAABACAAAAAjAQAAZHJzL2Uyb0RvYy54&#10;bWxQSwUGAAAAAAYABgBZAQAAAgYAAAAA&#10;">
                        <v:fill on="t" focussize="0,0"/>
                        <v:stroke weight="0.5pt" color="#000000" joinstyle="round"/>
                        <v:imagedata o:title=""/>
                        <o:lock v:ext="edit" aspectratio="f"/>
                        <v:textbox>
                          <w:txbxContent>
                            <w:p w14:paraId="14FCBE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喷胶</w:t>
                              </w:r>
                            </w:p>
                          </w:txbxContent>
                        </v:textbox>
                      </v:shape>
                      <v:shape id="文本框 149" o:spid="_x0000_s1026" o:spt="202" type="#_x0000_t202" style="position:absolute;left:2894330;top:417830;height:306070;width:80073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Ozen1AAAAAUBAAAPAAAAAAAAAAEAIAAAACIAAABkcnMvZG93bnJldi54&#10;bWxQSwECFAAUAAAACACHTuJAlFqe83ACAADTBAAADgAAAAAAAAABACAAAAAjAQAAZHJzL2Uyb0Rv&#10;Yy54bWxQSwUGAAAAAAYABgBZAQAABQYAAAAA&#10;">
                        <v:fill on="t" focussize="0,0"/>
                        <v:stroke weight="0.5pt" color="#000000" joinstyle="round"/>
                        <v:imagedata o:title=""/>
                        <o:lock v:ext="edit" aspectratio="f"/>
                        <v:textbox>
                          <w:txbxContent>
                            <w:p w14:paraId="12D66ED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干燥</w:t>
                              </w:r>
                            </w:p>
                          </w:txbxContent>
                        </v:textbox>
                      </v:shape>
                      <v:shape id="文本框 150" o:spid="_x0000_s1026" o:spt="202" type="#_x0000_t202" style="position:absolute;left:3978275;top:417830;height:306070;width:7143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Ts3p9QAAAAFAQAADwAAAAAAAAABACAAAAAiAAAAZHJzL2Rvd25yZXYueG1sUEsB&#10;AhQAFAAAAAgAh07iQKOmWHdrAgAA0wQAAA4AAAAAAAAAAQAgAAAAIwEAAGRycy9lMm9Eb2MueG1s&#10;UEsFBgAAAAAGAAYAWQEAAAAGAAAAAA==&#10;">
                        <v:fill on="t" focussize="0,0"/>
                        <v:stroke weight="0.5pt" color="#000000" joinstyle="round"/>
                        <v:imagedata o:title=""/>
                        <o:lock v:ext="edit" aspectratio="f"/>
                        <v:textbox>
                          <w:txbxContent>
                            <w:p w14:paraId="2FC5431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v:textbox>
                      </v:shape>
                      <v:shape id="直接箭头连接符 162" o:spid="_x0000_s1026" o:spt="32" type="#_x0000_t32" style="position:absolute;left:714375;top:561340;height:0;width:32258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G6IdgAAAAFAQAADwAAAAAAAAABACAA&#10;AAAiAAAAZHJzL2Rvd25yZXYueG1sUEsBAhQAFAAAAAgAh07iQGKMwtANAgAA4wMAAA4AAAAAAAAA&#10;AQAgAAAAJwEAAGRycy9lMm9Eb2MueG1sUEsFBgAAAAAGAAYAWQEAAKYFAAAAAA==&#10;">
                        <v:fill on="f" focussize="0,0"/>
                        <v:stroke weight="1pt" color="#000000" joinstyle="round" endarrow="open"/>
                        <v:imagedata o:title=""/>
                        <o:lock v:ext="edit" aspectratio="f"/>
                      </v:shape>
                      <v:shape id="直接箭头连接符 163" o:spid="_x0000_s1026" o:spt="32" type="#_x0000_t32" style="position:absolute;left:1647190;top:569595;height:1270;width:285115;"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RuiHYAAAABQEAAA8AAAAAAAAAAQAgAAAA&#10;IgAAAGRycy9kb3ducmV2LnhtbFBLAQIUABQAAAAIAIdO4kBkwMUDCwIAAOcDAAAOAAAAAAAAAAEA&#10;IAAAACcBAABkcnMvZTJvRG9jLnhtbFBLBQYAAAAABgAGAFkBAACkBQAAAAA=&#10;">
                        <v:fill on="f" focussize="0,0"/>
                        <v:stroke weight="1pt" color="#000000" joinstyle="round" endarrow="open"/>
                        <v:imagedata o:title=""/>
                        <o:lock v:ext="edit" aspectratio="f"/>
                      </v:shape>
                      <v:shape id="直接箭头连接符 164" o:spid="_x0000_s1026" o:spt="32" type="#_x0000_t32" style="position:absolute;left:2570480;top:570865;height:0;width:32385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kboh2AAAAAUBAAAPAAAAAAAAAAEAIAAA&#10;ACIAAABkcnMvZG93bnJldi54bWxQSwECFAAUAAAACACHTuJA1jWBjQwCAADkAwAADgAAAAAAAAAB&#10;ACAAAAAnAQAAZHJzL2Uyb0RvYy54bWxQSwUGAAAAAAYABgBZAQAApQUAAAAA&#10;">
                        <v:fill on="f" focussize="0,0"/>
                        <v:stroke weight="1pt" color="#000000" joinstyle="round" endarrow="open"/>
                        <v:imagedata o:title=""/>
                        <o:lock v:ext="edit" aspectratio="f"/>
                      </v:shape>
                      <v:shape id="直接箭头连接符 165" o:spid="_x0000_s1026" o:spt="32" type="#_x0000_t32" style="position:absolute;left:3695065;top:570865;height:0;width:28321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G6IdgAAAAFAQAADwAAAAAAAAABACAA&#10;AAAiAAAAZHJzL2Rvd25yZXYueG1sUEsBAhQAFAAAAAgAh07iQAW28mkNAgAA5AMAAA4AAAAAAAAA&#10;AQAgAAAAJwEAAGRycy9lMm9Eb2MueG1sUEsFBgAAAAAGAAYAWQEAAKYFAAAAAA==&#10;">
                        <v:fill on="f" focussize="0,0"/>
                        <v:stroke weight="1pt" color="#000000" joinstyle="round" endarrow="open"/>
                        <v:imagedata o:title=""/>
                        <o:lock v:ext="edit" aspectratio="f"/>
                      </v:shape>
                      <v:shape id="文本框 167" o:spid="_x0000_s1026" o:spt="202" type="#_x0000_t202" style="position:absolute;left:3932555;top:1065530;height:306070;width:80962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k7N6fUAAAABQEAAA8AAAAAAAAAAQAgAAAAIgAAAGRycy9kb3ducmV2Lnht&#10;bFBLAQIUABQAAAAIAIdO4kAEi3rybwIAANQEAAAOAAAAAAAAAAEAIAAAACMBAABkcnMvZTJvRG9j&#10;LnhtbFBLBQYAAAAABgAGAFkBAAAEBgAAAAA=&#10;">
                        <v:fill on="t" focussize="0,0"/>
                        <v:stroke weight="0.5pt" color="#000000" joinstyle="round"/>
                        <v:imagedata o:title=""/>
                        <o:lock v:ext="edit" aspectratio="f"/>
                        <v:textbox>
                          <w:txbxContent>
                            <w:p w14:paraId="4FEBFD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焊接</w:t>
                              </w:r>
                            </w:p>
                          </w:txbxContent>
                        </v:textbox>
                      </v:shape>
                      <v:shape id="直接箭头连接符 168" o:spid="_x0000_s1026" o:spt="32" type="#_x0000_t32" style="position:absolute;left:4335780;top:723900;height:341630;width:0;" filled="f" stroked="t" coordsize="21600,21600" o:gfxdata="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kboh2AAAAAUBAAAPAAAAAAAAAAEAIAAA&#10;ACIAAABkcnMvZG93bnJldi54bWxQSwECFAAUAAAACACHTuJAIYLG+wwCAADkAwAADgAAAAAAAAAB&#10;ACAAAAAnAQAAZHJzL2Uyb0RvYy54bWxQSwUGAAAAAAYABgBZAQAApQUAAAAA&#10;">
                        <v:fill on="f" focussize="0,0"/>
                        <v:stroke weight="1pt" color="#000000" joinstyle="round" endarrow="open"/>
                        <v:imagedata o:title=""/>
                        <o:lock v:ext="edit" aspectratio="f"/>
                      </v:shape>
                      <v:shape id="文本框 169" o:spid="_x0000_s1026" o:spt="202" type="#_x0000_t202" style="position:absolute;left:800100;top:0;height:286385;width:109283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Ld6x2AAAAAUBAAAPAAAAAAAAAAEA&#10;IAAAACIAAABkcnMvZG93bnJldi54bWxQSwECFAAUAAAACACHTuJA0vqC8EgCAAB9BAAADgAAAAAA&#10;AAABACAAAAAnAQAAZHJzL2Uyb0RvYy54bWxQSwUGAAAAAAYABgBZAQAA4QUAAAAA&#10;">
                        <v:fill on="f" focussize="0,0"/>
                        <v:stroke on="f" weight="0.5pt"/>
                        <v:imagedata o:title=""/>
                        <o:lock v:ext="edit" aspectratio="f"/>
                        <v:textbox>
                          <w:txbxContent>
                            <w:p w14:paraId="57E0F1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v:textbox>
                      </v:shape>
                      <v:shape id="直接箭头连接符 170" o:spid="_x0000_s1026" o:spt="32" type="#_x0000_t32" style="position:absolute;left:134239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Xjrx9xECAADwAwAADgAAAAAA&#10;AAABACAAAAAlAQAAZHJzL2Uyb0RvYy54bWxQSwUGAAAAAAYABgBZAQAAqAUAAAAA&#10;">
                        <v:fill on="f" focussize="0,0"/>
                        <v:stroke weight="1pt" color="#000000" joinstyle="round" dashstyle="dash" endarrow="open"/>
                        <v:imagedata o:title=""/>
                        <o:lock v:ext="edit" aspectratio="f"/>
                      </v:shape>
                      <v:shape id="文本框 171"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3esdgAAAAFAQAADwAAAAAAAAABACAA&#10;AAAiAAAAZHJzL2Rvd25yZXYueG1sUEsBAhQAFAAAAAgAh07iQClYblFGAgAAfQQAAA4AAAAAAAAA&#10;AQAgAAAAJwEAAGRycy9lMm9Eb2MueG1sUEsFBgAAAAAGAAYAWQEAAN8FAAAAAA==&#10;">
                        <v:fill on="f" focussize="0,0"/>
                        <v:stroke on="f" weight="0.5pt"/>
                        <v:imagedata o:title=""/>
                        <o:lock v:ext="edit" aspectratio="f"/>
                        <v:textbox>
                          <w:txbxContent>
                            <w:p w14:paraId="57D68BB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5B4DEA5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173"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1P7etYAAAAFAQAADwAAAAAAAAAB&#10;ACAAAAAiAAAAZHJzL2Rvd25yZXYueG1sUEsBAhQAFAAAAAgAh07iQIt/oWMSAgAA8AMAAA4AAAAA&#10;AAAAAQAgAAAAJQEAAGRycy9lMm9Eb2MueG1sUEsFBgAAAAAGAAYAWQEAAKkFAAAAAA==&#10;">
                        <v:fill on="f" focussize="0,0"/>
                        <v:stroke weight="1pt" color="#000000" joinstyle="round" dashstyle="dash" endarrow="open"/>
                        <v:imagedata o:title=""/>
                        <o:lock v:ext="edit" aspectratio="f"/>
                      </v:shape>
                      <v:shape id="文本框 187" o:spid="_x0000_s1026" o:spt="202" type="#_x0000_t202" style="position:absolute;left:951230;top:922655;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ot3rHYAAAABQEAAA8A&#10;AAAAAAAAAQAgAAAAIgAAAGRycy9kb3ducmV2LnhtbFBLAQIUABQAAAAIAIdO4kC1F+YKUAIAAIEE&#10;AAAOAAAAAAAAAAEAIAAAACcBAABkcnMvZTJvRG9jLnhtbFBLBQYAAAAABgAGAFkBAADpBQAAAAA=&#10;">
                        <v:fill on="f" focussize="0,0"/>
                        <v:stroke on="f" weight="0.5pt"/>
                        <v:imagedata o:title=""/>
                        <o:lock v:ext="edit" aspectratio="f"/>
                        <v:textbox>
                          <w:txbxContent>
                            <w:p w14:paraId="1E73075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v:textbox>
                      </v:shape>
                      <v:shape id="直接箭头连接符 189" o:spid="_x0000_s1026" o:spt="32" type="#_x0000_t32" style="position:absolute;left:1360805;top:722630;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o&#10;hs3VAAAABQEAAA8AAAAAAAAAAQAgAAAAIgAAAGRycy9kb3ducmV2LnhtbFBLAQIUABQAAAAIAIdO&#10;4kDA0ve7JgIAABoEAAAOAAAAAAAAAAEAIAAAACQBAABkcnMvZTJvRG9jLnhtbFBLBQYAAAAABgAG&#10;AFkBAAC8BQAAAAA=&#10;">
                        <v:fill on="f" focussize="0,0"/>
                        <v:stroke weight="1pt" color="#000000" joinstyle="round" dashstyle="dash" startarrow="open"/>
                        <v:imagedata o:title=""/>
                        <o:lock v:ext="edit" aspectratio="f"/>
                      </v:shape>
                      <v:shape id="文本框 190" o:spid="_x0000_s1026" o:spt="202" type="#_x0000_t202" style="position:absolute;left:1865630;top:932180;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Ld6x2AAAAAUBAAAPAAAA&#10;AAAAAAEAIAAAACIAAABkcnMvZG93bnJldi54bWxQSwECFAAUAAAACACHTuJAqOfymk4CAACCBAAA&#10;DgAAAAAAAAABACAAAAAnAQAAZHJzL2Uyb0RvYy54bWxQSwUGAAAAAAYABgBZAQAA5wUAAAAA&#10;">
                        <v:fill on="f" focussize="0,0"/>
                        <v:stroke on="f" weight="0.5pt"/>
                        <v:imagedata o:title=""/>
                        <o:lock v:ext="edit" aspectratio="f"/>
                        <v:textbox>
                          <w:txbxContent>
                            <w:p w14:paraId="2BAC5B4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直接箭头连接符 191" o:spid="_x0000_s1026" o:spt="32" type="#_x0000_t32" style="position:absolute;left:2275205;top:732155;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o&#10;hs3VAAAABQEAAA8AAAAAAAAAAQAgAAAAIgAAAGRycy9kb3ducmV2LnhtbFBLAQIUABQAAAAIAIdO&#10;4kANl++ZJgIAABoEAAAOAAAAAAAAAAEAIAAAACQBAABkcnMvZTJvRG9jLnhtbFBLBQYAAAAABgAG&#10;AFkBAAC8BQAAAAA=&#10;">
                        <v:fill on="f" focussize="0,0"/>
                        <v:stroke weight="1pt" color="#000000" joinstyle="round" dashstyle="dash" startarrow="open"/>
                        <v:imagedata o:title=""/>
                        <o:lock v:ext="edit" aspectratio="f"/>
                      </v:shape>
                      <v:shape id="文本框 192" o:spid="_x0000_s1026" o:spt="202" type="#_x0000_t202" style="position:absolute;left:0;top:1578610;height:305435;width:331406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i3esdgAAAAFAQAADwAAAAAA&#10;AAABACAAAAAiAAAAZHJzL2Rvd25yZXYueG1sUEsBAhQAFAAAAAgAh07iQM/NujVMAgAAfgQAAA4A&#10;AAAAAAAAAQAgAAAAJwEAAGRycy9lMm9Eb2MueG1sUEsFBgAAAAAGAAYAWQEAAOUFAAAAAA==&#10;">
                        <v:fill on="f" focussize="0,0"/>
                        <v:stroke on="f" weight="0.5pt"/>
                        <v:imagedata o:title=""/>
                        <o:lock v:ext="edit" aspectratio="f"/>
                        <v:textbox>
                          <w:txbxContent>
                            <w:p w14:paraId="50932B34">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v:textbox>
                      </v:shape>
                      <v:shape id="文本框 193" o:spid="_x0000_s1026" o:spt="202" type="#_x0000_t202" style="position:absolute;left:3942080;top:1570355;height:286385;width:818515;"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i3esdgAAAAFAQAA&#10;DwAAAAAAAAABACAAAAAiAAAAZHJzL2Rvd25yZXYueG1sUEsBAhQAFAAAAAgAh07iQBn+lvFSAgAA&#10;gwQAAA4AAAAAAAAAAQAgAAAAJwEAAGRycy9lMm9Eb2MueG1sUEsFBgAAAAAGAAYAWQEAAOsFAAAA&#10;AA==&#10;">
                        <v:fill on="f" focussize="0,0"/>
                        <v:stroke on="f" weight="0.5pt"/>
                        <v:imagedata o:title=""/>
                        <o:lock v:ext="edit" aspectratio="f"/>
                        <v:textbox>
                          <w:txbxContent>
                            <w:p w14:paraId="2F91837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直接箭头连接符 194" o:spid="_x0000_s1026" o:spt="32" type="#_x0000_t32" style="position:absolute;left:4351655;top:1370330;flip:y;height:219075;width:1270;" filled="f" stroked="t" coordsize="21600,21600" o:gfxdata="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xohs3VAAAABQEAAA8AAAAAAAAAAQAgAAAAIgAAAGRycy9kb3ducmV2LnhtbFBLAQIUABQAAAAI&#10;AIdO4kC0V9FBKQIAABsEAAAOAAAAAAAAAAEAIAAAACQBAABkcnMvZTJvRG9jLnhtbFBLBQYAAAAA&#10;BgAGAFkBAAC/BQAAAAA=&#10;">
                        <v:fill on="f" focussize="0,0"/>
                        <v:stroke weight="1pt" color="#000000" joinstyle="round" dashstyle="dash" startarrow="open"/>
                        <v:imagedata o:title=""/>
                        <o:lock v:ext="edit" aspectratio="f"/>
                      </v:shape>
                      <v:shape id="文本框 214" o:spid="_x0000_s1026" o:spt="202" type="#_x0000_t202" style="position:absolute;left:3978275;top:417830;height:306070;width:71437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Ts3p9QAAAAFAQAADwAAAAAAAAABACAAAAAiAAAAZHJzL2Rvd25yZXYueG1s&#10;UEsBAhQAFAAAAAgAh07iQMVsf/VuAgAA0wQAAA4AAAAAAAAAAQAgAAAAIwEAAGRycy9lMm9Eb2Mu&#10;eG1sUEsFBgAAAAAGAAYAWQEAAAMGAAAAAA==&#10;">
                        <v:fill on="t" focussize="0,0"/>
                        <v:stroke weight="0.5pt" color="#000000" joinstyle="round"/>
                        <v:imagedata o:title=""/>
                        <o:lock v:ext="edit" aspectratio="f"/>
                        <v:textbox>
                          <w:txbxContent>
                            <w:p w14:paraId="7D27A7F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包覆</w:t>
                              </w:r>
                            </w:p>
                          </w:txbxContent>
                        </v:textbox>
                      </v:shape>
                      <v:shape id="直接箭头连接符 215" o:spid="_x0000_s1026" o:spt="32" type="#_x0000_t32" style="position:absolute;left:3611880;top:1217930;height:635;width:320675;" filled="f" stroked="t" coordsize="21600,21600" o:gfxdata="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KD+fYAAAABQEA&#10;AA8AAAAAAAAAAQAgAAAAIgAAAGRycy9kb3ducmV2LnhtbFBLAQIUABQAAAAIAIdO4kDGS6r1GgIA&#10;AAkEAAAOAAAAAAAAAAEAIAAAACcBAABkcnMvZTJvRG9jLnhtbFBLBQYAAAAABgAGAFkBAACzBQAA&#10;AAA=&#10;">
                        <v:fill on="f" focussize="0,0"/>
                        <v:stroke weight="1pt" color="#000000" joinstyle="round" startarrow="open"/>
                        <v:imagedata o:title=""/>
                        <o:lock v:ext="edit" aspectratio="f"/>
                      </v:shape>
                      <v:shape id="文本框 216"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t3rHYAAAABQEAAA8AAAAAAAAAAQAg&#10;AAAAIgAAAGRycy9kb3ducmV2LnhtbFBLAQIUABQAAAAIAIdO4kCizNNzRwIAAH0EAAAOAAAAAAAA&#10;AAEAIAAAACcBAABkcnMvZTJvRG9jLnhtbFBLBQYAAAAABgAGAFkBAADgBQAAAAA=&#10;">
                        <v:fill on="f" focussize="0,0"/>
                        <v:stroke on="f" weight="0.5pt"/>
                        <v:imagedata o:title=""/>
                        <o:lock v:ext="edit" aspectratio="f"/>
                        <v:textbox>
                          <w:txbxContent>
                            <w:p w14:paraId="003B294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4D50E0B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217"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1P7etYAAAAFAQAADwAAAAAAAAAB&#10;ACAAAAAiAAAAZHJzL2Rvd25yZXYueG1sUEsBAhQAFAAAAAgAh07iQApeU78SAgAA8AMAAA4AAAAA&#10;AAAAAQAgAAAAJQEAAGRycy9lMm9Eb2MueG1sUEsFBgAAAAAGAAYAWQEAAKkFAAAAAA==&#10;">
                        <v:fill on="f" focussize="0,0"/>
                        <v:stroke weight="1pt" color="#000000" joinstyle="round" dashstyle="dash" endarrow="open"/>
                        <v:imagedata o:title=""/>
                        <o:lock v:ext="edit" aspectratio="f"/>
                      </v:shape>
                      <v:shape id="文本框 218" o:spid="_x0000_s1026" o:spt="202" type="#_x0000_t202" style="position:absolute;left:173355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t3rHYAAAABQEAAA8AAAAAAAAAAQAg&#10;AAAAIgAAAGRycy9kb3ducmV2LnhtbFBLAQIUABQAAAAIAIdO4kDD4iubRwIAAH0EAAAOAAAAAAAA&#10;AAEAIAAAACcBAABkcnMvZTJvRG9jLnhtbFBLBQYAAAAABgAGAFkBAADgBQAAAAA=&#10;">
                        <v:fill on="f" focussize="0,0"/>
                        <v:stroke on="f" weight="0.5pt"/>
                        <v:imagedata o:title=""/>
                        <o:lock v:ext="edit" aspectratio="f"/>
                        <v:textbox>
                          <w:txbxContent>
                            <w:p w14:paraId="6CFB97C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3D438E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219" o:spid="_x0000_s1026" o:spt="32" type="#_x0000_t32" style="position:absolute;left:223774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U/t61gAAAAUBAAAPAAAAAAAAAAEA&#10;IAAAACIAAABkcnMvZG93bnJldi54bWxQSwECFAAUAAAACACHTuJAU9tQNBECAADwAwAADgAAAAAA&#10;AAABACAAAAAlAQAAZHJzL2Uyb0RvYy54bWxQSwUGAAAAAAYABgBZAQAAqAUAAAAA&#10;">
                        <v:fill on="f" focussize="0,0"/>
                        <v:stroke weight="1pt" color="#000000" joinstyle="round" dashstyle="dash" endarrow="open"/>
                        <v:imagedata o:title=""/>
                        <o:lock v:ext="edit" aspectratio="f"/>
                      </v:shape>
                      <v:shape id="文本框 47" o:spid="_x0000_s1026" o:spt="202" type="#_x0000_t202" style="position:absolute;left:281813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Ld6x2AAAAAUBAAAPAAAAAAAAAAEA&#10;IAAAACIAAABkcnMvZG93bnJldi54bWxQSwECFAAUAAAACACHTuJA515VI0gCAAB8BAAADgAAAAAA&#10;AAABACAAAAAnAQAAZHJzL2Uyb0RvYy54bWxQSwUGAAAAAAYABgBZAQAA4QUAAAAA&#10;">
                        <v:fill on="f" focussize="0,0"/>
                        <v:stroke on="f" weight="0.5pt"/>
                        <v:imagedata o:title=""/>
                        <o:lock v:ext="edit" aspectratio="f"/>
                        <v:textbox>
                          <w:txbxContent>
                            <w:p w14:paraId="226DA4F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104B69F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71" o:spid="_x0000_s1026" o:spt="32" type="#_x0000_t32" style="position:absolute;left:332232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1P7etYAAAAFAQAADwAAAAAAAAAB&#10;ACAAAAAiAAAAZHJzL2Rvd25yZXYueG1sUEsBAhQAFAAAAAgAh07iQGbFUskSAgAA7wMAAA4AAAAA&#10;AAAAAQAgAAAAJQEAAGRycy9lMm9Eb2MueG1sUEsFBgAAAAAGAAYAWQEAAKkFAAAAAA==&#10;">
                        <v:fill on="f" focussize="0,0"/>
                        <v:stroke weight="1pt" color="#000000" joinstyle="round" dashstyle="dash" endarrow="open"/>
                        <v:imagedata o:title=""/>
                        <o:lock v:ext="edit" aspectratio="f"/>
                      </v:shape>
                      <v:shape id="文本框 260" o:spid="_x0000_s1026" o:spt="202" type="#_x0000_t202" style="position:absolute;left:3865880;top:0;height:286385;width:998220;" filled="f" stroked="f" coordsize="21600,21600" o:gfxdata="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Ld6x2AAAAAUBAAAPAAAAAAAAAAEA&#10;IAAAACIAAABkcnMvZG93bnJldi54bWxQSwECFAAUAAAACACHTuJAShmVmUgCAAB9BAAADgAAAAAA&#10;AAABACAAAAAnAQAAZHJzL2Uyb0RvYy54bWxQSwUGAAAAAAYABgBZAQAA4QUAAAAA&#10;">
                        <v:fill on="f" focussize="0,0"/>
                        <v:stroke on="f" weight="0.5pt"/>
                        <v:imagedata o:title=""/>
                        <o:lock v:ext="edit" aspectratio="f"/>
                        <v:textbox>
                          <w:txbxContent>
                            <w:p w14:paraId="2A64345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N、G</w:t>
                              </w:r>
                            </w:p>
                            <w:p w14:paraId="09817D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直接箭头连接符 261" o:spid="_x0000_s1026" o:spt="32" type="#_x0000_t32" style="position:absolute;left:4370070;top:197485;flip:y;height:219075;width:1270;" filled="f" stroked="t" coordsize="21600,21600" o:gfxdata="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tT+3rWAAAABQEAAA8AAAAAAAAA&#10;AQAgAAAAIgAAAGRycy9kb3ducmV2LnhtbFBLAQIUABQAAAAIAIdO4kA9p4XIEwIAAPADAAAOAAAA&#10;AAAAAAEAIAAAACUBAABkcnMvZTJvRG9jLnhtbFBLBQYAAAAABgAGAFkBAACqBQAAAAA=&#10;">
                        <v:fill on="f" focussize="0,0"/>
                        <v:stroke weight="1pt" color="#000000" joinstyle="round" dashstyle="dash" endarrow="open"/>
                        <v:imagedata o:title=""/>
                        <o:lock v:ext="edit" aspectratio="f"/>
                      </v:shape>
                      <v:shape id="文本框 262" o:spid="_x0000_s1026" o:spt="202" type="#_x0000_t202" style="position:absolute;left:2789555;top:1065530;height:306070;width:809625;" fillcolor="#FFFFFF" filled="t" stroked="t" coordsize="21600,21600" o:gfxdata="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k7N6fUAAAABQEAAA8AAAAAAAAAAQAgAAAAIgAAAGRycy9kb3ducmV2Lnht&#10;bFBLAQIUABQAAAAIAIdO4kDxyTEvbwIAANQEAAAOAAAAAAAAAAEAIAAAACMBAABkcnMvZTJvRG9j&#10;LnhtbFBLBQYAAAAABgAGAFkBAAAEBgAAAAA=&#10;">
                        <v:fill on="t" focussize="0,0"/>
                        <v:stroke weight="0.5pt" color="#000000" joinstyle="round"/>
                        <v:imagedata o:title=""/>
                        <o:lock v:ext="edit" aspectratio="f"/>
                        <v:textbox>
                          <w:txbxContent>
                            <w:p w14:paraId="6789A4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组装</w:t>
                              </w:r>
                            </w:p>
                          </w:txbxContent>
                        </v:textbox>
                      </v:shape>
                      <w10:wrap type="none"/>
                      <w10:anchorlock/>
                    </v:group>
                  </w:pict>
                </mc:Fallback>
              </mc:AlternateContent>
            </w:r>
          </w:p>
          <w:p w14:paraId="1137C8A4">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图2-7  扬声器孔盖、1号后门支撑盖板工艺流程及产污节点图</w:t>
            </w:r>
          </w:p>
          <w:p w14:paraId="5B5B538A">
            <w:pPr>
              <w:pStyle w:val="34"/>
              <w:ind w:firstLine="480"/>
              <w:rPr>
                <w:rFonts w:hint="eastAsia"/>
                <w:color w:val="auto"/>
                <w:highlight w:val="none"/>
                <w:lang w:val="en-US" w:eastAsia="zh-CN"/>
              </w:rPr>
            </w:pPr>
            <w:r>
              <w:rPr>
                <w:rFonts w:hint="eastAsia"/>
                <w:color w:val="auto"/>
                <w:highlight w:val="none"/>
                <w:lang w:val="en-US" w:eastAsia="zh-CN"/>
              </w:rPr>
              <w:t>扬声器孔盖及1号后门支撑盖板的注塑、喷胶、干燥、包覆、焊接过程与饰板孔盖注塑工艺一致，仅组装工序有所变化。</w:t>
            </w:r>
          </w:p>
          <w:p w14:paraId="11ECDC95">
            <w:pPr>
              <w:pStyle w:val="34"/>
              <w:ind w:firstLine="480"/>
              <w:rPr>
                <w:rFonts w:hint="eastAsia"/>
                <w:color w:val="auto"/>
                <w:highlight w:val="none"/>
                <w:lang w:val="en-US" w:eastAsia="zh-CN"/>
              </w:rPr>
            </w:pPr>
            <w:r>
              <w:rPr>
                <w:rFonts w:hint="eastAsia"/>
                <w:color w:val="auto"/>
                <w:highlight w:val="none"/>
                <w:lang w:val="en-US" w:eastAsia="zh-CN"/>
              </w:rPr>
              <w:t>扬声器孔盖组装工序是人工在内饰件上安装卡扣，1号后门支撑盖板是使用卡扣将无纺布固定在内饰件上。</w:t>
            </w:r>
          </w:p>
          <w:p w14:paraId="40B879F2">
            <w:pPr>
              <w:pStyle w:val="34"/>
              <w:ind w:firstLine="48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.3后门饰条分总成工艺流程</w:t>
            </w:r>
          </w:p>
          <w:p w14:paraId="5EA2ED64">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mc:AlternateContent>
                <mc:Choice Requires="wpc">
                  <w:drawing>
                    <wp:inline distT="0" distB="0" distL="114300" distR="114300">
                      <wp:extent cx="3767455" cy="1610360"/>
                      <wp:effectExtent l="0" t="0" r="3810" b="0"/>
                      <wp:docPr id="84" name="画布 84"/>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0" y="337185"/>
                                  <a:ext cx="714375" cy="447675"/>
                                </a:xfrm>
                                <a:prstGeom prst="rect">
                                  <a:avLst/>
                                </a:prstGeom>
                                <a:noFill/>
                                <a:ln w="6350">
                                  <a:noFill/>
                                </a:ln>
                                <a:effectLst/>
                              </wps:spPr>
                              <wps:txbx>
                                <w:txbxContent>
                                  <w:p w14:paraId="2C8B69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PMMA树脂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文本框 2"/>
                              <wps:cNvSpPr txBox="1"/>
                              <wps:spPr>
                                <a:xfrm>
                                  <a:off x="1036955" y="416560"/>
                                  <a:ext cx="610235" cy="306070"/>
                                </a:xfrm>
                                <a:prstGeom prst="rect">
                                  <a:avLst/>
                                </a:prstGeom>
                                <a:solidFill>
                                  <a:srgbClr val="FFFFFF"/>
                                </a:solidFill>
                                <a:ln w="6350">
                                  <a:solidFill>
                                    <a:prstClr val="black"/>
                                  </a:solidFill>
                                </a:ln>
                                <a:effectLst/>
                              </wps:spPr>
                              <wps:txbx>
                                <w:txbxContent>
                                  <w:p w14:paraId="4149DD0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1932305" y="417830"/>
                                  <a:ext cx="638175" cy="306070"/>
                                </a:xfrm>
                                <a:prstGeom prst="rect">
                                  <a:avLst/>
                                </a:prstGeom>
                                <a:solidFill>
                                  <a:srgbClr val="FFFFFF"/>
                                </a:solidFill>
                                <a:ln w="6350">
                                  <a:solidFill>
                                    <a:prstClr val="black"/>
                                  </a:solidFill>
                                </a:ln>
                                <a:effectLst/>
                              </wps:spPr>
                              <wps:txbx>
                                <w:txbxContent>
                                  <w:p w14:paraId="583B275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涂底涂剂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2894330" y="417830"/>
                                  <a:ext cx="800735" cy="306070"/>
                                </a:xfrm>
                                <a:prstGeom prst="rect">
                                  <a:avLst/>
                                </a:prstGeom>
                                <a:solidFill>
                                  <a:srgbClr val="FFFFFF"/>
                                </a:solidFill>
                                <a:ln w="6350">
                                  <a:solidFill>
                                    <a:prstClr val="black"/>
                                  </a:solidFill>
                                </a:ln>
                                <a:effectLst/>
                              </wps:spPr>
                              <wps:txbx>
                                <w:txbxContent>
                                  <w:p w14:paraId="2ADFA38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
                              <wps:cNvCnPr/>
                              <wps:spPr>
                                <a:xfrm>
                                  <a:off x="714375" y="561340"/>
                                  <a:ext cx="322580" cy="0"/>
                                </a:xfrm>
                                <a:prstGeom prst="straightConnector1">
                                  <a:avLst/>
                                </a:prstGeom>
                                <a:noFill/>
                                <a:ln w="12700" cap="flat" cmpd="sng" algn="ctr">
                                  <a:solidFill>
                                    <a:srgbClr val="000000"/>
                                  </a:solidFill>
                                  <a:prstDash val="solid"/>
                                  <a:tailEnd type="arrow"/>
                                </a:ln>
                                <a:effectLst/>
                              </wps:spPr>
                              <wps:bodyPr/>
                            </wps:wsp>
                            <wps:wsp>
                              <wps:cNvPr id="9" name="直接箭头连接符 9"/>
                              <wps:cNvCnPr/>
                              <wps:spPr>
                                <a:xfrm>
                                  <a:off x="1647190" y="569595"/>
                                  <a:ext cx="285115" cy="1270"/>
                                </a:xfrm>
                                <a:prstGeom prst="straightConnector1">
                                  <a:avLst/>
                                </a:prstGeom>
                                <a:noFill/>
                                <a:ln w="12700" cap="flat" cmpd="sng" algn="ctr">
                                  <a:solidFill>
                                    <a:srgbClr val="000000"/>
                                  </a:solidFill>
                                  <a:prstDash val="solid"/>
                                  <a:tailEnd type="arrow"/>
                                </a:ln>
                                <a:effectLst/>
                              </wps:spPr>
                              <wps:bodyPr/>
                            </wps:wsp>
                            <wps:wsp>
                              <wps:cNvPr id="10" name="直接箭头连接符 10"/>
                              <wps:cNvCnPr/>
                              <wps:spPr>
                                <a:xfrm>
                                  <a:off x="2570480" y="570865"/>
                                  <a:ext cx="323850" cy="0"/>
                                </a:xfrm>
                                <a:prstGeom prst="straightConnector1">
                                  <a:avLst/>
                                </a:prstGeom>
                                <a:noFill/>
                                <a:ln w="12700" cap="flat" cmpd="sng" algn="ctr">
                                  <a:solidFill>
                                    <a:srgbClr val="000000"/>
                                  </a:solidFill>
                                  <a:prstDash val="solid"/>
                                  <a:tailEnd type="arrow"/>
                                </a:ln>
                                <a:effectLst/>
                              </wps:spPr>
                              <wps:bodyPr/>
                            </wps:wsp>
                            <wps:wsp>
                              <wps:cNvPr id="11" name="文本框 11"/>
                              <wps:cNvSpPr txBox="1"/>
                              <wps:spPr>
                                <a:xfrm>
                                  <a:off x="800100" y="0"/>
                                  <a:ext cx="1092835" cy="286385"/>
                                </a:xfrm>
                                <a:prstGeom prst="rect">
                                  <a:avLst/>
                                </a:prstGeom>
                                <a:noFill/>
                                <a:ln w="6350">
                                  <a:noFill/>
                                </a:ln>
                                <a:effectLst/>
                              </wps:spPr>
                              <wps:txbx>
                                <w:txbxContent>
                                  <w:p w14:paraId="131DA0B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直接箭头连接符 13"/>
                              <wps:cNvCnPr/>
                              <wps:spPr>
                                <a:xfrm flipV="1">
                                  <a:off x="1342390" y="197485"/>
                                  <a:ext cx="1270" cy="219075"/>
                                </a:xfrm>
                                <a:prstGeom prst="straightConnector1">
                                  <a:avLst/>
                                </a:prstGeom>
                                <a:noFill/>
                                <a:ln w="12700" cap="flat" cmpd="sng" algn="ctr">
                                  <a:solidFill>
                                    <a:srgbClr val="000000"/>
                                  </a:solidFill>
                                  <a:prstDash val="dash"/>
                                  <a:tailEnd type="arrow"/>
                                </a:ln>
                                <a:effectLst/>
                              </wps:spPr>
                              <wps:bodyPr/>
                            </wps:wsp>
                            <wps:wsp>
                              <wps:cNvPr id="14" name="文本框 14"/>
                              <wps:cNvSpPr txBox="1"/>
                              <wps:spPr>
                                <a:xfrm>
                                  <a:off x="1733550" y="0"/>
                                  <a:ext cx="998220" cy="286385"/>
                                </a:xfrm>
                                <a:prstGeom prst="rect">
                                  <a:avLst/>
                                </a:prstGeom>
                                <a:noFill/>
                                <a:ln w="6350">
                                  <a:noFill/>
                                </a:ln>
                                <a:effectLst/>
                              </wps:spPr>
                              <wps:txbx>
                                <w:txbxContent>
                                  <w:p w14:paraId="6EB08DE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G</w:t>
                                    </w:r>
                                  </w:p>
                                  <w:p w14:paraId="399A56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flipV="1">
                                  <a:off x="2237740" y="197485"/>
                                  <a:ext cx="1270" cy="219075"/>
                                </a:xfrm>
                                <a:prstGeom prst="straightConnector1">
                                  <a:avLst/>
                                </a:prstGeom>
                                <a:noFill/>
                                <a:ln w="12700" cap="flat" cmpd="sng" algn="ctr">
                                  <a:solidFill>
                                    <a:srgbClr val="000000"/>
                                  </a:solidFill>
                                  <a:prstDash val="dash"/>
                                  <a:tailEnd type="arrow"/>
                                </a:ln>
                                <a:effectLst/>
                              </wps:spPr>
                              <wps:bodyPr/>
                            </wps:wsp>
                            <wps:wsp>
                              <wps:cNvPr id="18" name="文本框 18"/>
                              <wps:cNvSpPr txBox="1"/>
                              <wps:spPr>
                                <a:xfrm>
                                  <a:off x="951230" y="922655"/>
                                  <a:ext cx="818515" cy="286385"/>
                                </a:xfrm>
                                <a:prstGeom prst="rect">
                                  <a:avLst/>
                                </a:prstGeom>
                                <a:noFill/>
                                <a:ln w="6350">
                                  <a:noFill/>
                                </a:ln>
                                <a:effectLst/>
                              </wps:spPr>
                              <wps:txbx>
                                <w:txbxContent>
                                  <w:p w14:paraId="5C67F25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flipV="1">
                                  <a:off x="1360805" y="722630"/>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20" name="文本框 20"/>
                              <wps:cNvSpPr txBox="1"/>
                              <wps:spPr>
                                <a:xfrm>
                                  <a:off x="1865630" y="932180"/>
                                  <a:ext cx="818515" cy="286385"/>
                                </a:xfrm>
                                <a:prstGeom prst="rect">
                                  <a:avLst/>
                                </a:prstGeom>
                                <a:noFill/>
                                <a:ln w="6350">
                                  <a:noFill/>
                                </a:ln>
                                <a:effectLst/>
                              </wps:spPr>
                              <wps:txbx>
                                <w:txbxContent>
                                  <w:p w14:paraId="6C1DC3F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flipV="1">
                                  <a:off x="2275205" y="732155"/>
                                  <a:ext cx="1270" cy="219075"/>
                                </a:xfrm>
                                <a:prstGeom prst="straightConnector1">
                                  <a:avLst/>
                                </a:prstGeom>
                                <a:noFill/>
                                <a:ln w="12700" cap="flat" cmpd="sng" algn="ctr">
                                  <a:solidFill>
                                    <a:srgbClr val="000000"/>
                                  </a:solidFill>
                                  <a:prstDash val="dash"/>
                                  <a:headEnd type="arrow" w="med" len="med"/>
                                  <a:tailEnd type="none"/>
                                </a:ln>
                                <a:effectLst/>
                              </wps:spPr>
                              <wps:bodyPr/>
                            </wps:wsp>
                            <wps:wsp>
                              <wps:cNvPr id="40" name="文本框 40"/>
                              <wps:cNvSpPr txBox="1"/>
                              <wps:spPr>
                                <a:xfrm>
                                  <a:off x="8255" y="1341755"/>
                                  <a:ext cx="3314065" cy="305435"/>
                                </a:xfrm>
                                <a:prstGeom prst="rect">
                                  <a:avLst/>
                                </a:prstGeom>
                                <a:noFill/>
                                <a:ln w="6350">
                                  <a:noFill/>
                                </a:ln>
                                <a:effectLst/>
                              </wps:spPr>
                              <wps:txbx>
                                <w:txbxContent>
                                  <w:p w14:paraId="19BF7CAB">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258"/>
                              <wps:cNvSpPr txBox="1"/>
                              <wps:spPr>
                                <a:xfrm>
                                  <a:off x="2948940" y="913130"/>
                                  <a:ext cx="818515" cy="286385"/>
                                </a:xfrm>
                                <a:prstGeom prst="rect">
                                  <a:avLst/>
                                </a:prstGeom>
                                <a:noFill/>
                                <a:ln w="6350">
                                  <a:noFill/>
                                </a:ln>
                                <a:effectLst/>
                              </wps:spPr>
                              <wps:txbx>
                                <w:txbxContent>
                                  <w:p w14:paraId="4926B44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直接箭头连接符 259"/>
                              <wps:cNvCnPr/>
                              <wps:spPr>
                                <a:xfrm flipV="1">
                                  <a:off x="3359150" y="713105"/>
                                  <a:ext cx="1270" cy="219075"/>
                                </a:xfrm>
                                <a:prstGeom prst="straightConnector1">
                                  <a:avLst/>
                                </a:prstGeom>
                                <a:noFill/>
                                <a:ln w="12700" cap="flat" cmpd="sng" algn="ctr">
                                  <a:solidFill>
                                    <a:srgbClr val="000000"/>
                                  </a:solidFill>
                                  <a:prstDash val="dash"/>
                                  <a:headEnd type="arrow" w="med" len="med"/>
                                  <a:tailEnd type="none"/>
                                </a:ln>
                                <a:effectLst/>
                              </wps:spPr>
                              <wps:bodyPr/>
                            </wps:wsp>
                          </wpc:wpc>
                        </a:graphicData>
                      </a:graphic>
                    </wp:inline>
                  </w:drawing>
                </mc:Choice>
                <mc:Fallback>
                  <w:pict>
                    <v:group id="_x0000_s1026" o:spid="_x0000_s1026" o:spt="203" style="height:126.8pt;width:296.65pt;" coordsize="3767455,1610360" editas="canvas" o:gfxdata="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NghtHtcAAAAFAQAADwAAAAAAAAABACAAAAAiAAAAZHJzL2Rvd25y&#10;ZXYueG1sUEsBAhQAFAAAAAgAh07iQKuJerE6BgAAGi8AAA4AAAAAAAAAAQAgAAAAJgEAAGRycy9l&#10;Mm9Eb2MueG1sUEsFBgAAAAAGAAYAWQEAANIJAAAAAA==&#10;">
                      <o:lock v:ext="edit" aspectratio="f"/>
                      <v:shape id="_x0000_s1026" o:spid="_x0000_s1026" style="position:absolute;left:0;top:0;height:1610360;width:3767455;" filled="f" stroked="f" coordsize="21600,21600" o:gfxdata="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A2CG0e1wAAAAUBAAAPAAAAAAAAAAEAIAAAACIAAABkcnMvZG93bnJldi54bWxQSwEC&#10;FAAUAAAACACHTuJAtMegt/cFAACVLgAADgAAAAAAAAABACAAAAAmAQAAZHJzL2Uyb0RvYy54bWxQ&#10;SwUGAAAAAAYABgBZAQAAjwkAAAAA&#10;">
                        <v:fill on="f" focussize="0,0"/>
                        <v:stroke on="f"/>
                        <v:imagedata o:title=""/>
                        <o:lock v:ext="edit" aspectratio="f"/>
                      </v:shape>
                      <v:shape id="_x0000_s1026" o:spid="_x0000_s1026" o:spt="202" type="#_x0000_t202" style="position:absolute;left:0;top:337185;height:447675;width:71437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GmqJDXAAAABQEAAA8AAAAAAAAAAQAg&#10;AAAAIgAAAGRycy9kb3ducmV2LnhtbFBLAQIUABQAAAAIAIdO4kCyCmgYSAIAAHgEAAAOAAAAAAAA&#10;AAEAIAAAACYBAABkcnMvZTJvRG9jLnhtbFBLBQYAAAAABgAGAFkBAADgBQAAAAA=&#10;">
                        <v:fill on="f" focussize="0,0"/>
                        <v:stroke on="f" weight="0.5pt"/>
                        <v:imagedata o:title=""/>
                        <o:lock v:ext="edit" aspectratio="f"/>
                        <v:textbox>
                          <w:txbxContent>
                            <w:p w14:paraId="2C8B69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PMMA树脂</w:t>
                              </w:r>
                            </w:p>
                          </w:txbxContent>
                        </v:textbox>
                      </v:shape>
                      <v:shape id="_x0000_s1026" o:spid="_x0000_s1026" o:spt="202" type="#_x0000_t202" style="position:absolute;left:1036955;top:416560;height:306070;width:610235;" fillcolor="#FFFFFF" filled="t" stroked="t" coordsize="21600,21600" o:gfxdata="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sEGG0wAAAAUBAAAPAAAAAAAAAAEAIAAAACIAAABkcnMvZG93bnJldi54bWxQSwECFAAU&#10;AAAACACHTuJAyIrUlWgCAADPBAAADgAAAAAAAAABACAAAAAiAQAAZHJzL2Uyb0RvYy54bWxQSwUG&#10;AAAAAAYABgBZAQAA/AUAAAAA&#10;">
                        <v:fill on="t" focussize="0,0"/>
                        <v:stroke weight="0.5pt" color="#000000" joinstyle="round"/>
                        <v:imagedata o:title=""/>
                        <o:lock v:ext="edit" aspectratio="f"/>
                        <v:textbox>
                          <w:txbxContent>
                            <w:p w14:paraId="4149DD0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注塑</w:t>
                              </w:r>
                            </w:p>
                          </w:txbxContent>
                        </v:textbox>
                      </v:shape>
                      <v:shape id="_x0000_s1026" o:spid="_x0000_s1026" o:spt="202" type="#_x0000_t202" style="position:absolute;left:1932305;top:417830;height:306070;width:638175;" fillcolor="#FFFFFF" filled="t" stroked="t" coordsize="21600,21600" o:gfxdata="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rBBhtMAAAAFAQAADwAAAAAAAAABACAAAAAiAAAAZHJzL2Rvd25yZXYueG1sUEsBAhQA&#10;FAAAAAgAh07iQNaklrxpAgAAzwQAAA4AAAAAAAAAAQAgAAAAIgEAAGRycy9lMm9Eb2MueG1sUEsF&#10;BgAAAAAGAAYAWQEAAP0FAAAAAA==&#10;">
                        <v:fill on="t" focussize="0,0"/>
                        <v:stroke weight="0.5pt" color="#000000" joinstyle="round"/>
                        <v:imagedata o:title=""/>
                        <o:lock v:ext="edit" aspectratio="f"/>
                        <v:textbox>
                          <w:txbxContent>
                            <w:p w14:paraId="583B275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涂底涂剂</w:t>
                              </w:r>
                            </w:p>
                          </w:txbxContent>
                        </v:textbox>
                      </v:shape>
                      <v:shape id="_x0000_s1026" o:spid="_x0000_s1026" o:spt="202" type="#_x0000_t202" style="position:absolute;left:2894330;top:417830;height:306070;width:800735;" fillcolor="#FFFFFF" filled="t" stroked="t" coordsize="21600,21600" o:gfxdata="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KwQYbTAAAABQEAAA8AAAAAAAAAAQAgAAAAIgAAAGRycy9kb3ducmV2LnhtbFBLAQIU&#10;ABQAAAAIAIdO4kBmxLm/agIAAM8EAAAOAAAAAAAAAAEAIAAAACIBAABkcnMvZTJvRG9jLnhtbFBL&#10;BQYAAAAABgAGAFkBAAD+BQAAAAA=&#10;">
                        <v:fill on="t" focussize="0,0"/>
                        <v:stroke weight="0.5pt" color="#000000" joinstyle="round"/>
                        <v:imagedata o:title=""/>
                        <o:lock v:ext="edit" aspectratio="f"/>
                        <v:textbox>
                          <w:txbxContent>
                            <w:p w14:paraId="2ADFA38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组装</w:t>
                              </w:r>
                            </w:p>
                          </w:txbxContent>
                        </v:textbox>
                      </v:shape>
                      <v:shape id="_x0000_s1026" o:spid="_x0000_s1026" o:spt="32" type="#_x0000_t32" style="position:absolute;left:714375;top:561340;height:0;width:322580;" filled="f" stroked="t" coordsize="21600,21600" o:gfxdata="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IazADYAAAABQEAAA8AAAAAAAAAAQAgAAAAIgAA&#10;AGRycy9kb3ducmV2LnhtbFBLAQIUABQAAAAIAIdO4kB2+IVsCAIAAN8DAAAOAAAAAAAAAAEAIAAA&#10;ACcBAABkcnMvZTJvRG9jLnhtbFBLBQYAAAAABgAGAFkBAAChBQAAAAA=&#10;">
                        <v:fill on="f" focussize="0,0"/>
                        <v:stroke weight="1pt" color="#000000" joinstyle="round" endarrow="open"/>
                        <v:imagedata o:title=""/>
                        <o:lock v:ext="edit" aspectratio="f"/>
                      </v:shape>
                      <v:shape id="_x0000_s1026" o:spid="_x0000_s1026" o:spt="32" type="#_x0000_t32" style="position:absolute;left:1647190;top:569595;height:1270;width:285115;" filled="f" stroked="t" coordsize="21600,21600" o:gfxdata="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IazADYAAAABQEAAA8AAAAAAAAAAQAgAAAA&#10;IgAAAGRycy9kb3ducmV2LnhtbFBLAQIUABQAAAAIAIdO4kDv3gyJCwIAAOMDAAAOAAAAAAAAAAEA&#10;IAAAACcBAABkcnMvZTJvRG9jLnhtbFBLBQYAAAAABgAGAFkBAACkBQAAAAA=&#10;">
                        <v:fill on="f" focussize="0,0"/>
                        <v:stroke weight="1pt" color="#000000" joinstyle="round" endarrow="open"/>
                        <v:imagedata o:title=""/>
                        <o:lock v:ext="edit" aspectratio="f"/>
                      </v:shape>
                      <v:shape id="_x0000_s1026" o:spid="_x0000_s1026" o:spt="32" type="#_x0000_t32" style="position:absolute;left:2570480;top:570865;height:0;width:323850;" filled="f" stroked="t" coordsize="21600,21600" o:gfxdata="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IazADYAAAABQEAAA8AAAAAAAAAAQAgAAAAIgAA&#10;AGRycy9kb3ducmV2LnhtbFBLAQIUABQAAAAIAIdO4kAN6XWYCAIAAOIDAAAOAAAAAAAAAAEAIAAA&#10;ACcBAABkcnMvZTJvRG9jLnhtbFBLBQYAAAAABgAGAFkBAAChBQAAAAA=&#10;">
                        <v:fill on="f" focussize="0,0"/>
                        <v:stroke weight="1pt" color="#000000" joinstyle="round" endarrow="open"/>
                        <v:imagedata o:title=""/>
                        <o:lock v:ext="edit" aspectratio="f"/>
                      </v:shape>
                      <v:shape id="_x0000_s1026" o:spid="_x0000_s1026" o:spt="202" type="#_x0000_t202" style="position:absolute;left:800100;top:0;height:286385;width:109283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GmqJDXAAAABQEAAA8AAAAAAAAAAQAgAAAA&#10;IgAAAGRycy9kb3ducmV2LnhtbFBLAQIUABQAAAAIAIdO4kAe54/FRQIAAHsEAAAOAAAAAAAAAAEA&#10;IAAAACYBAABkcnMvZTJvRG9jLnhtbFBLBQYAAAAABgAGAFkBAADdBQAAAAA=&#10;">
                        <v:fill on="f" focussize="0,0"/>
                        <v:stroke on="f" weight="0.5pt"/>
                        <v:imagedata o:title=""/>
                        <o:lock v:ext="edit" aspectratio="f"/>
                        <v:textbox>
                          <w:txbxContent>
                            <w:p w14:paraId="131DA0B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N、G</w:t>
                              </w:r>
                            </w:p>
                          </w:txbxContent>
                        </v:textbox>
                      </v:shape>
                      <v:shape id="_x0000_s1026" o:spid="_x0000_s1026" o:spt="32" type="#_x0000_t32" style="position:absolute;left:1342390;top:197485;flip:y;height:219075;width:1270;" filled="f" stroked="t" coordsize="21600,21600" o:gfxdata="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2I1b1gAAAAUBAAAPAAAAAAAAAAEAIAAA&#10;ACIAAABkcnMvZG93bnJldi54bWxQSwECFAAUAAAACACHTuJAExB4OA4CAADuAwAADgAAAAAAAAAB&#10;ACAAAAAlAQAAZHJzL2Uyb0RvYy54bWxQSwUGAAAAAAYABgBZAQAApQUAAAAA&#10;">
                        <v:fill on="f" focussize="0,0"/>
                        <v:stroke weight="1pt" color="#000000" joinstyle="round" dashstyle="dash" endarrow="open"/>
                        <v:imagedata o:title=""/>
                        <o:lock v:ext="edit" aspectratio="f"/>
                      </v:shape>
                      <v:shape id="_x0000_s1026" o:spid="_x0000_s1026" o:spt="202" type="#_x0000_t202" style="position:absolute;left:1733550;top:0;height:286385;width:998220;"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pqiQ1wAAAAUBAAAPAAAAAAAAAAEAIAAAACIA&#10;AABkcnMvZG93bnJldi54bWxQSwECFAAUAAAACACHTuJAWCkKmUMCAAB7BAAADgAAAAAAAAABACAA&#10;AAAmAQAAZHJzL2Uyb0RvYy54bWxQSwUGAAAAAAYABgBZAQAA2wUAAAAA&#10;">
                        <v:fill on="f" focussize="0,0"/>
                        <v:stroke on="f" weight="0.5pt"/>
                        <v:imagedata o:title=""/>
                        <o:lock v:ext="edit" aspectratio="f"/>
                        <v:textbox>
                          <w:txbxContent>
                            <w:p w14:paraId="6EB08DE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G</w:t>
                              </w:r>
                            </w:p>
                            <w:p w14:paraId="399A56D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sz w:val="21"/>
                                  <w:szCs w:val="21"/>
                                  <w:lang w:val="en-US" w:eastAsia="zh-CN"/>
                                </w:rPr>
                              </w:pPr>
                            </w:p>
                          </w:txbxContent>
                        </v:textbox>
                      </v:shape>
                      <v:shape id="_x0000_s1026" o:spid="_x0000_s1026" o:spt="32" type="#_x0000_t32" style="position:absolute;left:2237740;top:197485;flip:y;height:219075;width:1270;" filled="f" stroked="t" coordsize="21600,21600" o:gfxdata="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2I1b1gAAAAUBAAAPAAAAAAAAAAEA&#10;IAAAACIAAABkcnMvZG93bnJldi54bWxQSwECFAAUAAAACACHTuJA+n7bHxECAADuAwAADgAAAAAA&#10;AAABACAAAAAlAQAAZHJzL2Uyb0RvYy54bWxQSwUGAAAAAAYABgBZAQAAqAUAAAAA&#10;">
                        <v:fill on="f" focussize="0,0"/>
                        <v:stroke weight="1pt" color="#000000" joinstyle="round" dashstyle="dash" endarrow="open"/>
                        <v:imagedata o:title=""/>
                        <o:lock v:ext="edit" aspectratio="f"/>
                      </v:shape>
                      <v:shape id="_x0000_s1026" o:spid="_x0000_s1026" o:spt="202" type="#_x0000_t202" style="position:absolute;left:951230;top:922655;height:286385;width:81851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pqiQ1wAAAAUBAAAPAAAAAAAA&#10;AAEAIAAAACIAAABkcnMvZG93bnJldi54bWxQSwECFAAUAAAACACHTuJAHG2ZAkwCAAB/BAAADgAA&#10;AAAAAAABACAAAAAmAQAAZHJzL2Uyb0RvYy54bWxQSwUGAAAAAAYABgBZAQAA5AUAAAAA&#10;">
                        <v:fill on="f" focussize="0,0"/>
                        <v:stroke on="f" weight="0.5pt"/>
                        <v:imagedata o:title=""/>
                        <o:lock v:ext="edit" aspectratio="f"/>
                        <v:textbox>
                          <w:txbxContent>
                            <w:p w14:paraId="5C67F25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S</w:t>
                              </w:r>
                            </w:p>
                          </w:txbxContent>
                        </v:textbox>
                      </v:shape>
                      <v:shape id="_x0000_s1026" o:spid="_x0000_s1026" o:spt="32" type="#_x0000_t32" style="position:absolute;left:1360805;top:722630;flip:y;height:219075;width:1270;" filled="f" stroked="t" coordsize="21600,21600" o:gfxdata="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4/Ds&#10;1QAAAAUBAAAPAAAAAAAAAAEAIAAAACIAAABkcnMvZG93bnJldi54bWxQSwECFAAUAAAACACHTuJA&#10;oUfPaCQCAAAYBAAADgAAAAAAAAABACAAAAAkAQAAZHJzL2Uyb0RvYy54bWxQSwUGAAAAAAYABgBZ&#10;AQAAugUAAAAA&#10;">
                        <v:fill on="f" focussize="0,0"/>
                        <v:stroke weight="1pt" color="#000000" joinstyle="round" dashstyle="dash" startarrow="open"/>
                        <v:imagedata o:title=""/>
                        <o:lock v:ext="edit" aspectratio="f"/>
                      </v:shape>
                      <v:shape id="_x0000_s1026" o:spid="_x0000_s1026" o:spt="202" type="#_x0000_t202" style="position:absolute;left:1865630;top:932180;height:286385;width:81851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pqiQ1wAAAAUBAAAPAAAAAAAA&#10;AAEAIAAAACIAAABkcnMvZG93bnJldi54bWxQSwECFAAUAAAACACHTuJA0fPA1kwCAACABAAADgAA&#10;AAAAAAABACAAAAAmAQAAZHJzL2Uyb0RvYy54bWxQSwUGAAAAAAYABgBZAQAA5AUAAAAA&#10;">
                        <v:fill on="f" focussize="0,0"/>
                        <v:stroke on="f" weight="0.5pt"/>
                        <v:imagedata o:title=""/>
                        <o:lock v:ext="edit" aspectratio="f"/>
                        <v:textbox>
                          <w:txbxContent>
                            <w:p w14:paraId="6C1DC3F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2275205;top:732155;flip:y;height:219075;width:1270;" filled="f" stroked="t" coordsize="21600,21600" o:gfxdata="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4/Ds&#10;1QAAAAUBAAAPAAAAAAAAAAEAIAAAACIAAABkcnMvZG93bnJldi54bWxQSwECFAAUAAAACACHTuJA&#10;hSFA1CQCAAAYBAAADgAAAAAAAAABACAAAAAkAQAAZHJzL2Uyb0RvYy54bWxQSwUGAAAAAAYABgBZ&#10;AQAAugUAAAAA&#10;">
                        <v:fill on="f" focussize="0,0"/>
                        <v:stroke weight="1pt" color="#000000" joinstyle="round" dashstyle="dash" startarrow="open"/>
                        <v:imagedata o:title=""/>
                        <o:lock v:ext="edit" aspectratio="f"/>
                      </v:shape>
                      <v:shape id="_x0000_s1026" o:spid="_x0000_s1026" o:spt="202" type="#_x0000_t202" style="position:absolute;left:8255;top:1341755;height:305435;width:331406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aaokNcAAAAFAQAADwAAAAAAAAAB&#10;ACAAAAAiAAAAZHJzL2Rvd25yZXYueG1sUEsBAhQAFAAAAAgAh07iQC3uwDVKAgAAfwQAAA4AAAAA&#10;AAAAAQAgAAAAJgEAAGRycy9lMm9Eb2MueG1sUEsFBgAAAAAGAAYAWQEAAOIFAAAAAA==&#10;">
                        <v:fill on="f" focussize="0,0"/>
                        <v:stroke on="f" weight="0.5pt"/>
                        <v:imagedata o:title=""/>
                        <o:lock v:ext="edit" aspectratio="f"/>
                        <v:textbox>
                          <w:txbxContent>
                            <w:p w14:paraId="19BF7CAB">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sz w:val="21"/>
                                  <w:szCs w:val="21"/>
                                  <w:lang w:val="en-US" w:eastAsia="zh-CN"/>
                                </w:rPr>
                              </w:pPr>
                              <w:r>
                                <w:rPr>
                                  <w:rFonts w:hint="eastAsia" w:eastAsia="宋体"/>
                                  <w:sz w:val="21"/>
                                  <w:szCs w:val="21"/>
                                  <w:lang w:val="en-US" w:eastAsia="zh-CN"/>
                                </w:rPr>
                                <w:t>注释：S-固体废物、N-噪声、G-废气</w:t>
                              </w:r>
                            </w:p>
                          </w:txbxContent>
                        </v:textbox>
                      </v:shape>
                      <v:shape id="_x0000_s1026" o:spid="_x0000_s1026" o:spt="202" type="#_x0000_t202" style="position:absolute;left:2948940;top:913130;height:286385;width:818515;" filled="f" stroked="f" coordsize="21600,21600" o:gfxdata="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GmqJDXAAAABQEAAA8AAAAA&#10;AAAAAQAgAAAAIgAAAGRycy9kb3ducmV2LnhtbFBLAQIUABQAAAAIAIdO4kASsOM3TgIAAIIEAAAO&#10;AAAAAAAAAAEAIAAAACYBAABkcnMvZTJvRG9jLnhtbFBLBQYAAAAABgAGAFkBAADmBQAAAAA=&#10;">
                        <v:fill on="f" focussize="0,0"/>
                        <v:stroke on="f" weight="0.5pt"/>
                        <v:imagedata o:title=""/>
                        <o:lock v:ext="edit" aspectratio="f"/>
                        <v:textbox>
                          <w:txbxContent>
                            <w:p w14:paraId="4926B44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S</w:t>
                              </w:r>
                            </w:p>
                          </w:txbxContent>
                        </v:textbox>
                      </v:shape>
                      <v:shape id="_x0000_s1026" o:spid="_x0000_s1026" o:spt="32" type="#_x0000_t32" style="position:absolute;left:3359150;top:713105;flip:y;height:219075;width:1270;" filled="f" stroked="t" coordsize="21600,21600" o:gfxdata="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3&#10;4/Ds1QAAAAUBAAAPAAAAAAAAAAEAIAAAACIAAABkcnMvZG93bnJldi54bWxQSwECFAAUAAAACACH&#10;TuJAJ6mf1ScCAAAaBAAADgAAAAAAAAABACAAAAAkAQAAZHJzL2Uyb0RvYy54bWxQSwUGAAAAAAYA&#10;BgBZAQAAvQUAAAAA&#10;">
                        <v:fill on="f" focussize="0,0"/>
                        <v:stroke weight="1pt" color="#000000" joinstyle="round" dashstyle="dash" startarrow="open"/>
                        <v:imagedata o:title=""/>
                        <o:lock v:ext="edit" aspectratio="f"/>
                      </v:shape>
                      <w10:wrap type="none"/>
                      <w10:anchorlock/>
                    </v:group>
                  </w:pict>
                </mc:Fallback>
              </mc:AlternateContent>
            </w:r>
          </w:p>
          <w:p w14:paraId="69D1B7E0">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eastAsia"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图2-8  后门饰条分总成工艺流程及产污节点图</w:t>
            </w:r>
          </w:p>
          <w:p w14:paraId="4FA0A90E">
            <w:pPr>
              <w:pStyle w:val="34"/>
              <w:ind w:firstLine="480"/>
              <w:rPr>
                <w:rFonts w:hint="eastAsia"/>
                <w:color w:val="auto"/>
                <w:highlight w:val="none"/>
                <w:lang w:val="en-US" w:eastAsia="zh-CN"/>
              </w:rPr>
            </w:pPr>
            <w:r>
              <w:rPr>
                <w:rFonts w:hint="eastAsia"/>
                <w:color w:val="auto"/>
                <w:highlight w:val="none"/>
                <w:lang w:val="en-US" w:eastAsia="zh-CN"/>
              </w:rPr>
              <w:t>（1）注塑（新增注塑机）</w:t>
            </w:r>
          </w:p>
          <w:p w14:paraId="21B58F26">
            <w:pPr>
              <w:pStyle w:val="34"/>
              <w:ind w:firstLine="480"/>
              <w:rPr>
                <w:rFonts w:hint="eastAsia"/>
                <w:color w:val="auto"/>
                <w:highlight w:val="none"/>
                <w:lang w:val="en-US" w:eastAsia="zh-CN"/>
              </w:rPr>
            </w:pPr>
            <w:r>
              <w:rPr>
                <w:rFonts w:hint="eastAsia"/>
                <w:color w:val="auto"/>
                <w:highlight w:val="none"/>
                <w:lang w:val="en-US" w:eastAsia="zh-CN"/>
              </w:rPr>
              <w:t>人工将外购的PMMA塑料颗粒倒入注塑机配套的上料口内，通过电加热将熔化腔内塑料颗粒加热成熔融态，然后通过螺杆加压定量注入模具内，再经循环冷却水系统降温成型。该注塑工艺加热温度为190~350℃之间，会产生少量游离的有机物单体，即挥发性有机废气；降温采用冷却水间接冷却，水温为15~20℃循环使用，不外排。因此，注塑机熔化、注塑成型工序会产生噪声、有机废气、边角料。</w:t>
            </w:r>
          </w:p>
          <w:p w14:paraId="5CB0C72F">
            <w:pPr>
              <w:pStyle w:val="34"/>
              <w:ind w:firstLine="480"/>
              <w:rPr>
                <w:rFonts w:hint="eastAsia"/>
                <w:color w:val="auto"/>
                <w:highlight w:val="none"/>
                <w:lang w:val="en-US" w:eastAsia="zh-CN"/>
              </w:rPr>
            </w:pPr>
            <w:r>
              <w:rPr>
                <w:rFonts w:hint="eastAsia"/>
                <w:color w:val="auto"/>
                <w:highlight w:val="none"/>
                <w:lang w:val="en-US" w:eastAsia="zh-CN"/>
              </w:rPr>
              <w:t>（2）涂底涂剂</w:t>
            </w:r>
          </w:p>
          <w:p w14:paraId="3DE9A782">
            <w:pPr>
              <w:pStyle w:val="34"/>
              <w:ind w:firstLine="480"/>
              <w:rPr>
                <w:rFonts w:hint="eastAsia"/>
                <w:color w:val="auto"/>
                <w:highlight w:val="none"/>
                <w:lang w:val="en-US" w:eastAsia="zh-CN"/>
              </w:rPr>
            </w:pPr>
            <w:r>
              <w:rPr>
                <w:rFonts w:hint="eastAsia"/>
                <w:color w:val="auto"/>
                <w:highlight w:val="none"/>
                <w:lang w:val="en-US" w:eastAsia="zh-CN"/>
              </w:rPr>
              <w:t>涂底涂剂工序在喷胶室内完成，人工在注塑产品表面涂KM-520底涂剂，使注塑产品与双面胶带粘结紧密。该过程会产生涂底涂剂废气，废桶等固体废物。</w:t>
            </w:r>
          </w:p>
          <w:p w14:paraId="6C7464C8">
            <w:pPr>
              <w:pStyle w:val="34"/>
              <w:ind w:firstLine="480"/>
              <w:rPr>
                <w:rFonts w:hint="eastAsia"/>
                <w:color w:val="auto"/>
                <w:highlight w:val="none"/>
                <w:lang w:val="en-US" w:eastAsia="zh-CN"/>
              </w:rPr>
            </w:pPr>
            <w:r>
              <w:rPr>
                <w:rFonts w:hint="eastAsia"/>
                <w:color w:val="auto"/>
                <w:highlight w:val="none"/>
                <w:lang w:val="en-US" w:eastAsia="zh-CN"/>
              </w:rPr>
              <w:t>（3）组装</w:t>
            </w:r>
          </w:p>
          <w:p w14:paraId="1FC1D3F3">
            <w:pPr>
              <w:pStyle w:val="34"/>
              <w:ind w:firstLine="480"/>
              <w:rPr>
                <w:rFonts w:hint="eastAsia"/>
                <w:color w:val="auto"/>
                <w:highlight w:val="none"/>
                <w:lang w:val="en-US" w:eastAsia="zh-CN"/>
              </w:rPr>
            </w:pPr>
            <w:r>
              <w:rPr>
                <w:rFonts w:hint="eastAsia"/>
                <w:color w:val="auto"/>
                <w:highlight w:val="none"/>
                <w:lang w:val="en-US" w:eastAsia="zh-CN"/>
              </w:rPr>
              <w:t>人工使用双面胶带背面粘结嵌缝海绵，并将卡扣、卡子固定在内饰件上，产品完成后进行检验，检验合格的产品进行包装，入库，待售。不合格产品作为一般固废，收集后暂存于现有一般固废暂存间，交由一般工业固体废物处置或利用单位处理。</w:t>
            </w:r>
          </w:p>
          <w:p w14:paraId="26650619">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表2-11  项目（华山路厂区）污染物产生情况及治理措施一览表</w:t>
            </w:r>
          </w:p>
          <w:tbl>
            <w:tblPr>
              <w:tblStyle w:val="24"/>
              <w:tblW w:w="7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83"/>
              <w:gridCol w:w="2665"/>
              <w:gridCol w:w="3061"/>
            </w:tblGrid>
            <w:tr w14:paraId="01422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15" w:type="dxa"/>
                  <w:tcBorders>
                    <w:tl2br w:val="nil"/>
                    <w:tr2bl w:val="nil"/>
                  </w:tcBorders>
                  <w:vAlign w:val="center"/>
                </w:tcPr>
                <w:p w14:paraId="4AB5A708">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类别</w:t>
                  </w:r>
                </w:p>
              </w:tc>
              <w:tc>
                <w:tcPr>
                  <w:tcW w:w="1383" w:type="dxa"/>
                  <w:tcBorders>
                    <w:tl2br w:val="nil"/>
                    <w:tr2bl w:val="nil"/>
                  </w:tcBorders>
                  <w:vAlign w:val="center"/>
                </w:tcPr>
                <w:p w14:paraId="366A3660">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产污环节</w:t>
                  </w:r>
                </w:p>
              </w:tc>
              <w:tc>
                <w:tcPr>
                  <w:tcW w:w="2665" w:type="dxa"/>
                  <w:tcBorders>
                    <w:tl2br w:val="nil"/>
                    <w:tr2bl w:val="nil"/>
                  </w:tcBorders>
                  <w:vAlign w:val="center"/>
                </w:tcPr>
                <w:p w14:paraId="4C896D5F">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污染物名称</w:t>
                  </w:r>
                </w:p>
              </w:tc>
              <w:tc>
                <w:tcPr>
                  <w:tcW w:w="3061" w:type="dxa"/>
                  <w:tcBorders>
                    <w:tl2br w:val="nil"/>
                    <w:tr2bl w:val="nil"/>
                  </w:tcBorders>
                  <w:vAlign w:val="center"/>
                </w:tcPr>
                <w:p w14:paraId="240B45D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收集、治理措施</w:t>
                  </w:r>
                </w:p>
              </w:tc>
            </w:tr>
            <w:tr w14:paraId="58D55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restart"/>
                  <w:tcBorders>
                    <w:tl2br w:val="nil"/>
                    <w:tr2bl w:val="nil"/>
                  </w:tcBorders>
                  <w:vAlign w:val="center"/>
                </w:tcPr>
                <w:p w14:paraId="785DA9CC">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废气</w:t>
                  </w:r>
                </w:p>
              </w:tc>
              <w:tc>
                <w:tcPr>
                  <w:tcW w:w="1383" w:type="dxa"/>
                  <w:tcBorders>
                    <w:tl2br w:val="nil"/>
                    <w:tr2bl w:val="nil"/>
                  </w:tcBorders>
                  <w:vAlign w:val="center"/>
                </w:tcPr>
                <w:p w14:paraId="161E4340">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注塑（PP）</w:t>
                  </w:r>
                </w:p>
              </w:tc>
              <w:tc>
                <w:tcPr>
                  <w:tcW w:w="2665" w:type="dxa"/>
                  <w:tcBorders>
                    <w:tl2br w:val="nil"/>
                    <w:tr2bl w:val="nil"/>
                  </w:tcBorders>
                  <w:vAlign w:val="center"/>
                </w:tcPr>
                <w:p w14:paraId="614C2109">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rPr>
                    <w:t>有机废气（TRVOC、非甲烷总烃）</w:t>
                  </w:r>
                  <w:r>
                    <w:rPr>
                      <w:rFonts w:hint="eastAsia" w:eastAsia="宋体"/>
                      <w:bCs/>
                      <w:color w:val="auto"/>
                      <w:sz w:val="21"/>
                      <w:szCs w:val="21"/>
                      <w:highlight w:val="none"/>
                      <w:lang w:eastAsia="zh-CN"/>
                    </w:rPr>
                    <w:t>、</w:t>
                  </w:r>
                  <w:r>
                    <w:rPr>
                      <w:rFonts w:hint="eastAsia" w:ascii="Times New Roman" w:eastAsia="宋体"/>
                      <w:bCs/>
                      <w:color w:val="auto"/>
                      <w:sz w:val="21"/>
                      <w:szCs w:val="21"/>
                      <w:highlight w:val="none"/>
                      <w:lang w:val="en-US" w:eastAsia="zh-CN"/>
                    </w:rPr>
                    <w:t>臭气浓度</w:t>
                  </w:r>
                </w:p>
              </w:tc>
              <w:tc>
                <w:tcPr>
                  <w:tcW w:w="3061" w:type="dxa"/>
                  <w:vMerge w:val="restart"/>
                  <w:tcBorders>
                    <w:tl2br w:val="nil"/>
                    <w:tr2bl w:val="nil"/>
                  </w:tcBorders>
                  <w:vAlign w:val="center"/>
                </w:tcPr>
                <w:p w14:paraId="238BFBF3">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经收集后，通过</w:t>
                  </w:r>
                  <w:r>
                    <w:rPr>
                      <w:rFonts w:hint="eastAsia"/>
                      <w:bCs/>
                      <w:color w:val="auto"/>
                      <w:sz w:val="21"/>
                      <w:szCs w:val="21"/>
                      <w:highlight w:val="none"/>
                      <w:lang w:val="en-US" w:eastAsia="zh-CN"/>
                    </w:rPr>
                    <w:t>改造后</w:t>
                  </w:r>
                  <w:r>
                    <w:rPr>
                      <w:rFonts w:hint="eastAsia"/>
                      <w:bCs/>
                      <w:color w:val="auto"/>
                      <w:sz w:val="21"/>
                      <w:szCs w:val="21"/>
                      <w:highlight w:val="none"/>
                    </w:rPr>
                    <w:t>的</w:t>
                  </w:r>
                  <w:r>
                    <w:rPr>
                      <w:rFonts w:hint="eastAsia"/>
                      <w:bCs/>
                      <w:color w:val="auto"/>
                      <w:sz w:val="21"/>
                      <w:szCs w:val="21"/>
                      <w:highlight w:val="none"/>
                      <w:lang w:val="en-US" w:eastAsia="zh-CN"/>
                    </w:rPr>
                    <w:t>1套两级</w:t>
                  </w:r>
                  <w:r>
                    <w:rPr>
                      <w:rFonts w:hint="eastAsia"/>
                      <w:bCs/>
                      <w:color w:val="auto"/>
                      <w:sz w:val="21"/>
                      <w:szCs w:val="21"/>
                      <w:highlight w:val="none"/>
                    </w:rPr>
                    <w:t>活性炭装置处理后，由</w:t>
                  </w:r>
                  <w:r>
                    <w:rPr>
                      <w:rFonts w:hint="eastAsia"/>
                      <w:bCs/>
                      <w:color w:val="auto"/>
                      <w:sz w:val="21"/>
                      <w:szCs w:val="21"/>
                      <w:highlight w:val="none"/>
                      <w:lang w:val="en-US" w:eastAsia="zh-CN"/>
                    </w:rPr>
                    <w:t>现有</w:t>
                  </w:r>
                  <w:r>
                    <w:rPr>
                      <w:rFonts w:hint="eastAsia" w:ascii="Times New Roman" w:eastAsia="宋体"/>
                      <w:bCs/>
                      <w:color w:val="auto"/>
                      <w:sz w:val="21"/>
                      <w:szCs w:val="21"/>
                      <w:highlight w:val="none"/>
                      <w:lang w:val="en-US" w:eastAsia="zh-CN"/>
                    </w:rPr>
                    <w:t>的</w:t>
                  </w:r>
                  <w:r>
                    <w:rPr>
                      <w:rFonts w:hint="eastAsia"/>
                      <w:bCs/>
                      <w:color w:val="auto"/>
                      <w:sz w:val="21"/>
                      <w:szCs w:val="21"/>
                      <w:highlight w:val="none"/>
                      <w:lang w:val="en-US" w:eastAsia="zh-CN"/>
                    </w:rPr>
                    <w:t>15</w:t>
                  </w:r>
                  <w:r>
                    <w:rPr>
                      <w:rFonts w:hint="eastAsia" w:ascii="Times New Roman" w:eastAsia="宋体"/>
                      <w:bCs/>
                      <w:color w:val="auto"/>
                      <w:sz w:val="21"/>
                      <w:szCs w:val="21"/>
                      <w:highlight w:val="none"/>
                      <w:lang w:val="en-US" w:eastAsia="zh-CN"/>
                    </w:rPr>
                    <w:t>m高排气筒</w:t>
                  </w:r>
                  <w:r>
                    <w:rPr>
                      <w:rFonts w:hint="eastAsia"/>
                      <w:bCs/>
                      <w:color w:val="auto"/>
                      <w:sz w:val="21"/>
                      <w:szCs w:val="21"/>
                      <w:highlight w:val="none"/>
                      <w:lang w:val="en-US" w:eastAsia="zh-CN"/>
                    </w:rPr>
                    <w:t>DA001</w:t>
                  </w:r>
                  <w:r>
                    <w:rPr>
                      <w:rFonts w:hint="eastAsia"/>
                      <w:bCs/>
                      <w:color w:val="auto"/>
                      <w:sz w:val="21"/>
                      <w:szCs w:val="21"/>
                      <w:highlight w:val="none"/>
                    </w:rPr>
                    <w:t>排放</w:t>
                  </w:r>
                </w:p>
              </w:tc>
            </w:tr>
            <w:tr w14:paraId="202BC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2F9F84FB">
                  <w:pPr>
                    <w:adjustRightInd w:val="0"/>
                    <w:snapToGrid w:val="0"/>
                    <w:spacing w:line="240" w:lineRule="auto"/>
                    <w:ind w:firstLine="0" w:firstLineChars="0"/>
                    <w:jc w:val="center"/>
                    <w:rPr>
                      <w:rFonts w:hint="eastAsia"/>
                      <w:bCs/>
                      <w:color w:val="auto"/>
                      <w:sz w:val="21"/>
                      <w:szCs w:val="21"/>
                      <w:highlight w:val="none"/>
                    </w:rPr>
                  </w:pPr>
                </w:p>
              </w:tc>
              <w:tc>
                <w:tcPr>
                  <w:tcW w:w="1383" w:type="dxa"/>
                  <w:tcBorders>
                    <w:tl2br w:val="nil"/>
                    <w:tr2bl w:val="nil"/>
                  </w:tcBorders>
                  <w:vAlign w:val="center"/>
                </w:tcPr>
                <w:p w14:paraId="16C46681">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注塑（PC+ABS）</w:t>
                  </w:r>
                </w:p>
              </w:tc>
              <w:tc>
                <w:tcPr>
                  <w:tcW w:w="2665" w:type="dxa"/>
                  <w:tcBorders>
                    <w:tl2br w:val="nil"/>
                    <w:tr2bl w:val="nil"/>
                  </w:tcBorders>
                  <w:vAlign w:val="center"/>
                </w:tcPr>
                <w:p w14:paraId="51EF6314">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有机废气（TRVOC、非甲烷总烃、酚类、氯苯类、二氯甲烷、苯乙烯、丙烯腈、1,3-丁二烯、甲苯、乙苯）、臭气浓度</w:t>
                  </w:r>
                </w:p>
              </w:tc>
              <w:tc>
                <w:tcPr>
                  <w:tcW w:w="3061" w:type="dxa"/>
                  <w:vMerge w:val="continue"/>
                  <w:tcBorders>
                    <w:tl2br w:val="nil"/>
                    <w:tr2bl w:val="nil"/>
                  </w:tcBorders>
                  <w:vAlign w:val="center"/>
                </w:tcPr>
                <w:p w14:paraId="2B21AAB5">
                  <w:pPr>
                    <w:adjustRightInd w:val="0"/>
                    <w:snapToGrid w:val="0"/>
                    <w:spacing w:line="240" w:lineRule="auto"/>
                    <w:ind w:firstLine="0" w:firstLineChars="0"/>
                    <w:jc w:val="center"/>
                    <w:rPr>
                      <w:rFonts w:hint="eastAsia"/>
                      <w:bCs/>
                      <w:color w:val="auto"/>
                      <w:sz w:val="21"/>
                      <w:szCs w:val="21"/>
                      <w:highlight w:val="none"/>
                    </w:rPr>
                  </w:pPr>
                </w:p>
              </w:tc>
            </w:tr>
            <w:tr w14:paraId="47413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15" w:type="dxa"/>
                  <w:vMerge w:val="continue"/>
                  <w:tcBorders>
                    <w:tl2br w:val="nil"/>
                    <w:tr2bl w:val="nil"/>
                  </w:tcBorders>
                  <w:vAlign w:val="center"/>
                </w:tcPr>
                <w:p w14:paraId="14C9C1E5">
                  <w:pPr>
                    <w:adjustRightInd w:val="0"/>
                    <w:snapToGrid w:val="0"/>
                    <w:spacing w:line="240" w:lineRule="auto"/>
                    <w:ind w:firstLine="0" w:firstLineChars="0"/>
                    <w:jc w:val="center"/>
                    <w:rPr>
                      <w:bCs/>
                      <w:color w:val="auto"/>
                      <w:sz w:val="21"/>
                      <w:szCs w:val="21"/>
                      <w:highlight w:val="none"/>
                    </w:rPr>
                  </w:pPr>
                </w:p>
              </w:tc>
              <w:tc>
                <w:tcPr>
                  <w:tcW w:w="1383" w:type="dxa"/>
                  <w:tcBorders>
                    <w:tl2br w:val="nil"/>
                    <w:tr2bl w:val="nil"/>
                  </w:tcBorders>
                  <w:vAlign w:val="center"/>
                </w:tcPr>
                <w:p w14:paraId="57206316">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印刷</w:t>
                  </w:r>
                </w:p>
              </w:tc>
              <w:tc>
                <w:tcPr>
                  <w:tcW w:w="2665" w:type="dxa"/>
                  <w:tcBorders>
                    <w:tl2br w:val="nil"/>
                    <w:tr2bl w:val="nil"/>
                  </w:tcBorders>
                  <w:vAlign w:val="center"/>
                </w:tcPr>
                <w:p w14:paraId="4D423126">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有机废气（TRVOC、非甲烷总烃、二甲苯、乙苯、乙酸丁酯）、臭气浓度</w:t>
                  </w:r>
                </w:p>
              </w:tc>
              <w:tc>
                <w:tcPr>
                  <w:tcW w:w="3061" w:type="dxa"/>
                  <w:vMerge w:val="continue"/>
                  <w:tcBorders>
                    <w:tl2br w:val="nil"/>
                    <w:tr2bl w:val="nil"/>
                  </w:tcBorders>
                  <w:vAlign w:val="center"/>
                </w:tcPr>
                <w:p w14:paraId="0389176E">
                  <w:pPr>
                    <w:adjustRightInd w:val="0"/>
                    <w:snapToGrid w:val="0"/>
                    <w:spacing w:line="240" w:lineRule="auto"/>
                    <w:ind w:firstLine="0" w:firstLineChars="0"/>
                    <w:jc w:val="center"/>
                    <w:rPr>
                      <w:bCs/>
                      <w:color w:val="auto"/>
                      <w:sz w:val="21"/>
                      <w:szCs w:val="21"/>
                      <w:highlight w:val="none"/>
                    </w:rPr>
                  </w:pPr>
                </w:p>
              </w:tc>
            </w:tr>
            <w:tr w14:paraId="2C106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restart"/>
                  <w:tcBorders>
                    <w:tl2br w:val="nil"/>
                    <w:tr2bl w:val="nil"/>
                  </w:tcBorders>
                  <w:vAlign w:val="center"/>
                </w:tcPr>
                <w:p w14:paraId="4044CB1E">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噪声</w:t>
                  </w:r>
                </w:p>
              </w:tc>
              <w:tc>
                <w:tcPr>
                  <w:tcW w:w="1383" w:type="dxa"/>
                  <w:tcBorders>
                    <w:tl2br w:val="nil"/>
                    <w:tr2bl w:val="nil"/>
                  </w:tcBorders>
                  <w:vAlign w:val="center"/>
                </w:tcPr>
                <w:p w14:paraId="33B8B06E">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生产过程</w:t>
                  </w:r>
                </w:p>
              </w:tc>
              <w:tc>
                <w:tcPr>
                  <w:tcW w:w="2665" w:type="dxa"/>
                  <w:tcBorders>
                    <w:tl2br w:val="nil"/>
                    <w:tr2bl w:val="nil"/>
                  </w:tcBorders>
                  <w:vAlign w:val="center"/>
                </w:tcPr>
                <w:p w14:paraId="55CE6DAB">
                  <w:pPr>
                    <w:adjustRightInd w:val="0"/>
                    <w:snapToGrid w:val="0"/>
                    <w:spacing w:line="240" w:lineRule="auto"/>
                    <w:ind w:firstLine="0" w:firstLineChars="0"/>
                    <w:jc w:val="center"/>
                    <w:rPr>
                      <w:rFonts w:hint="eastAsia" w:ascii="Times New Roman"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等效连续声级</w:t>
                  </w:r>
                </w:p>
              </w:tc>
              <w:tc>
                <w:tcPr>
                  <w:tcW w:w="3061" w:type="dxa"/>
                  <w:tcBorders>
                    <w:tl2br w:val="nil"/>
                    <w:tr2bl w:val="nil"/>
                  </w:tcBorders>
                  <w:vAlign w:val="center"/>
                </w:tcPr>
                <w:p w14:paraId="11B6BF2F">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基础减振、墙体隔声</w:t>
                  </w:r>
                </w:p>
              </w:tc>
            </w:tr>
            <w:tr w14:paraId="3F2FA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6787FE2B">
                  <w:pPr>
                    <w:adjustRightInd w:val="0"/>
                    <w:snapToGrid w:val="0"/>
                    <w:spacing w:line="240" w:lineRule="auto"/>
                    <w:ind w:firstLine="0" w:firstLineChars="0"/>
                    <w:jc w:val="center"/>
                    <w:rPr>
                      <w:bCs/>
                      <w:color w:val="auto"/>
                      <w:sz w:val="21"/>
                      <w:szCs w:val="21"/>
                      <w:highlight w:val="none"/>
                    </w:rPr>
                  </w:pPr>
                </w:p>
              </w:tc>
              <w:tc>
                <w:tcPr>
                  <w:tcW w:w="1383" w:type="dxa"/>
                  <w:tcBorders>
                    <w:tl2br w:val="nil"/>
                    <w:tr2bl w:val="nil"/>
                  </w:tcBorders>
                  <w:vAlign w:val="center"/>
                </w:tcPr>
                <w:p w14:paraId="1E8D45C5">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环保风机</w:t>
                  </w:r>
                </w:p>
              </w:tc>
              <w:tc>
                <w:tcPr>
                  <w:tcW w:w="2665" w:type="dxa"/>
                  <w:tcBorders>
                    <w:tl2br w:val="nil"/>
                    <w:tr2bl w:val="nil"/>
                  </w:tcBorders>
                  <w:vAlign w:val="center"/>
                </w:tcPr>
                <w:p w14:paraId="10C76565">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等效连续声级</w:t>
                  </w:r>
                </w:p>
              </w:tc>
              <w:tc>
                <w:tcPr>
                  <w:tcW w:w="3061" w:type="dxa"/>
                  <w:tcBorders>
                    <w:tl2br w:val="nil"/>
                    <w:tr2bl w:val="nil"/>
                  </w:tcBorders>
                  <w:vAlign w:val="center"/>
                </w:tcPr>
                <w:p w14:paraId="6306246A">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室外风机安装减振基座，设置隔音罩，并加装吸声棉，连接处软连接</w:t>
                  </w:r>
                </w:p>
              </w:tc>
            </w:tr>
            <w:tr w14:paraId="3D2C8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restart"/>
                  <w:tcBorders>
                    <w:tl2br w:val="nil"/>
                    <w:tr2bl w:val="nil"/>
                  </w:tcBorders>
                  <w:vAlign w:val="center"/>
                </w:tcPr>
                <w:p w14:paraId="32FD7EFE">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固体废物</w:t>
                  </w:r>
                </w:p>
              </w:tc>
              <w:tc>
                <w:tcPr>
                  <w:tcW w:w="1383" w:type="dxa"/>
                  <w:vMerge w:val="restart"/>
                  <w:tcBorders>
                    <w:tl2br w:val="nil"/>
                    <w:tr2bl w:val="nil"/>
                  </w:tcBorders>
                  <w:vAlign w:val="center"/>
                </w:tcPr>
                <w:p w14:paraId="3AFD3C2F">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生产过程</w:t>
                  </w:r>
                </w:p>
              </w:tc>
              <w:tc>
                <w:tcPr>
                  <w:tcW w:w="2665" w:type="dxa"/>
                  <w:tcBorders>
                    <w:tl2br w:val="nil"/>
                    <w:tr2bl w:val="nil"/>
                  </w:tcBorders>
                  <w:vAlign w:val="center"/>
                </w:tcPr>
                <w:p w14:paraId="42F18AEB">
                  <w:pPr>
                    <w:adjustRightInd w:val="0"/>
                    <w:snapToGrid w:val="0"/>
                    <w:spacing w:line="240" w:lineRule="auto"/>
                    <w:ind w:firstLine="0" w:firstLineChars="0"/>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边角料</w:t>
                  </w:r>
                </w:p>
              </w:tc>
              <w:tc>
                <w:tcPr>
                  <w:tcW w:w="3061" w:type="dxa"/>
                  <w:vMerge w:val="restart"/>
                  <w:tcBorders>
                    <w:tl2br w:val="nil"/>
                    <w:tr2bl w:val="nil"/>
                  </w:tcBorders>
                  <w:vAlign w:val="center"/>
                </w:tcPr>
                <w:p w14:paraId="23EDDA61">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集中收集至一般固废暂存处，交由</w:t>
                  </w:r>
                  <w:r>
                    <w:rPr>
                      <w:rFonts w:hint="eastAsia"/>
                      <w:bCs/>
                      <w:color w:val="auto"/>
                      <w:sz w:val="21"/>
                      <w:szCs w:val="21"/>
                      <w:highlight w:val="none"/>
                      <w:lang w:val="en-US" w:eastAsia="zh-CN"/>
                    </w:rPr>
                    <w:t>一般工业固体废物处置或利用单位</w:t>
                  </w:r>
                  <w:r>
                    <w:rPr>
                      <w:rFonts w:hint="eastAsia"/>
                      <w:bCs/>
                      <w:color w:val="auto"/>
                      <w:sz w:val="21"/>
                      <w:szCs w:val="21"/>
                      <w:highlight w:val="none"/>
                    </w:rPr>
                    <w:t>处理</w:t>
                  </w:r>
                </w:p>
              </w:tc>
            </w:tr>
            <w:tr w14:paraId="6BF63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7A2F554C">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2E61F197">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5E596E84">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印刷废品</w:t>
                  </w:r>
                </w:p>
              </w:tc>
              <w:tc>
                <w:tcPr>
                  <w:tcW w:w="3061" w:type="dxa"/>
                  <w:vMerge w:val="continue"/>
                  <w:tcBorders>
                    <w:tl2br w:val="nil"/>
                    <w:tr2bl w:val="nil"/>
                  </w:tcBorders>
                  <w:vAlign w:val="center"/>
                </w:tcPr>
                <w:p w14:paraId="06A1A709">
                  <w:pPr>
                    <w:adjustRightInd w:val="0"/>
                    <w:snapToGrid w:val="0"/>
                    <w:spacing w:line="240" w:lineRule="auto"/>
                    <w:ind w:firstLine="0" w:firstLineChars="0"/>
                    <w:jc w:val="center"/>
                    <w:rPr>
                      <w:bCs/>
                      <w:color w:val="auto"/>
                      <w:sz w:val="21"/>
                      <w:szCs w:val="21"/>
                      <w:highlight w:val="none"/>
                    </w:rPr>
                  </w:pPr>
                </w:p>
              </w:tc>
            </w:tr>
            <w:tr w14:paraId="11916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15" w:type="dxa"/>
                  <w:vMerge w:val="continue"/>
                  <w:tcBorders>
                    <w:tl2br w:val="nil"/>
                    <w:tr2bl w:val="nil"/>
                  </w:tcBorders>
                  <w:vAlign w:val="center"/>
                </w:tcPr>
                <w:p w14:paraId="10B210F3">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05AF435E">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3BAFEEBD">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不合格品</w:t>
                  </w:r>
                </w:p>
              </w:tc>
              <w:tc>
                <w:tcPr>
                  <w:tcW w:w="3061" w:type="dxa"/>
                  <w:vMerge w:val="continue"/>
                  <w:tcBorders>
                    <w:tl2br w:val="nil"/>
                    <w:tr2bl w:val="nil"/>
                  </w:tcBorders>
                  <w:vAlign w:val="center"/>
                </w:tcPr>
                <w:p w14:paraId="464921E5">
                  <w:pPr>
                    <w:adjustRightInd w:val="0"/>
                    <w:snapToGrid w:val="0"/>
                    <w:spacing w:line="240" w:lineRule="auto"/>
                    <w:ind w:firstLine="0" w:firstLineChars="0"/>
                    <w:jc w:val="center"/>
                    <w:rPr>
                      <w:bCs/>
                      <w:color w:val="auto"/>
                      <w:sz w:val="21"/>
                      <w:szCs w:val="21"/>
                      <w:highlight w:val="none"/>
                    </w:rPr>
                  </w:pPr>
                </w:p>
              </w:tc>
            </w:tr>
            <w:tr w14:paraId="57A81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67E77E67">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3E41BC44">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5F7528AC">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废桶（废墨桶、废稀释剂桶、废固化剂桶、废清洗剂桶等）</w:t>
                  </w:r>
                </w:p>
              </w:tc>
              <w:tc>
                <w:tcPr>
                  <w:tcW w:w="3061" w:type="dxa"/>
                  <w:vMerge w:val="restart"/>
                  <w:tcBorders>
                    <w:tl2br w:val="nil"/>
                    <w:tr2bl w:val="nil"/>
                  </w:tcBorders>
                  <w:vAlign w:val="center"/>
                </w:tcPr>
                <w:p w14:paraId="7B1F4ABB">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暂存于现有危废间，定期</w:t>
                  </w:r>
                  <w:r>
                    <w:rPr>
                      <w:rFonts w:hint="eastAsia"/>
                      <w:bCs/>
                      <w:color w:val="auto"/>
                      <w:sz w:val="21"/>
                      <w:szCs w:val="21"/>
                      <w:highlight w:val="none"/>
                    </w:rPr>
                    <w:t>交由有资质单位处理</w:t>
                  </w:r>
                </w:p>
              </w:tc>
            </w:tr>
            <w:tr w14:paraId="394AA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7879FB03">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0759E51A">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054AA241">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沾染废物（废刮板、</w:t>
                  </w:r>
                  <w:r>
                    <w:rPr>
                      <w:rFonts w:hint="eastAsia"/>
                      <w:bCs/>
                      <w:color w:val="auto"/>
                      <w:sz w:val="21"/>
                      <w:szCs w:val="21"/>
                      <w:highlight w:val="none"/>
                    </w:rPr>
                    <w:t>废</w:t>
                  </w:r>
                  <w:r>
                    <w:rPr>
                      <w:rFonts w:hint="eastAsia"/>
                      <w:bCs/>
                      <w:color w:val="auto"/>
                      <w:sz w:val="21"/>
                      <w:szCs w:val="21"/>
                      <w:highlight w:val="none"/>
                      <w:lang w:val="en-US" w:eastAsia="zh-CN"/>
                    </w:rPr>
                    <w:t>硅胶印头、废胶带纸、废抹布）</w:t>
                  </w:r>
                </w:p>
              </w:tc>
              <w:tc>
                <w:tcPr>
                  <w:tcW w:w="3061" w:type="dxa"/>
                  <w:vMerge w:val="continue"/>
                  <w:tcBorders>
                    <w:tl2br w:val="nil"/>
                    <w:tr2bl w:val="nil"/>
                  </w:tcBorders>
                  <w:vAlign w:val="center"/>
                </w:tcPr>
                <w:p w14:paraId="4BE42DA5">
                  <w:pPr>
                    <w:adjustRightInd w:val="0"/>
                    <w:snapToGrid w:val="0"/>
                    <w:spacing w:line="240" w:lineRule="auto"/>
                    <w:ind w:firstLine="0" w:firstLineChars="0"/>
                    <w:jc w:val="center"/>
                    <w:rPr>
                      <w:bCs/>
                      <w:color w:val="auto"/>
                      <w:sz w:val="21"/>
                      <w:szCs w:val="21"/>
                      <w:highlight w:val="none"/>
                    </w:rPr>
                  </w:pPr>
                </w:p>
              </w:tc>
            </w:tr>
            <w:tr w14:paraId="79768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5E6B8736">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27476C36">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797E296C">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清洗废液</w:t>
                  </w:r>
                </w:p>
              </w:tc>
              <w:tc>
                <w:tcPr>
                  <w:tcW w:w="3061" w:type="dxa"/>
                  <w:vMerge w:val="continue"/>
                  <w:tcBorders>
                    <w:tl2br w:val="nil"/>
                    <w:tr2bl w:val="nil"/>
                  </w:tcBorders>
                  <w:vAlign w:val="center"/>
                </w:tcPr>
                <w:p w14:paraId="090E3721">
                  <w:pPr>
                    <w:adjustRightInd w:val="0"/>
                    <w:snapToGrid w:val="0"/>
                    <w:spacing w:line="240" w:lineRule="auto"/>
                    <w:ind w:firstLine="0" w:firstLineChars="0"/>
                    <w:jc w:val="center"/>
                    <w:rPr>
                      <w:bCs/>
                      <w:color w:val="auto"/>
                      <w:sz w:val="21"/>
                      <w:szCs w:val="21"/>
                      <w:highlight w:val="none"/>
                    </w:rPr>
                  </w:pPr>
                </w:p>
              </w:tc>
            </w:tr>
            <w:tr w14:paraId="566E0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tl2br w:val="nil"/>
                    <w:tr2bl w:val="nil"/>
                  </w:tcBorders>
                  <w:vAlign w:val="center"/>
                </w:tcPr>
                <w:p w14:paraId="08A561A2">
                  <w:pPr>
                    <w:adjustRightInd w:val="0"/>
                    <w:snapToGrid w:val="0"/>
                    <w:spacing w:line="240" w:lineRule="auto"/>
                    <w:ind w:firstLine="0" w:firstLineChars="0"/>
                    <w:jc w:val="center"/>
                    <w:rPr>
                      <w:bCs/>
                      <w:color w:val="auto"/>
                      <w:sz w:val="21"/>
                      <w:szCs w:val="21"/>
                      <w:highlight w:val="none"/>
                    </w:rPr>
                  </w:pPr>
                </w:p>
              </w:tc>
              <w:tc>
                <w:tcPr>
                  <w:tcW w:w="1383" w:type="dxa"/>
                  <w:vMerge w:val="continue"/>
                  <w:tcBorders>
                    <w:tl2br w:val="nil"/>
                    <w:tr2bl w:val="nil"/>
                  </w:tcBorders>
                  <w:vAlign w:val="center"/>
                </w:tcPr>
                <w:p w14:paraId="29C617C6">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31282E0E">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废活性炭</w:t>
                  </w:r>
                </w:p>
              </w:tc>
              <w:tc>
                <w:tcPr>
                  <w:tcW w:w="3061" w:type="dxa"/>
                  <w:vMerge w:val="continue"/>
                  <w:tcBorders>
                    <w:tl2br w:val="nil"/>
                    <w:tr2bl w:val="nil"/>
                  </w:tcBorders>
                  <w:vAlign w:val="center"/>
                </w:tcPr>
                <w:p w14:paraId="3D5E9082">
                  <w:pPr>
                    <w:adjustRightInd w:val="0"/>
                    <w:snapToGrid w:val="0"/>
                    <w:spacing w:line="240" w:lineRule="auto"/>
                    <w:ind w:firstLine="0" w:firstLineChars="0"/>
                    <w:jc w:val="center"/>
                    <w:rPr>
                      <w:bCs/>
                      <w:color w:val="auto"/>
                      <w:sz w:val="21"/>
                      <w:szCs w:val="21"/>
                      <w:highlight w:val="none"/>
                    </w:rPr>
                  </w:pPr>
                </w:p>
              </w:tc>
            </w:tr>
          </w:tbl>
          <w:p w14:paraId="7228EB4E">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表2-12  项目（彩云街厂区）污染物产生情况及治理措施一览表</w:t>
            </w:r>
          </w:p>
          <w:tbl>
            <w:tblPr>
              <w:tblStyle w:val="24"/>
              <w:tblW w:w="7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04"/>
              <w:gridCol w:w="2665"/>
              <w:gridCol w:w="3061"/>
            </w:tblGrid>
            <w:tr w14:paraId="4DEF1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tcBorders>
                    <w:tl2br w:val="nil"/>
                    <w:tr2bl w:val="nil"/>
                  </w:tcBorders>
                  <w:vAlign w:val="center"/>
                </w:tcPr>
                <w:p w14:paraId="78DC0308">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类别</w:t>
                  </w:r>
                </w:p>
              </w:tc>
              <w:tc>
                <w:tcPr>
                  <w:tcW w:w="1304" w:type="dxa"/>
                  <w:tcBorders>
                    <w:tl2br w:val="nil"/>
                    <w:tr2bl w:val="nil"/>
                  </w:tcBorders>
                  <w:vAlign w:val="center"/>
                </w:tcPr>
                <w:p w14:paraId="5ED183D6">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产污环节</w:t>
                  </w:r>
                </w:p>
              </w:tc>
              <w:tc>
                <w:tcPr>
                  <w:tcW w:w="2665" w:type="dxa"/>
                  <w:tcBorders>
                    <w:tl2br w:val="nil"/>
                    <w:tr2bl w:val="nil"/>
                  </w:tcBorders>
                  <w:vAlign w:val="center"/>
                </w:tcPr>
                <w:p w14:paraId="393E76E8">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污染物名称</w:t>
                  </w:r>
                </w:p>
              </w:tc>
              <w:tc>
                <w:tcPr>
                  <w:tcW w:w="3061" w:type="dxa"/>
                  <w:tcBorders>
                    <w:tl2br w:val="nil"/>
                    <w:tr2bl w:val="nil"/>
                  </w:tcBorders>
                  <w:vAlign w:val="center"/>
                </w:tcPr>
                <w:p w14:paraId="5E723D74">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收集、治理措施</w:t>
                  </w:r>
                </w:p>
              </w:tc>
            </w:tr>
            <w:tr w14:paraId="2BB2A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tcBorders>
                    <w:tl2br w:val="nil"/>
                    <w:tr2bl w:val="nil"/>
                  </w:tcBorders>
                  <w:vAlign w:val="center"/>
                </w:tcPr>
                <w:p w14:paraId="7F0B2D0E">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废气</w:t>
                  </w:r>
                </w:p>
              </w:tc>
              <w:tc>
                <w:tcPr>
                  <w:tcW w:w="1304" w:type="dxa"/>
                  <w:tcBorders>
                    <w:tl2br w:val="nil"/>
                    <w:tr2bl w:val="nil"/>
                  </w:tcBorders>
                  <w:vAlign w:val="center"/>
                </w:tcPr>
                <w:p w14:paraId="3211B703">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注塑</w:t>
                  </w:r>
                  <w:r>
                    <w:rPr>
                      <w:rFonts w:hint="eastAsia"/>
                      <w:bCs/>
                      <w:color w:val="auto"/>
                      <w:sz w:val="21"/>
                      <w:szCs w:val="21"/>
                      <w:highlight w:val="none"/>
                      <w:lang w:val="en-US" w:eastAsia="zh-CN"/>
                    </w:rPr>
                    <w:t>（PP）</w:t>
                  </w:r>
                </w:p>
              </w:tc>
              <w:tc>
                <w:tcPr>
                  <w:tcW w:w="2665" w:type="dxa"/>
                  <w:tcBorders>
                    <w:tl2br w:val="nil"/>
                    <w:tr2bl w:val="nil"/>
                  </w:tcBorders>
                  <w:vAlign w:val="center"/>
                </w:tcPr>
                <w:p w14:paraId="540F99B0">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rPr>
                    <w:t>有机废气（TRVOC、非甲烷总烃）</w:t>
                  </w:r>
                  <w:r>
                    <w:rPr>
                      <w:rFonts w:hint="eastAsia" w:eastAsia="宋体"/>
                      <w:bCs/>
                      <w:color w:val="auto"/>
                      <w:sz w:val="21"/>
                      <w:szCs w:val="21"/>
                      <w:highlight w:val="none"/>
                      <w:lang w:eastAsia="zh-CN"/>
                    </w:rPr>
                    <w:t>、</w:t>
                  </w:r>
                  <w:r>
                    <w:rPr>
                      <w:rFonts w:hint="eastAsia" w:ascii="Times New Roman" w:eastAsia="宋体"/>
                      <w:bCs/>
                      <w:color w:val="auto"/>
                      <w:sz w:val="21"/>
                      <w:szCs w:val="21"/>
                      <w:highlight w:val="none"/>
                      <w:lang w:val="en-US" w:eastAsia="zh-CN"/>
                    </w:rPr>
                    <w:t>臭气浓度</w:t>
                  </w:r>
                </w:p>
              </w:tc>
              <w:tc>
                <w:tcPr>
                  <w:tcW w:w="3061" w:type="dxa"/>
                  <w:vMerge w:val="restart"/>
                  <w:tcBorders>
                    <w:tl2br w:val="nil"/>
                    <w:tr2bl w:val="nil"/>
                  </w:tcBorders>
                  <w:vAlign w:val="center"/>
                </w:tcPr>
                <w:p w14:paraId="4C561DAA">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经收集后，通过</w:t>
                  </w:r>
                  <w:r>
                    <w:rPr>
                      <w:rFonts w:hint="eastAsia"/>
                      <w:bCs/>
                      <w:color w:val="auto"/>
                      <w:sz w:val="21"/>
                      <w:szCs w:val="21"/>
                      <w:highlight w:val="none"/>
                      <w:lang w:val="en-US" w:eastAsia="zh-CN"/>
                    </w:rPr>
                    <w:t>现有</w:t>
                  </w:r>
                  <w:r>
                    <w:rPr>
                      <w:rFonts w:hint="eastAsia"/>
                      <w:bCs/>
                      <w:color w:val="auto"/>
                      <w:sz w:val="21"/>
                      <w:szCs w:val="21"/>
                      <w:highlight w:val="none"/>
                    </w:rPr>
                    <w:t>的</w:t>
                  </w:r>
                  <w:r>
                    <w:rPr>
                      <w:rFonts w:hint="eastAsia"/>
                      <w:bCs/>
                      <w:color w:val="auto"/>
                      <w:sz w:val="21"/>
                      <w:szCs w:val="21"/>
                      <w:highlight w:val="none"/>
                      <w:lang w:val="en-US" w:eastAsia="zh-CN"/>
                    </w:rPr>
                    <w:t>1套UV光氧+</w:t>
                  </w:r>
                  <w:r>
                    <w:rPr>
                      <w:rFonts w:hint="eastAsia"/>
                      <w:bCs/>
                      <w:color w:val="auto"/>
                      <w:sz w:val="21"/>
                      <w:szCs w:val="21"/>
                      <w:highlight w:val="none"/>
                    </w:rPr>
                    <w:t>活性炭装置处理后，由</w:t>
                  </w:r>
                  <w:r>
                    <w:rPr>
                      <w:rFonts w:hint="eastAsia"/>
                      <w:bCs/>
                      <w:color w:val="auto"/>
                      <w:sz w:val="21"/>
                      <w:szCs w:val="21"/>
                      <w:highlight w:val="none"/>
                      <w:lang w:val="en-US" w:eastAsia="zh-CN"/>
                    </w:rPr>
                    <w:t>现有的15m高排气筒DA002</w:t>
                  </w:r>
                  <w:r>
                    <w:rPr>
                      <w:rFonts w:hint="eastAsia"/>
                      <w:bCs/>
                      <w:color w:val="auto"/>
                      <w:sz w:val="21"/>
                      <w:szCs w:val="21"/>
                      <w:highlight w:val="none"/>
                    </w:rPr>
                    <w:t>排放</w:t>
                  </w:r>
                </w:p>
              </w:tc>
            </w:tr>
            <w:tr w14:paraId="49093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04139A59">
                  <w:pPr>
                    <w:adjustRightInd w:val="0"/>
                    <w:snapToGrid w:val="0"/>
                    <w:spacing w:line="240" w:lineRule="auto"/>
                    <w:ind w:firstLine="0" w:firstLineChars="0"/>
                    <w:jc w:val="center"/>
                    <w:rPr>
                      <w:rFonts w:hint="eastAsia"/>
                      <w:bCs/>
                      <w:color w:val="auto"/>
                      <w:sz w:val="21"/>
                      <w:szCs w:val="21"/>
                      <w:highlight w:val="none"/>
                    </w:rPr>
                  </w:pPr>
                </w:p>
              </w:tc>
              <w:tc>
                <w:tcPr>
                  <w:tcW w:w="1304" w:type="dxa"/>
                  <w:tcBorders>
                    <w:tl2br w:val="nil"/>
                    <w:tr2bl w:val="nil"/>
                  </w:tcBorders>
                  <w:vAlign w:val="center"/>
                </w:tcPr>
                <w:p w14:paraId="30A3B628">
                  <w:pPr>
                    <w:adjustRightInd w:val="0"/>
                    <w:snapToGrid w:val="0"/>
                    <w:spacing w:line="240" w:lineRule="auto"/>
                    <w:ind w:firstLine="0" w:firstLineChars="0"/>
                    <w:jc w:val="center"/>
                    <w:rPr>
                      <w:rFonts w:hint="default" w:ascii="Times New Roman" w:eastAsia="宋体"/>
                      <w:bCs/>
                      <w:color w:val="auto"/>
                      <w:sz w:val="21"/>
                      <w:szCs w:val="21"/>
                      <w:highlight w:val="none"/>
                      <w:lang w:val="en-US" w:eastAsia="zh-CN"/>
                    </w:rPr>
                  </w:pPr>
                  <w:r>
                    <w:rPr>
                      <w:rFonts w:hint="eastAsia"/>
                      <w:bCs/>
                      <w:color w:val="auto"/>
                      <w:sz w:val="21"/>
                      <w:szCs w:val="21"/>
                      <w:highlight w:val="none"/>
                      <w:lang w:val="en-US" w:eastAsia="zh-CN"/>
                    </w:rPr>
                    <w:t>注塑（PMMA）</w:t>
                  </w:r>
                </w:p>
              </w:tc>
              <w:tc>
                <w:tcPr>
                  <w:tcW w:w="2665" w:type="dxa"/>
                  <w:tcBorders>
                    <w:tl2br w:val="nil"/>
                    <w:tr2bl w:val="nil"/>
                  </w:tcBorders>
                  <w:vAlign w:val="center"/>
                </w:tcPr>
                <w:p w14:paraId="16F6F55B">
                  <w:pPr>
                    <w:adjustRightInd w:val="0"/>
                    <w:snapToGrid w:val="0"/>
                    <w:spacing w:line="240" w:lineRule="auto"/>
                    <w:ind w:firstLine="0" w:firstLineChars="0"/>
                    <w:jc w:val="center"/>
                    <w:rPr>
                      <w:rFonts w:hint="eastAsia"/>
                      <w:bCs/>
                      <w:color w:val="auto"/>
                      <w:sz w:val="21"/>
                      <w:szCs w:val="21"/>
                      <w:highlight w:val="none"/>
                    </w:rPr>
                  </w:pPr>
                  <w:r>
                    <w:rPr>
                      <w:rFonts w:hint="eastAsia"/>
                      <w:bCs/>
                      <w:color w:val="auto"/>
                      <w:sz w:val="21"/>
                      <w:szCs w:val="21"/>
                      <w:highlight w:val="none"/>
                    </w:rPr>
                    <w:t>有机废气（TRVOC、非甲烷总烃</w:t>
                  </w:r>
                  <w:r>
                    <w:rPr>
                      <w:rFonts w:hint="eastAsia"/>
                      <w:bCs/>
                      <w:color w:val="auto"/>
                      <w:sz w:val="21"/>
                      <w:szCs w:val="21"/>
                      <w:highlight w:val="none"/>
                      <w:lang w:eastAsia="zh-CN"/>
                    </w:rPr>
                    <w:t>、</w:t>
                  </w:r>
                  <w:r>
                    <w:rPr>
                      <w:rFonts w:hint="eastAsia"/>
                      <w:bCs/>
                      <w:color w:val="auto"/>
                      <w:sz w:val="21"/>
                      <w:szCs w:val="21"/>
                      <w:highlight w:val="none"/>
                      <w:lang w:val="en-US" w:eastAsia="zh-CN"/>
                    </w:rPr>
                    <w:t>丙烯酸、丙烯酸甲酯、丙烯酸丁酯、甲基丙烯酸甲酯</w:t>
                  </w:r>
                  <w:r>
                    <w:rPr>
                      <w:rFonts w:hint="eastAsia"/>
                      <w:bCs/>
                      <w:color w:val="auto"/>
                      <w:sz w:val="21"/>
                      <w:szCs w:val="21"/>
                      <w:highlight w:val="none"/>
                    </w:rPr>
                    <w:t>）</w:t>
                  </w:r>
                  <w:r>
                    <w:rPr>
                      <w:rFonts w:hint="eastAsia"/>
                      <w:bCs/>
                      <w:color w:val="auto"/>
                      <w:sz w:val="21"/>
                      <w:szCs w:val="21"/>
                      <w:highlight w:val="none"/>
                      <w:lang w:eastAsia="zh-CN"/>
                    </w:rPr>
                    <w:t>、</w:t>
                  </w:r>
                  <w:r>
                    <w:rPr>
                      <w:rFonts w:hint="eastAsia"/>
                      <w:bCs/>
                      <w:color w:val="auto"/>
                      <w:sz w:val="21"/>
                      <w:szCs w:val="21"/>
                      <w:highlight w:val="none"/>
                      <w:lang w:val="en-US" w:eastAsia="zh-CN"/>
                    </w:rPr>
                    <w:t>臭气浓度</w:t>
                  </w:r>
                </w:p>
              </w:tc>
              <w:tc>
                <w:tcPr>
                  <w:tcW w:w="3061" w:type="dxa"/>
                  <w:vMerge w:val="continue"/>
                  <w:tcBorders>
                    <w:tl2br w:val="nil"/>
                    <w:tr2bl w:val="nil"/>
                  </w:tcBorders>
                  <w:vAlign w:val="center"/>
                </w:tcPr>
                <w:p w14:paraId="1E694549">
                  <w:pPr>
                    <w:adjustRightInd w:val="0"/>
                    <w:snapToGrid w:val="0"/>
                    <w:spacing w:line="240" w:lineRule="auto"/>
                    <w:ind w:firstLine="0" w:firstLineChars="0"/>
                    <w:jc w:val="center"/>
                    <w:rPr>
                      <w:rFonts w:hint="eastAsia"/>
                      <w:bCs/>
                      <w:color w:val="auto"/>
                      <w:sz w:val="21"/>
                      <w:szCs w:val="21"/>
                      <w:highlight w:val="none"/>
                    </w:rPr>
                  </w:pPr>
                </w:p>
              </w:tc>
            </w:tr>
            <w:tr w14:paraId="039DD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150A66E8">
                  <w:pPr>
                    <w:adjustRightInd w:val="0"/>
                    <w:snapToGrid w:val="0"/>
                    <w:spacing w:line="240" w:lineRule="auto"/>
                    <w:ind w:firstLine="0" w:firstLineChars="0"/>
                    <w:jc w:val="center"/>
                    <w:rPr>
                      <w:bCs/>
                      <w:color w:val="auto"/>
                      <w:sz w:val="21"/>
                      <w:szCs w:val="21"/>
                      <w:highlight w:val="none"/>
                    </w:rPr>
                  </w:pPr>
                </w:p>
              </w:tc>
              <w:tc>
                <w:tcPr>
                  <w:tcW w:w="1304" w:type="dxa"/>
                  <w:tcBorders>
                    <w:tl2br w:val="nil"/>
                    <w:tr2bl w:val="nil"/>
                  </w:tcBorders>
                  <w:vAlign w:val="center"/>
                </w:tcPr>
                <w:p w14:paraId="3E74C802">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喷胶、干燥、包覆</w:t>
                  </w:r>
                </w:p>
              </w:tc>
              <w:tc>
                <w:tcPr>
                  <w:tcW w:w="2665" w:type="dxa"/>
                  <w:tcBorders>
                    <w:tl2br w:val="nil"/>
                    <w:tr2bl w:val="nil"/>
                  </w:tcBorders>
                  <w:vAlign w:val="center"/>
                </w:tcPr>
                <w:p w14:paraId="5042929A">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有机废气（TRVOC、非甲烷总烃</w:t>
                  </w:r>
                  <w:r>
                    <w:rPr>
                      <w:rFonts w:hint="eastAsia"/>
                      <w:bCs/>
                      <w:color w:val="auto"/>
                      <w:sz w:val="21"/>
                      <w:szCs w:val="21"/>
                      <w:highlight w:val="none"/>
                      <w:lang w:eastAsia="zh-CN"/>
                    </w:rPr>
                    <w:t>、</w:t>
                  </w:r>
                  <w:r>
                    <w:rPr>
                      <w:rFonts w:hint="eastAsia"/>
                      <w:bCs/>
                      <w:color w:val="auto"/>
                      <w:sz w:val="21"/>
                      <w:szCs w:val="21"/>
                      <w:highlight w:val="none"/>
                      <w:lang w:val="en-US" w:eastAsia="zh-CN"/>
                    </w:rPr>
                    <w:t>乙酸乙酯</w:t>
                  </w:r>
                  <w:r>
                    <w:rPr>
                      <w:rFonts w:hint="eastAsia"/>
                      <w:bCs/>
                      <w:color w:val="auto"/>
                      <w:sz w:val="21"/>
                      <w:szCs w:val="21"/>
                      <w:highlight w:val="none"/>
                    </w:rPr>
                    <w:t>）</w:t>
                  </w:r>
                  <w:r>
                    <w:rPr>
                      <w:rFonts w:hint="eastAsia"/>
                      <w:bCs/>
                      <w:color w:val="auto"/>
                      <w:sz w:val="21"/>
                      <w:szCs w:val="21"/>
                      <w:highlight w:val="none"/>
                      <w:lang w:eastAsia="zh-CN"/>
                    </w:rPr>
                    <w:t>、</w:t>
                  </w:r>
                  <w:r>
                    <w:rPr>
                      <w:rFonts w:hint="eastAsia"/>
                      <w:bCs/>
                      <w:color w:val="auto"/>
                      <w:sz w:val="21"/>
                      <w:szCs w:val="21"/>
                      <w:highlight w:val="none"/>
                      <w:lang w:val="en-US" w:eastAsia="zh-CN"/>
                    </w:rPr>
                    <w:t>臭气浓度</w:t>
                  </w:r>
                </w:p>
              </w:tc>
              <w:tc>
                <w:tcPr>
                  <w:tcW w:w="3061" w:type="dxa"/>
                  <w:vMerge w:val="continue"/>
                  <w:tcBorders>
                    <w:tl2br w:val="nil"/>
                    <w:tr2bl w:val="nil"/>
                  </w:tcBorders>
                  <w:vAlign w:val="center"/>
                </w:tcPr>
                <w:p w14:paraId="65B39901">
                  <w:pPr>
                    <w:adjustRightInd w:val="0"/>
                    <w:snapToGrid w:val="0"/>
                    <w:spacing w:line="240" w:lineRule="auto"/>
                    <w:ind w:firstLine="0" w:firstLineChars="0"/>
                    <w:jc w:val="center"/>
                    <w:rPr>
                      <w:bCs/>
                      <w:color w:val="auto"/>
                      <w:sz w:val="21"/>
                      <w:szCs w:val="21"/>
                      <w:highlight w:val="none"/>
                    </w:rPr>
                  </w:pPr>
                </w:p>
              </w:tc>
            </w:tr>
            <w:tr w14:paraId="7DC29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2834F80E">
                  <w:pPr>
                    <w:adjustRightInd w:val="0"/>
                    <w:snapToGrid w:val="0"/>
                    <w:spacing w:line="240" w:lineRule="auto"/>
                    <w:ind w:firstLine="0" w:firstLineChars="0"/>
                    <w:jc w:val="center"/>
                    <w:rPr>
                      <w:bCs/>
                      <w:color w:val="auto"/>
                      <w:sz w:val="21"/>
                      <w:szCs w:val="21"/>
                      <w:highlight w:val="none"/>
                    </w:rPr>
                  </w:pPr>
                </w:p>
              </w:tc>
              <w:tc>
                <w:tcPr>
                  <w:tcW w:w="1304" w:type="dxa"/>
                  <w:tcBorders>
                    <w:tl2br w:val="nil"/>
                    <w:tr2bl w:val="nil"/>
                  </w:tcBorders>
                  <w:vAlign w:val="center"/>
                </w:tcPr>
                <w:p w14:paraId="3D8C3F46">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涂底涂剂</w:t>
                  </w:r>
                </w:p>
              </w:tc>
              <w:tc>
                <w:tcPr>
                  <w:tcW w:w="2665" w:type="dxa"/>
                  <w:tcBorders>
                    <w:tl2br w:val="nil"/>
                    <w:tr2bl w:val="nil"/>
                  </w:tcBorders>
                  <w:vAlign w:val="center"/>
                </w:tcPr>
                <w:p w14:paraId="7678BDAE">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有机废气（TRVOC、非甲烷总烃</w:t>
                  </w:r>
                  <w:r>
                    <w:rPr>
                      <w:rFonts w:hint="eastAsia"/>
                      <w:bCs/>
                      <w:color w:val="auto"/>
                      <w:sz w:val="21"/>
                      <w:szCs w:val="21"/>
                      <w:highlight w:val="none"/>
                      <w:lang w:eastAsia="zh-CN"/>
                    </w:rPr>
                    <w:t>、</w:t>
                  </w:r>
                  <w:r>
                    <w:rPr>
                      <w:rFonts w:hint="eastAsia"/>
                      <w:bCs/>
                      <w:color w:val="auto"/>
                      <w:sz w:val="21"/>
                      <w:szCs w:val="21"/>
                      <w:highlight w:val="none"/>
                      <w:lang w:val="en-US" w:eastAsia="zh-CN"/>
                    </w:rPr>
                    <w:t>甲苯、乙苯、二甲苯</w:t>
                  </w:r>
                  <w:r>
                    <w:rPr>
                      <w:rFonts w:hint="eastAsia"/>
                      <w:bCs/>
                      <w:color w:val="auto"/>
                      <w:sz w:val="21"/>
                      <w:szCs w:val="21"/>
                      <w:highlight w:val="none"/>
                    </w:rPr>
                    <w:t>）</w:t>
                  </w:r>
                  <w:r>
                    <w:rPr>
                      <w:rFonts w:hint="eastAsia"/>
                      <w:bCs/>
                      <w:color w:val="auto"/>
                      <w:sz w:val="21"/>
                      <w:szCs w:val="21"/>
                      <w:highlight w:val="none"/>
                      <w:lang w:eastAsia="zh-CN"/>
                    </w:rPr>
                    <w:t>、</w:t>
                  </w:r>
                  <w:r>
                    <w:rPr>
                      <w:rFonts w:hint="eastAsia"/>
                      <w:bCs/>
                      <w:color w:val="auto"/>
                      <w:sz w:val="21"/>
                      <w:szCs w:val="21"/>
                      <w:highlight w:val="none"/>
                      <w:lang w:val="en-US" w:eastAsia="zh-CN"/>
                    </w:rPr>
                    <w:t>臭气浓度</w:t>
                  </w:r>
                </w:p>
              </w:tc>
              <w:tc>
                <w:tcPr>
                  <w:tcW w:w="3061" w:type="dxa"/>
                  <w:vMerge w:val="continue"/>
                  <w:tcBorders>
                    <w:tl2br w:val="nil"/>
                    <w:tr2bl w:val="nil"/>
                  </w:tcBorders>
                  <w:vAlign w:val="center"/>
                </w:tcPr>
                <w:p w14:paraId="211DA466">
                  <w:pPr>
                    <w:adjustRightInd w:val="0"/>
                    <w:snapToGrid w:val="0"/>
                    <w:spacing w:line="240" w:lineRule="auto"/>
                    <w:ind w:firstLine="0" w:firstLineChars="0"/>
                    <w:jc w:val="center"/>
                    <w:rPr>
                      <w:bCs/>
                      <w:color w:val="auto"/>
                      <w:sz w:val="21"/>
                      <w:szCs w:val="21"/>
                      <w:highlight w:val="none"/>
                    </w:rPr>
                  </w:pPr>
                </w:p>
              </w:tc>
            </w:tr>
            <w:tr w14:paraId="6DC34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tcBorders>
                    <w:tl2br w:val="nil"/>
                    <w:tr2bl w:val="nil"/>
                  </w:tcBorders>
                  <w:vAlign w:val="center"/>
                </w:tcPr>
                <w:p w14:paraId="1E4E900B">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噪声</w:t>
                  </w:r>
                </w:p>
              </w:tc>
              <w:tc>
                <w:tcPr>
                  <w:tcW w:w="1304" w:type="dxa"/>
                  <w:tcBorders>
                    <w:tl2br w:val="nil"/>
                    <w:tr2bl w:val="nil"/>
                  </w:tcBorders>
                  <w:vAlign w:val="center"/>
                </w:tcPr>
                <w:p w14:paraId="40D48DC0">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生产过程</w:t>
                  </w:r>
                </w:p>
              </w:tc>
              <w:tc>
                <w:tcPr>
                  <w:tcW w:w="2665" w:type="dxa"/>
                  <w:tcBorders>
                    <w:tl2br w:val="nil"/>
                    <w:tr2bl w:val="nil"/>
                  </w:tcBorders>
                  <w:vAlign w:val="center"/>
                </w:tcPr>
                <w:p w14:paraId="2C5572FB">
                  <w:pPr>
                    <w:adjustRightInd w:val="0"/>
                    <w:snapToGrid w:val="0"/>
                    <w:spacing w:line="240" w:lineRule="auto"/>
                    <w:ind w:firstLine="0" w:firstLineChars="0"/>
                    <w:jc w:val="center"/>
                    <w:rPr>
                      <w:rFonts w:hint="eastAsia" w:ascii="Times New Roman"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等效连续声级</w:t>
                  </w:r>
                </w:p>
              </w:tc>
              <w:tc>
                <w:tcPr>
                  <w:tcW w:w="3061" w:type="dxa"/>
                  <w:tcBorders>
                    <w:tl2br w:val="nil"/>
                    <w:tr2bl w:val="nil"/>
                  </w:tcBorders>
                  <w:vAlign w:val="center"/>
                </w:tcPr>
                <w:p w14:paraId="07D6708D">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基础减振、墙体隔声</w:t>
                  </w:r>
                </w:p>
              </w:tc>
            </w:tr>
            <w:tr w14:paraId="0CF5D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20296611">
                  <w:pPr>
                    <w:adjustRightInd w:val="0"/>
                    <w:snapToGrid w:val="0"/>
                    <w:spacing w:line="240" w:lineRule="auto"/>
                    <w:ind w:firstLine="0" w:firstLineChars="0"/>
                    <w:jc w:val="center"/>
                    <w:rPr>
                      <w:bCs/>
                      <w:color w:val="auto"/>
                      <w:sz w:val="21"/>
                      <w:szCs w:val="21"/>
                      <w:highlight w:val="none"/>
                    </w:rPr>
                  </w:pPr>
                </w:p>
              </w:tc>
              <w:tc>
                <w:tcPr>
                  <w:tcW w:w="1304" w:type="dxa"/>
                  <w:tcBorders>
                    <w:tl2br w:val="nil"/>
                    <w:tr2bl w:val="nil"/>
                  </w:tcBorders>
                  <w:vAlign w:val="center"/>
                </w:tcPr>
                <w:p w14:paraId="579D0C8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环保风机</w:t>
                  </w:r>
                </w:p>
              </w:tc>
              <w:tc>
                <w:tcPr>
                  <w:tcW w:w="2665" w:type="dxa"/>
                  <w:tcBorders>
                    <w:tl2br w:val="nil"/>
                    <w:tr2bl w:val="nil"/>
                  </w:tcBorders>
                  <w:vAlign w:val="center"/>
                </w:tcPr>
                <w:p w14:paraId="12D0B61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等效连续声级</w:t>
                  </w:r>
                </w:p>
              </w:tc>
              <w:tc>
                <w:tcPr>
                  <w:tcW w:w="3061" w:type="dxa"/>
                  <w:tcBorders>
                    <w:tl2br w:val="nil"/>
                    <w:tr2bl w:val="nil"/>
                  </w:tcBorders>
                  <w:vAlign w:val="center"/>
                </w:tcPr>
                <w:p w14:paraId="6C20F95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室外风机安装减振基座，设置隔音罩，并加装吸声棉，连接处软连接</w:t>
                  </w:r>
                </w:p>
              </w:tc>
            </w:tr>
            <w:tr w14:paraId="404A2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tcBorders>
                    <w:tl2br w:val="nil"/>
                    <w:tr2bl w:val="nil"/>
                  </w:tcBorders>
                  <w:vAlign w:val="center"/>
                </w:tcPr>
                <w:p w14:paraId="06BEEC77">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固体废物</w:t>
                  </w:r>
                </w:p>
              </w:tc>
              <w:tc>
                <w:tcPr>
                  <w:tcW w:w="1304" w:type="dxa"/>
                  <w:vMerge w:val="restart"/>
                  <w:tcBorders>
                    <w:tl2br w:val="nil"/>
                    <w:tr2bl w:val="nil"/>
                  </w:tcBorders>
                  <w:vAlign w:val="center"/>
                </w:tcPr>
                <w:p w14:paraId="0260DE8D">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生产过程</w:t>
                  </w:r>
                </w:p>
              </w:tc>
              <w:tc>
                <w:tcPr>
                  <w:tcW w:w="2665" w:type="dxa"/>
                  <w:tcBorders>
                    <w:tl2br w:val="nil"/>
                    <w:tr2bl w:val="nil"/>
                  </w:tcBorders>
                  <w:vAlign w:val="center"/>
                </w:tcPr>
                <w:p w14:paraId="00A87DA6">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边角料</w:t>
                  </w:r>
                </w:p>
              </w:tc>
              <w:tc>
                <w:tcPr>
                  <w:tcW w:w="3061" w:type="dxa"/>
                  <w:vMerge w:val="restart"/>
                  <w:tcBorders>
                    <w:tl2br w:val="nil"/>
                    <w:tr2bl w:val="nil"/>
                  </w:tcBorders>
                  <w:vAlign w:val="center"/>
                </w:tcPr>
                <w:p w14:paraId="72F66DEA">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集中收集至一般固废暂存处，交由</w:t>
                  </w:r>
                  <w:r>
                    <w:rPr>
                      <w:rFonts w:hint="eastAsia" w:ascii="Times New Roman" w:eastAsia="宋体"/>
                      <w:bCs/>
                      <w:color w:val="auto"/>
                      <w:sz w:val="21"/>
                      <w:szCs w:val="21"/>
                      <w:highlight w:val="none"/>
                      <w:lang w:val="en-US" w:eastAsia="zh-CN"/>
                    </w:rPr>
                    <w:t>一般工业固体废物处置或利用单位</w:t>
                  </w:r>
                  <w:r>
                    <w:rPr>
                      <w:rFonts w:hint="eastAsia"/>
                      <w:bCs/>
                      <w:color w:val="auto"/>
                      <w:sz w:val="21"/>
                      <w:szCs w:val="21"/>
                      <w:highlight w:val="none"/>
                    </w:rPr>
                    <w:t>处理</w:t>
                  </w:r>
                </w:p>
              </w:tc>
            </w:tr>
            <w:tr w14:paraId="007D7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03A3C74A">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5B21AA52">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5A535179">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废喷胶枪头</w:t>
                  </w:r>
                </w:p>
              </w:tc>
              <w:tc>
                <w:tcPr>
                  <w:tcW w:w="3061" w:type="dxa"/>
                  <w:vMerge w:val="continue"/>
                  <w:tcBorders>
                    <w:tl2br w:val="nil"/>
                    <w:tr2bl w:val="nil"/>
                  </w:tcBorders>
                  <w:vAlign w:val="center"/>
                </w:tcPr>
                <w:p w14:paraId="5CB7474B">
                  <w:pPr>
                    <w:adjustRightInd w:val="0"/>
                    <w:snapToGrid w:val="0"/>
                    <w:spacing w:line="240" w:lineRule="auto"/>
                    <w:ind w:firstLine="0" w:firstLineChars="0"/>
                    <w:jc w:val="center"/>
                    <w:rPr>
                      <w:bCs/>
                      <w:color w:val="auto"/>
                      <w:sz w:val="21"/>
                      <w:szCs w:val="21"/>
                      <w:highlight w:val="none"/>
                    </w:rPr>
                  </w:pPr>
                </w:p>
              </w:tc>
            </w:tr>
            <w:tr w14:paraId="42C3C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25A498A5">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1DD76F1A">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2C10CD8E">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不合格品</w:t>
                  </w:r>
                </w:p>
              </w:tc>
              <w:tc>
                <w:tcPr>
                  <w:tcW w:w="3061" w:type="dxa"/>
                  <w:vMerge w:val="continue"/>
                  <w:tcBorders>
                    <w:tl2br w:val="nil"/>
                    <w:tr2bl w:val="nil"/>
                  </w:tcBorders>
                  <w:vAlign w:val="center"/>
                </w:tcPr>
                <w:p w14:paraId="0744651D">
                  <w:pPr>
                    <w:adjustRightInd w:val="0"/>
                    <w:snapToGrid w:val="0"/>
                    <w:spacing w:line="240" w:lineRule="auto"/>
                    <w:ind w:firstLine="0" w:firstLineChars="0"/>
                    <w:jc w:val="center"/>
                    <w:rPr>
                      <w:bCs/>
                      <w:color w:val="auto"/>
                      <w:sz w:val="21"/>
                      <w:szCs w:val="21"/>
                      <w:highlight w:val="none"/>
                    </w:rPr>
                  </w:pPr>
                </w:p>
              </w:tc>
            </w:tr>
            <w:tr w14:paraId="208F9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207B4822">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41E4B21C">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5DB7F658">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废桶（废底涂剂桶）</w:t>
                  </w:r>
                </w:p>
              </w:tc>
              <w:tc>
                <w:tcPr>
                  <w:tcW w:w="3061" w:type="dxa"/>
                  <w:vMerge w:val="restart"/>
                  <w:tcBorders>
                    <w:tl2br w:val="nil"/>
                    <w:tr2bl w:val="nil"/>
                  </w:tcBorders>
                  <w:vAlign w:val="center"/>
                </w:tcPr>
                <w:p w14:paraId="63EECC82">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暂存于现有危废间，定期</w:t>
                  </w:r>
                  <w:r>
                    <w:rPr>
                      <w:rFonts w:hint="eastAsia"/>
                      <w:bCs/>
                      <w:color w:val="auto"/>
                      <w:sz w:val="21"/>
                      <w:szCs w:val="21"/>
                      <w:highlight w:val="none"/>
                    </w:rPr>
                    <w:t>交由有资质单位处理</w:t>
                  </w:r>
                </w:p>
              </w:tc>
            </w:tr>
            <w:tr w14:paraId="27596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0ED67E02">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7779F9C7">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76ED9170">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沾染废物（废抹布）</w:t>
                  </w:r>
                </w:p>
              </w:tc>
              <w:tc>
                <w:tcPr>
                  <w:tcW w:w="3061" w:type="dxa"/>
                  <w:vMerge w:val="continue"/>
                  <w:tcBorders>
                    <w:tl2br w:val="nil"/>
                    <w:tr2bl w:val="nil"/>
                  </w:tcBorders>
                  <w:vAlign w:val="center"/>
                </w:tcPr>
                <w:p w14:paraId="3BFDE795">
                  <w:pPr>
                    <w:adjustRightInd w:val="0"/>
                    <w:snapToGrid w:val="0"/>
                    <w:spacing w:line="240" w:lineRule="auto"/>
                    <w:ind w:firstLine="0" w:firstLineChars="0"/>
                    <w:jc w:val="center"/>
                    <w:rPr>
                      <w:bCs/>
                      <w:color w:val="auto"/>
                      <w:sz w:val="21"/>
                      <w:szCs w:val="21"/>
                      <w:highlight w:val="none"/>
                    </w:rPr>
                  </w:pPr>
                </w:p>
              </w:tc>
            </w:tr>
            <w:tr w14:paraId="51AF0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20636ECE">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5344B4EE">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78311051">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废UV灯管</w:t>
                  </w:r>
                </w:p>
              </w:tc>
              <w:tc>
                <w:tcPr>
                  <w:tcW w:w="3061" w:type="dxa"/>
                  <w:vMerge w:val="continue"/>
                  <w:tcBorders>
                    <w:tl2br w:val="nil"/>
                    <w:tr2bl w:val="nil"/>
                  </w:tcBorders>
                  <w:vAlign w:val="center"/>
                </w:tcPr>
                <w:p w14:paraId="1A070C14">
                  <w:pPr>
                    <w:adjustRightInd w:val="0"/>
                    <w:snapToGrid w:val="0"/>
                    <w:spacing w:line="240" w:lineRule="auto"/>
                    <w:ind w:firstLine="0" w:firstLineChars="0"/>
                    <w:jc w:val="center"/>
                    <w:rPr>
                      <w:bCs/>
                      <w:color w:val="auto"/>
                      <w:sz w:val="21"/>
                      <w:szCs w:val="21"/>
                      <w:highlight w:val="none"/>
                    </w:rPr>
                  </w:pPr>
                </w:p>
              </w:tc>
            </w:tr>
            <w:tr w14:paraId="565AD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vAlign w:val="center"/>
                </w:tcPr>
                <w:p w14:paraId="70E62E2B">
                  <w:pPr>
                    <w:adjustRightInd w:val="0"/>
                    <w:snapToGrid w:val="0"/>
                    <w:spacing w:line="240" w:lineRule="auto"/>
                    <w:ind w:firstLine="0" w:firstLineChars="0"/>
                    <w:jc w:val="center"/>
                    <w:rPr>
                      <w:bCs/>
                      <w:color w:val="auto"/>
                      <w:sz w:val="21"/>
                      <w:szCs w:val="21"/>
                      <w:highlight w:val="none"/>
                    </w:rPr>
                  </w:pPr>
                </w:p>
              </w:tc>
              <w:tc>
                <w:tcPr>
                  <w:tcW w:w="1304" w:type="dxa"/>
                  <w:vMerge w:val="continue"/>
                  <w:tcBorders>
                    <w:tl2br w:val="nil"/>
                    <w:tr2bl w:val="nil"/>
                  </w:tcBorders>
                  <w:vAlign w:val="center"/>
                </w:tcPr>
                <w:p w14:paraId="3B3FB431">
                  <w:pPr>
                    <w:adjustRightInd w:val="0"/>
                    <w:snapToGrid w:val="0"/>
                    <w:spacing w:line="240" w:lineRule="auto"/>
                    <w:ind w:firstLine="0" w:firstLineChars="0"/>
                    <w:jc w:val="center"/>
                    <w:rPr>
                      <w:bCs/>
                      <w:color w:val="auto"/>
                      <w:sz w:val="21"/>
                      <w:szCs w:val="21"/>
                      <w:highlight w:val="none"/>
                    </w:rPr>
                  </w:pPr>
                </w:p>
              </w:tc>
              <w:tc>
                <w:tcPr>
                  <w:tcW w:w="2665" w:type="dxa"/>
                  <w:tcBorders>
                    <w:tl2br w:val="nil"/>
                    <w:tr2bl w:val="nil"/>
                  </w:tcBorders>
                  <w:vAlign w:val="center"/>
                </w:tcPr>
                <w:p w14:paraId="0A75E364">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废活性炭</w:t>
                  </w:r>
                </w:p>
              </w:tc>
              <w:tc>
                <w:tcPr>
                  <w:tcW w:w="3061" w:type="dxa"/>
                  <w:vMerge w:val="continue"/>
                  <w:tcBorders>
                    <w:tl2br w:val="nil"/>
                    <w:tr2bl w:val="nil"/>
                  </w:tcBorders>
                  <w:vAlign w:val="center"/>
                </w:tcPr>
                <w:p w14:paraId="6776DDB4">
                  <w:pPr>
                    <w:adjustRightInd w:val="0"/>
                    <w:snapToGrid w:val="0"/>
                    <w:spacing w:line="240" w:lineRule="auto"/>
                    <w:ind w:firstLine="0" w:firstLineChars="0"/>
                    <w:jc w:val="center"/>
                    <w:rPr>
                      <w:bCs/>
                      <w:color w:val="auto"/>
                      <w:sz w:val="21"/>
                      <w:szCs w:val="21"/>
                      <w:highlight w:val="none"/>
                    </w:rPr>
                  </w:pPr>
                </w:p>
              </w:tc>
            </w:tr>
          </w:tbl>
          <w:p w14:paraId="4D565D6F">
            <w:pPr>
              <w:pStyle w:val="34"/>
              <w:ind w:firstLine="480"/>
              <w:rPr>
                <w:rFonts w:hint="eastAsia"/>
                <w:bCs/>
                <w:color w:val="auto"/>
                <w:szCs w:val="21"/>
                <w:highlight w:val="none"/>
                <w:lang w:val="en-US" w:eastAsia="zh-CN"/>
              </w:rPr>
            </w:pPr>
          </w:p>
          <w:p w14:paraId="2B485F96">
            <w:pPr>
              <w:pStyle w:val="34"/>
              <w:ind w:firstLine="480"/>
              <w:rPr>
                <w:rFonts w:hint="eastAsia"/>
                <w:bCs/>
                <w:color w:val="auto"/>
                <w:szCs w:val="21"/>
                <w:highlight w:val="none"/>
                <w:lang w:val="en-US" w:eastAsia="zh-CN"/>
              </w:rPr>
            </w:pPr>
          </w:p>
          <w:p w14:paraId="15C4FCE2">
            <w:pPr>
              <w:pStyle w:val="34"/>
              <w:ind w:firstLine="480"/>
              <w:rPr>
                <w:rFonts w:hint="eastAsia"/>
                <w:bCs/>
                <w:color w:val="auto"/>
                <w:szCs w:val="21"/>
                <w:highlight w:val="none"/>
                <w:lang w:val="en-US" w:eastAsia="zh-CN"/>
              </w:rPr>
            </w:pPr>
          </w:p>
          <w:p w14:paraId="3C7E9C67">
            <w:pPr>
              <w:pStyle w:val="34"/>
              <w:ind w:firstLine="480"/>
              <w:rPr>
                <w:rFonts w:hint="eastAsia"/>
                <w:bCs/>
                <w:color w:val="auto"/>
                <w:szCs w:val="21"/>
                <w:highlight w:val="none"/>
                <w:lang w:val="en-US" w:eastAsia="zh-CN"/>
              </w:rPr>
            </w:pPr>
          </w:p>
          <w:p w14:paraId="1C14D337">
            <w:pPr>
              <w:pStyle w:val="34"/>
              <w:ind w:firstLine="480"/>
              <w:rPr>
                <w:rFonts w:hint="eastAsia"/>
                <w:bCs/>
                <w:color w:val="auto"/>
                <w:szCs w:val="21"/>
                <w:highlight w:val="none"/>
                <w:lang w:val="en-US" w:eastAsia="zh-CN"/>
              </w:rPr>
            </w:pPr>
          </w:p>
          <w:p w14:paraId="76434438">
            <w:pPr>
              <w:pStyle w:val="34"/>
              <w:ind w:firstLine="480"/>
              <w:rPr>
                <w:rFonts w:hint="eastAsia"/>
                <w:bCs/>
                <w:color w:val="auto"/>
                <w:szCs w:val="21"/>
                <w:highlight w:val="none"/>
                <w:lang w:val="en-US" w:eastAsia="zh-CN"/>
              </w:rPr>
            </w:pPr>
          </w:p>
          <w:p w14:paraId="2BFCE765">
            <w:pPr>
              <w:pStyle w:val="34"/>
              <w:ind w:firstLine="480"/>
              <w:rPr>
                <w:rFonts w:hint="eastAsia"/>
                <w:bCs/>
                <w:color w:val="auto"/>
                <w:szCs w:val="21"/>
                <w:highlight w:val="none"/>
                <w:lang w:val="en-US" w:eastAsia="zh-CN"/>
              </w:rPr>
            </w:pPr>
          </w:p>
          <w:p w14:paraId="2732F683">
            <w:pPr>
              <w:pStyle w:val="34"/>
              <w:ind w:firstLine="480"/>
              <w:rPr>
                <w:rFonts w:hint="eastAsia"/>
                <w:bCs/>
                <w:color w:val="auto"/>
                <w:szCs w:val="21"/>
                <w:highlight w:val="none"/>
                <w:lang w:val="en-US" w:eastAsia="zh-CN"/>
              </w:rPr>
            </w:pPr>
          </w:p>
          <w:p w14:paraId="5928F0DB">
            <w:pPr>
              <w:pStyle w:val="34"/>
              <w:ind w:firstLine="480"/>
              <w:rPr>
                <w:rFonts w:hint="eastAsia"/>
                <w:bCs/>
                <w:color w:val="auto"/>
                <w:szCs w:val="21"/>
                <w:highlight w:val="none"/>
                <w:lang w:val="en-US" w:eastAsia="zh-CN"/>
              </w:rPr>
            </w:pPr>
          </w:p>
          <w:p w14:paraId="27B0D0C7">
            <w:pPr>
              <w:pStyle w:val="34"/>
              <w:ind w:firstLine="480"/>
              <w:rPr>
                <w:rFonts w:hint="eastAsia"/>
                <w:bCs/>
                <w:color w:val="auto"/>
                <w:szCs w:val="21"/>
                <w:highlight w:val="none"/>
                <w:lang w:val="en-US" w:eastAsia="zh-CN"/>
              </w:rPr>
            </w:pPr>
          </w:p>
          <w:p w14:paraId="7B881617">
            <w:pPr>
              <w:pStyle w:val="34"/>
              <w:ind w:firstLine="480"/>
              <w:rPr>
                <w:rFonts w:hint="eastAsia"/>
                <w:bCs/>
                <w:color w:val="auto"/>
                <w:szCs w:val="21"/>
                <w:highlight w:val="none"/>
                <w:lang w:val="en-US" w:eastAsia="zh-CN"/>
              </w:rPr>
            </w:pPr>
          </w:p>
          <w:p w14:paraId="4FEE3F99">
            <w:pPr>
              <w:pStyle w:val="34"/>
              <w:ind w:firstLine="480"/>
              <w:rPr>
                <w:rFonts w:hint="eastAsia" w:eastAsia="宋体"/>
                <w:bCs/>
                <w:color w:val="auto"/>
                <w:szCs w:val="21"/>
                <w:highlight w:val="none"/>
                <w:lang w:val="en-US" w:eastAsia="zh-CN"/>
              </w:rPr>
            </w:pPr>
          </w:p>
        </w:tc>
      </w:tr>
      <w:tr w14:paraId="484C8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823" w:type="dxa"/>
            <w:vAlign w:val="center"/>
          </w:tcPr>
          <w:p w14:paraId="755AC7EB">
            <w:pPr>
              <w:adjustRightInd w:val="0"/>
              <w:snapToGrid w:val="0"/>
              <w:spacing w:line="240" w:lineRule="auto"/>
              <w:ind w:firstLine="0" w:firstLineChars="0"/>
              <w:jc w:val="center"/>
              <w:rPr>
                <w:color w:val="auto"/>
                <w:kern w:val="0"/>
                <w:szCs w:val="21"/>
                <w:highlight w:val="none"/>
              </w:rPr>
            </w:pPr>
            <w:r>
              <w:rPr>
                <w:color w:val="auto"/>
                <w:kern w:val="0"/>
                <w:szCs w:val="21"/>
                <w:highlight w:val="none"/>
              </w:rPr>
              <w:t>与项目有关的原有环境污染问题</w:t>
            </w:r>
          </w:p>
        </w:tc>
        <w:tc>
          <w:tcPr>
            <w:tcW w:w="8161" w:type="dxa"/>
          </w:tcPr>
          <w:p w14:paraId="39AB9638">
            <w:pPr>
              <w:pStyle w:val="34"/>
              <w:ind w:firstLine="480"/>
              <w:rPr>
                <w:rFonts w:eastAsia="黑体"/>
                <w:bCs/>
                <w:color w:val="auto"/>
                <w:szCs w:val="21"/>
                <w:highlight w:val="none"/>
              </w:rPr>
            </w:pPr>
            <w:r>
              <w:rPr>
                <w:rFonts w:hint="eastAsia" w:eastAsia="黑体"/>
                <w:bCs/>
                <w:color w:val="auto"/>
                <w:szCs w:val="21"/>
                <w:highlight w:val="none"/>
              </w:rPr>
              <w:t>1、</w:t>
            </w:r>
            <w:r>
              <w:rPr>
                <w:rFonts w:hint="eastAsia" w:eastAsia="黑体"/>
                <w:bCs/>
                <w:color w:val="auto"/>
                <w:szCs w:val="21"/>
                <w:highlight w:val="none"/>
                <w:lang w:val="en-US" w:eastAsia="zh-CN"/>
              </w:rPr>
              <w:t>现有工程环保手续履行情况</w:t>
            </w:r>
          </w:p>
          <w:p w14:paraId="732E4204">
            <w:pPr>
              <w:pStyle w:val="34"/>
              <w:ind w:firstLine="480"/>
              <w:rPr>
                <w:rFonts w:eastAsia="黑体"/>
                <w:bCs/>
                <w:color w:val="auto"/>
                <w:szCs w:val="21"/>
                <w:highlight w:val="none"/>
              </w:rPr>
            </w:pPr>
            <w:r>
              <w:rPr>
                <w:rFonts w:hint="eastAsia" w:eastAsia="黑体"/>
                <w:bCs/>
                <w:color w:val="auto"/>
                <w:szCs w:val="21"/>
                <w:highlight w:val="none"/>
                <w:lang w:val="en-US" w:eastAsia="zh-CN"/>
              </w:rPr>
              <w:t>1</w:t>
            </w:r>
            <w:r>
              <w:rPr>
                <w:rFonts w:eastAsia="黑体"/>
                <w:bCs/>
                <w:color w:val="auto"/>
                <w:szCs w:val="21"/>
                <w:highlight w:val="none"/>
              </w:rPr>
              <w:t>.1环评、验收</w:t>
            </w:r>
            <w:r>
              <w:rPr>
                <w:rFonts w:hint="eastAsia" w:eastAsia="黑体"/>
                <w:bCs/>
                <w:color w:val="auto"/>
                <w:szCs w:val="21"/>
                <w:highlight w:val="none"/>
                <w:lang w:val="en-US" w:eastAsia="zh-CN"/>
              </w:rPr>
              <w:t>履行</w:t>
            </w:r>
            <w:r>
              <w:rPr>
                <w:rFonts w:eastAsia="黑体"/>
                <w:bCs/>
                <w:color w:val="auto"/>
                <w:szCs w:val="21"/>
                <w:highlight w:val="none"/>
              </w:rPr>
              <w:t>情况</w:t>
            </w:r>
          </w:p>
          <w:p w14:paraId="57E967D0">
            <w:pPr>
              <w:pStyle w:val="34"/>
              <w:ind w:firstLine="480"/>
              <w:rPr>
                <w:rFonts w:hint="default" w:eastAsia="宋体"/>
                <w:bCs/>
                <w:color w:val="auto"/>
                <w:szCs w:val="21"/>
                <w:highlight w:val="none"/>
                <w:lang w:val="en-US" w:eastAsia="zh-CN"/>
              </w:rPr>
            </w:pPr>
            <w:r>
              <w:rPr>
                <w:rFonts w:hint="eastAsia"/>
                <w:bCs/>
                <w:color w:val="auto"/>
                <w:szCs w:val="21"/>
                <w:highlight w:val="none"/>
                <w:lang w:eastAsia="zh-CN"/>
              </w:rPr>
              <w:t>（</w:t>
            </w:r>
            <w:r>
              <w:rPr>
                <w:rFonts w:hint="eastAsia"/>
                <w:bCs/>
                <w:color w:val="auto"/>
                <w:szCs w:val="21"/>
                <w:highlight w:val="none"/>
                <w:lang w:val="en-US" w:eastAsia="zh-CN"/>
              </w:rPr>
              <w:t>1）华山路厂区</w:t>
            </w:r>
          </w:p>
          <w:p w14:paraId="79B09CCD">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建设单位于2016年7月编制完成了《天津四环恒兴汽车饰件制造有限公司汽车饰件制造项目环境影响报告表》，于2016年8月4日取得了审批意见（批复文号：津开环评[2016]52号），并于2018年8月完成了竣工验收，生产规模为年产汽车塑料内饰件380万件。</w:t>
            </w:r>
          </w:p>
          <w:p w14:paraId="28B9FA87">
            <w:pPr>
              <w:pStyle w:val="34"/>
              <w:ind w:firstLine="480"/>
              <w:rPr>
                <w:bCs/>
                <w:color w:val="auto"/>
                <w:szCs w:val="21"/>
                <w:highlight w:val="none"/>
              </w:rPr>
            </w:pPr>
            <w:r>
              <w:rPr>
                <w:rFonts w:hint="eastAsia"/>
                <w:bCs/>
                <w:color w:val="auto"/>
                <w:szCs w:val="21"/>
                <w:highlight w:val="none"/>
                <w:lang w:val="en-US" w:eastAsia="zh-CN"/>
              </w:rPr>
              <w:t>建设单位于2020年5月编制了《天津四环恒兴汽车饰件制造有限公司年产汽车塑料内饰件产品3000万件项目环境影响报告表》，于2020年5月29日取得了审批意见（批复文号：津开环评[2020]40号），并于2020年8月完成了竣工验收。该项目建成后原有380万件汽车塑料内饰件不再生产，生产规模为年产汽车塑料内饰件产品3000万件</w:t>
            </w:r>
            <w:r>
              <w:rPr>
                <w:bCs/>
                <w:color w:val="auto"/>
                <w:szCs w:val="21"/>
                <w:highlight w:val="none"/>
              </w:rPr>
              <w:t>。</w:t>
            </w:r>
          </w:p>
          <w:p w14:paraId="41F40747">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表2-13  现有工程华山路厂区环保手续履行情况及项目关系</w:t>
            </w:r>
          </w:p>
          <w:tbl>
            <w:tblPr>
              <w:tblStyle w:val="24"/>
              <w:tblW w:w="80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2154"/>
              <w:gridCol w:w="1350"/>
              <w:gridCol w:w="1077"/>
              <w:gridCol w:w="1309"/>
              <w:gridCol w:w="1017"/>
              <w:gridCol w:w="680"/>
            </w:tblGrid>
            <w:tr w14:paraId="4CB44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restart"/>
                  <w:noWrap w:val="0"/>
                  <w:vAlign w:val="center"/>
                </w:tcPr>
                <w:p w14:paraId="271D767D">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序号</w:t>
                  </w:r>
                </w:p>
              </w:tc>
              <w:tc>
                <w:tcPr>
                  <w:tcW w:w="2154" w:type="dxa"/>
                  <w:vMerge w:val="restart"/>
                  <w:noWrap w:val="0"/>
                  <w:vAlign w:val="center"/>
                </w:tcPr>
                <w:p w14:paraId="532A2289">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项目名称</w:t>
                  </w:r>
                </w:p>
              </w:tc>
              <w:tc>
                <w:tcPr>
                  <w:tcW w:w="2427" w:type="dxa"/>
                  <w:gridSpan w:val="2"/>
                  <w:noWrap w:val="0"/>
                  <w:vAlign w:val="center"/>
                </w:tcPr>
                <w:p w14:paraId="2A532DDE">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环评</w:t>
                  </w:r>
                </w:p>
              </w:tc>
              <w:tc>
                <w:tcPr>
                  <w:tcW w:w="2326" w:type="dxa"/>
                  <w:gridSpan w:val="2"/>
                  <w:noWrap w:val="0"/>
                  <w:vAlign w:val="center"/>
                </w:tcPr>
                <w:p w14:paraId="745CAA35">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竣工环境保护验收</w:t>
                  </w:r>
                </w:p>
              </w:tc>
              <w:tc>
                <w:tcPr>
                  <w:tcW w:w="680" w:type="dxa"/>
                  <w:vMerge w:val="restart"/>
                  <w:noWrap w:val="0"/>
                  <w:vAlign w:val="center"/>
                </w:tcPr>
                <w:p w14:paraId="2357336F">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生产现状</w:t>
                  </w:r>
                </w:p>
              </w:tc>
            </w:tr>
            <w:tr w14:paraId="4DF9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14:paraId="011DE706">
                  <w:pPr>
                    <w:adjustRightInd w:val="0"/>
                    <w:snapToGrid w:val="0"/>
                    <w:spacing w:line="240" w:lineRule="auto"/>
                    <w:ind w:firstLine="0" w:firstLineChars="0"/>
                    <w:jc w:val="center"/>
                    <w:rPr>
                      <w:rFonts w:hint="eastAsia"/>
                      <w:bCs/>
                      <w:color w:val="auto"/>
                      <w:sz w:val="21"/>
                      <w:szCs w:val="21"/>
                      <w:highlight w:val="none"/>
                      <w:lang w:val="en-US" w:eastAsia="zh-CN"/>
                    </w:rPr>
                  </w:pPr>
                </w:p>
              </w:tc>
              <w:tc>
                <w:tcPr>
                  <w:tcW w:w="2154" w:type="dxa"/>
                  <w:vMerge w:val="continue"/>
                  <w:noWrap w:val="0"/>
                  <w:vAlign w:val="center"/>
                </w:tcPr>
                <w:p w14:paraId="1512BBBA">
                  <w:pPr>
                    <w:adjustRightInd w:val="0"/>
                    <w:snapToGrid w:val="0"/>
                    <w:spacing w:line="240" w:lineRule="auto"/>
                    <w:ind w:firstLine="0" w:firstLineChars="0"/>
                    <w:jc w:val="center"/>
                    <w:rPr>
                      <w:rFonts w:hint="eastAsia"/>
                      <w:bCs/>
                      <w:color w:val="auto"/>
                      <w:sz w:val="21"/>
                      <w:szCs w:val="21"/>
                      <w:highlight w:val="none"/>
                      <w:lang w:val="en-US" w:eastAsia="zh-CN"/>
                    </w:rPr>
                  </w:pPr>
                </w:p>
              </w:tc>
              <w:tc>
                <w:tcPr>
                  <w:tcW w:w="1350" w:type="dxa"/>
                  <w:noWrap w:val="0"/>
                  <w:vAlign w:val="center"/>
                </w:tcPr>
                <w:p w14:paraId="2430B21A">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生产规模</w:t>
                  </w:r>
                </w:p>
              </w:tc>
              <w:tc>
                <w:tcPr>
                  <w:tcW w:w="1077" w:type="dxa"/>
                  <w:noWrap w:val="0"/>
                  <w:vAlign w:val="center"/>
                </w:tcPr>
                <w:p w14:paraId="08C7B840">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文号</w:t>
                  </w:r>
                </w:p>
              </w:tc>
              <w:tc>
                <w:tcPr>
                  <w:tcW w:w="1309" w:type="dxa"/>
                  <w:noWrap w:val="0"/>
                  <w:vAlign w:val="center"/>
                </w:tcPr>
                <w:p w14:paraId="3024C32D">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生产规模</w:t>
                  </w:r>
                </w:p>
              </w:tc>
              <w:tc>
                <w:tcPr>
                  <w:tcW w:w="1017" w:type="dxa"/>
                  <w:noWrap w:val="0"/>
                  <w:vAlign w:val="center"/>
                </w:tcPr>
                <w:p w14:paraId="7A681297">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文号</w:t>
                  </w:r>
                </w:p>
              </w:tc>
              <w:tc>
                <w:tcPr>
                  <w:tcW w:w="680" w:type="dxa"/>
                  <w:vMerge w:val="continue"/>
                  <w:noWrap w:val="0"/>
                  <w:vAlign w:val="center"/>
                </w:tcPr>
                <w:p w14:paraId="34EBE1DA">
                  <w:pPr>
                    <w:adjustRightInd w:val="0"/>
                    <w:snapToGrid w:val="0"/>
                    <w:spacing w:line="240" w:lineRule="auto"/>
                    <w:ind w:firstLine="0" w:firstLineChars="0"/>
                    <w:jc w:val="center"/>
                    <w:rPr>
                      <w:rFonts w:hint="eastAsia"/>
                      <w:bCs/>
                      <w:color w:val="auto"/>
                      <w:sz w:val="21"/>
                      <w:szCs w:val="21"/>
                      <w:highlight w:val="none"/>
                      <w:lang w:val="en-US" w:eastAsia="zh-CN"/>
                    </w:rPr>
                  </w:pPr>
                </w:p>
              </w:tc>
            </w:tr>
            <w:tr w14:paraId="48E16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noWrap w:val="0"/>
                  <w:vAlign w:val="center"/>
                </w:tcPr>
                <w:p w14:paraId="346BA53B">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w:t>
                  </w:r>
                </w:p>
              </w:tc>
              <w:tc>
                <w:tcPr>
                  <w:tcW w:w="2154" w:type="dxa"/>
                  <w:noWrap w:val="0"/>
                  <w:vAlign w:val="center"/>
                </w:tcPr>
                <w:p w14:paraId="18C9F2D0">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天津四环恒兴汽车饰件制造有限公司汽车饰件制造项目</w:t>
                  </w:r>
                </w:p>
              </w:tc>
              <w:tc>
                <w:tcPr>
                  <w:tcW w:w="1350" w:type="dxa"/>
                  <w:noWrap w:val="0"/>
                  <w:vAlign w:val="center"/>
                </w:tcPr>
                <w:p w14:paraId="50897E17">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年产汽车塑料内饰件380万件</w:t>
                  </w:r>
                </w:p>
              </w:tc>
              <w:tc>
                <w:tcPr>
                  <w:tcW w:w="1077" w:type="dxa"/>
                  <w:noWrap w:val="0"/>
                  <w:vAlign w:val="center"/>
                </w:tcPr>
                <w:p w14:paraId="6F44D805">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津开环评[2016]52号</w:t>
                  </w:r>
                </w:p>
              </w:tc>
              <w:tc>
                <w:tcPr>
                  <w:tcW w:w="1309" w:type="dxa"/>
                  <w:noWrap w:val="0"/>
                  <w:vAlign w:val="center"/>
                </w:tcPr>
                <w:p w14:paraId="09BAE5A0">
                  <w:pPr>
                    <w:adjustRightInd w:val="0"/>
                    <w:snapToGrid w:val="0"/>
                    <w:spacing w:line="240" w:lineRule="auto"/>
                    <w:ind w:firstLine="0" w:firstLineChars="0"/>
                    <w:jc w:val="center"/>
                    <w:rPr>
                      <w:rFonts w:hint="default"/>
                      <w:bCs/>
                      <w:color w:val="auto"/>
                      <w:sz w:val="21"/>
                      <w:szCs w:val="21"/>
                      <w:highlight w:val="none"/>
                      <w:lang w:val="en-US" w:eastAsia="zh-CN"/>
                    </w:rPr>
                  </w:pPr>
                  <w:r>
                    <w:rPr>
                      <w:rFonts w:hint="default"/>
                      <w:bCs/>
                      <w:color w:val="auto"/>
                      <w:sz w:val="21"/>
                      <w:szCs w:val="21"/>
                      <w:highlight w:val="none"/>
                      <w:lang w:val="en-US" w:eastAsia="zh-CN"/>
                    </w:rPr>
                    <w:t>年产汽车塑料内饰件380万件</w:t>
                  </w:r>
                </w:p>
              </w:tc>
              <w:tc>
                <w:tcPr>
                  <w:tcW w:w="1017" w:type="dxa"/>
                  <w:noWrap w:val="0"/>
                  <w:vAlign w:val="center"/>
                </w:tcPr>
                <w:p w14:paraId="2650EDBF">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2018年自主验收</w:t>
                  </w:r>
                </w:p>
              </w:tc>
              <w:tc>
                <w:tcPr>
                  <w:tcW w:w="680" w:type="dxa"/>
                  <w:noWrap w:val="0"/>
                  <w:vAlign w:val="center"/>
                </w:tcPr>
                <w:p w14:paraId="1F8B2766">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停产</w:t>
                  </w:r>
                </w:p>
              </w:tc>
            </w:tr>
            <w:tr w14:paraId="3DD19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noWrap w:val="0"/>
                  <w:vAlign w:val="center"/>
                </w:tcPr>
                <w:p w14:paraId="79470DB5">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2</w:t>
                  </w:r>
                </w:p>
              </w:tc>
              <w:tc>
                <w:tcPr>
                  <w:tcW w:w="2154" w:type="dxa"/>
                  <w:noWrap w:val="0"/>
                  <w:vAlign w:val="center"/>
                </w:tcPr>
                <w:p w14:paraId="369F7624">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天津四环恒兴汽车饰件制造有限公司年产汽车塑料内饰件产品3000万件项目</w:t>
                  </w:r>
                </w:p>
              </w:tc>
              <w:tc>
                <w:tcPr>
                  <w:tcW w:w="1350" w:type="dxa"/>
                  <w:noWrap w:val="0"/>
                  <w:vAlign w:val="center"/>
                </w:tcPr>
                <w:p w14:paraId="2B5191F3">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年产汽车塑料内饰件产品3000万件</w:t>
                  </w:r>
                </w:p>
              </w:tc>
              <w:tc>
                <w:tcPr>
                  <w:tcW w:w="1077" w:type="dxa"/>
                  <w:noWrap w:val="0"/>
                  <w:vAlign w:val="center"/>
                </w:tcPr>
                <w:p w14:paraId="5D83FA0F">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津开环评[2020]40号</w:t>
                  </w:r>
                </w:p>
              </w:tc>
              <w:tc>
                <w:tcPr>
                  <w:tcW w:w="1309" w:type="dxa"/>
                  <w:noWrap w:val="0"/>
                  <w:vAlign w:val="center"/>
                </w:tcPr>
                <w:p w14:paraId="72A194B9">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年产汽车塑料内饰件产品3000万件</w:t>
                  </w:r>
                </w:p>
              </w:tc>
              <w:tc>
                <w:tcPr>
                  <w:tcW w:w="1017" w:type="dxa"/>
                  <w:noWrap w:val="0"/>
                  <w:vAlign w:val="center"/>
                </w:tcPr>
                <w:p w14:paraId="2813494F">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2020年自主验收</w:t>
                  </w:r>
                </w:p>
              </w:tc>
              <w:tc>
                <w:tcPr>
                  <w:tcW w:w="680" w:type="dxa"/>
                  <w:noWrap w:val="0"/>
                  <w:vAlign w:val="center"/>
                </w:tcPr>
                <w:p w14:paraId="1CBC1B51">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正常生产</w:t>
                  </w:r>
                </w:p>
              </w:tc>
            </w:tr>
          </w:tbl>
          <w:p w14:paraId="1E28AA96">
            <w:pPr>
              <w:pStyle w:val="34"/>
              <w:ind w:firstLine="480"/>
              <w:rPr>
                <w:rFonts w:hint="default"/>
                <w:bCs/>
                <w:color w:val="auto"/>
                <w:szCs w:val="21"/>
                <w:highlight w:val="none"/>
                <w:lang w:val="en-US" w:eastAsia="zh-CN"/>
              </w:rPr>
            </w:pPr>
            <w:r>
              <w:rPr>
                <w:rFonts w:hint="eastAsia"/>
                <w:bCs/>
                <w:color w:val="auto"/>
                <w:szCs w:val="21"/>
                <w:highlight w:val="none"/>
                <w:lang w:val="en-US" w:eastAsia="zh-CN"/>
              </w:rPr>
              <w:t>（2）彩云街厂区</w:t>
            </w:r>
          </w:p>
          <w:p w14:paraId="2D7CF08F">
            <w:pPr>
              <w:pStyle w:val="34"/>
              <w:ind w:firstLine="480"/>
              <w:rPr>
                <w:rFonts w:hint="default"/>
                <w:bCs/>
                <w:color w:val="auto"/>
                <w:szCs w:val="21"/>
                <w:highlight w:val="none"/>
                <w:lang w:val="en-US" w:eastAsia="zh-CN"/>
              </w:rPr>
            </w:pPr>
            <w:r>
              <w:rPr>
                <w:rFonts w:hint="eastAsia"/>
                <w:bCs/>
                <w:color w:val="auto"/>
                <w:szCs w:val="21"/>
                <w:highlight w:val="none"/>
                <w:lang w:val="en-US" w:eastAsia="zh-CN"/>
              </w:rPr>
              <w:t>建设单位于2022年11月编制了《天津四环恒兴汽车饰件制造有限公司汽车饰件制造项目环境影响报告表》，于2022年12月30日取得了审批意见（批复文号：津开环评[2022]101号），并于2024年5月进行了一阶段竣工验收，环评生产规模为年产汽车塑料内饰件产品3226.248万件，一阶段验收生产规模为年产汽车塑料内饰件产品1200万件。</w:t>
            </w:r>
          </w:p>
          <w:p w14:paraId="728825B4">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表2-14  现有工程彩云街厂区环保手续履行情况及项目关系</w:t>
            </w:r>
          </w:p>
          <w:tbl>
            <w:tblPr>
              <w:tblStyle w:val="24"/>
              <w:tblW w:w="79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459"/>
              <w:gridCol w:w="1262"/>
              <w:gridCol w:w="1095"/>
              <w:gridCol w:w="1230"/>
              <w:gridCol w:w="1320"/>
              <w:gridCol w:w="1134"/>
            </w:tblGrid>
            <w:tr w14:paraId="511B2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15" w:type="dxa"/>
                  <w:vMerge w:val="restart"/>
                  <w:noWrap w:val="0"/>
                  <w:vAlign w:val="center"/>
                </w:tcPr>
                <w:p w14:paraId="2D06838C">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序号</w:t>
                  </w:r>
                </w:p>
              </w:tc>
              <w:tc>
                <w:tcPr>
                  <w:tcW w:w="1459" w:type="dxa"/>
                  <w:vMerge w:val="restart"/>
                  <w:noWrap w:val="0"/>
                  <w:vAlign w:val="center"/>
                </w:tcPr>
                <w:p w14:paraId="034EA1DF">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项目名称</w:t>
                  </w:r>
                </w:p>
              </w:tc>
              <w:tc>
                <w:tcPr>
                  <w:tcW w:w="2357" w:type="dxa"/>
                  <w:gridSpan w:val="2"/>
                  <w:noWrap w:val="0"/>
                  <w:vAlign w:val="center"/>
                </w:tcPr>
                <w:p w14:paraId="021C8202">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环评</w:t>
                  </w:r>
                </w:p>
              </w:tc>
              <w:tc>
                <w:tcPr>
                  <w:tcW w:w="2550" w:type="dxa"/>
                  <w:gridSpan w:val="2"/>
                  <w:noWrap w:val="0"/>
                  <w:vAlign w:val="center"/>
                </w:tcPr>
                <w:p w14:paraId="0A7C1E97">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竣工环境保护验收</w:t>
                  </w:r>
                </w:p>
              </w:tc>
              <w:tc>
                <w:tcPr>
                  <w:tcW w:w="1134" w:type="dxa"/>
                  <w:vMerge w:val="restart"/>
                  <w:noWrap w:val="0"/>
                  <w:vAlign w:val="center"/>
                </w:tcPr>
                <w:p w14:paraId="27E62C0D">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ascii="Times New Roman" w:eastAsia="宋体"/>
                      <w:bCs/>
                      <w:color w:val="auto"/>
                      <w:sz w:val="21"/>
                      <w:szCs w:val="21"/>
                      <w:highlight w:val="none"/>
                      <w:lang w:val="en-US" w:eastAsia="zh-CN"/>
                    </w:rPr>
                    <w:t>生产现状</w:t>
                  </w:r>
                </w:p>
              </w:tc>
            </w:tr>
            <w:tr w14:paraId="1D103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14:paraId="1003B955">
                  <w:pPr>
                    <w:adjustRightInd w:val="0"/>
                    <w:snapToGrid w:val="0"/>
                    <w:spacing w:line="240" w:lineRule="auto"/>
                    <w:ind w:firstLine="0" w:firstLineChars="0"/>
                    <w:jc w:val="center"/>
                    <w:rPr>
                      <w:rFonts w:hint="eastAsia"/>
                      <w:bCs/>
                      <w:color w:val="auto"/>
                      <w:sz w:val="21"/>
                      <w:szCs w:val="21"/>
                      <w:highlight w:val="none"/>
                      <w:lang w:val="en-US" w:eastAsia="zh-CN"/>
                    </w:rPr>
                  </w:pPr>
                </w:p>
              </w:tc>
              <w:tc>
                <w:tcPr>
                  <w:tcW w:w="1459" w:type="dxa"/>
                  <w:vMerge w:val="continue"/>
                  <w:noWrap w:val="0"/>
                  <w:vAlign w:val="center"/>
                </w:tcPr>
                <w:p w14:paraId="08DBEDD0">
                  <w:pPr>
                    <w:adjustRightInd w:val="0"/>
                    <w:snapToGrid w:val="0"/>
                    <w:spacing w:line="240" w:lineRule="auto"/>
                    <w:ind w:firstLine="0" w:firstLineChars="0"/>
                    <w:jc w:val="center"/>
                    <w:rPr>
                      <w:rFonts w:hint="eastAsia"/>
                      <w:bCs/>
                      <w:color w:val="auto"/>
                      <w:sz w:val="21"/>
                      <w:szCs w:val="21"/>
                      <w:highlight w:val="none"/>
                      <w:lang w:val="en-US" w:eastAsia="zh-CN"/>
                    </w:rPr>
                  </w:pPr>
                </w:p>
              </w:tc>
              <w:tc>
                <w:tcPr>
                  <w:tcW w:w="1262" w:type="dxa"/>
                  <w:noWrap w:val="0"/>
                  <w:vAlign w:val="center"/>
                </w:tcPr>
                <w:p w14:paraId="54CD6494">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生产规模</w:t>
                  </w:r>
                </w:p>
              </w:tc>
              <w:tc>
                <w:tcPr>
                  <w:tcW w:w="1095" w:type="dxa"/>
                  <w:noWrap w:val="0"/>
                  <w:vAlign w:val="center"/>
                </w:tcPr>
                <w:p w14:paraId="3DDDAC60">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文号</w:t>
                  </w:r>
                </w:p>
              </w:tc>
              <w:tc>
                <w:tcPr>
                  <w:tcW w:w="1230" w:type="dxa"/>
                  <w:noWrap w:val="0"/>
                  <w:vAlign w:val="center"/>
                </w:tcPr>
                <w:p w14:paraId="3A951F8C">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生产规模</w:t>
                  </w:r>
                </w:p>
              </w:tc>
              <w:tc>
                <w:tcPr>
                  <w:tcW w:w="1320" w:type="dxa"/>
                  <w:noWrap w:val="0"/>
                  <w:vAlign w:val="center"/>
                </w:tcPr>
                <w:p w14:paraId="4B5669FA">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文号</w:t>
                  </w:r>
                </w:p>
              </w:tc>
              <w:tc>
                <w:tcPr>
                  <w:tcW w:w="1134" w:type="dxa"/>
                  <w:vMerge w:val="continue"/>
                  <w:noWrap w:val="0"/>
                  <w:vAlign w:val="center"/>
                </w:tcPr>
                <w:p w14:paraId="2400A7A4">
                  <w:pPr>
                    <w:adjustRightInd w:val="0"/>
                    <w:snapToGrid w:val="0"/>
                    <w:spacing w:line="240" w:lineRule="auto"/>
                    <w:ind w:firstLine="0" w:firstLineChars="0"/>
                    <w:jc w:val="center"/>
                    <w:rPr>
                      <w:rFonts w:hint="eastAsia"/>
                      <w:bCs/>
                      <w:color w:val="auto"/>
                      <w:sz w:val="21"/>
                      <w:szCs w:val="21"/>
                      <w:highlight w:val="none"/>
                      <w:lang w:val="en-US" w:eastAsia="zh-CN"/>
                    </w:rPr>
                  </w:pPr>
                </w:p>
              </w:tc>
            </w:tr>
            <w:tr w14:paraId="6C29A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noWrap w:val="0"/>
                  <w:vAlign w:val="center"/>
                </w:tcPr>
                <w:p w14:paraId="32068FD7">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1</w:t>
                  </w:r>
                </w:p>
              </w:tc>
              <w:tc>
                <w:tcPr>
                  <w:tcW w:w="1459" w:type="dxa"/>
                  <w:noWrap w:val="0"/>
                  <w:vAlign w:val="center"/>
                </w:tcPr>
                <w:p w14:paraId="201F383E">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天津四环恒兴汽车饰件制造有限公司汽车饰件制造项目</w:t>
                  </w:r>
                </w:p>
              </w:tc>
              <w:tc>
                <w:tcPr>
                  <w:tcW w:w="1262" w:type="dxa"/>
                  <w:noWrap w:val="0"/>
                  <w:vAlign w:val="center"/>
                </w:tcPr>
                <w:p w14:paraId="0FF49A02">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年产汽车塑料内饰件产品3226.248万件</w:t>
                  </w:r>
                </w:p>
              </w:tc>
              <w:tc>
                <w:tcPr>
                  <w:tcW w:w="1095" w:type="dxa"/>
                  <w:noWrap w:val="0"/>
                  <w:vAlign w:val="center"/>
                </w:tcPr>
                <w:p w14:paraId="67337515">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津开环评[2022]101号</w:t>
                  </w:r>
                </w:p>
              </w:tc>
              <w:tc>
                <w:tcPr>
                  <w:tcW w:w="1230" w:type="dxa"/>
                  <w:noWrap w:val="0"/>
                  <w:vAlign w:val="center"/>
                </w:tcPr>
                <w:p w14:paraId="79987194">
                  <w:pPr>
                    <w:adjustRightInd w:val="0"/>
                    <w:snapToGrid w:val="0"/>
                    <w:spacing w:line="240" w:lineRule="auto"/>
                    <w:ind w:firstLine="0" w:firstLineChars="0"/>
                    <w:jc w:val="center"/>
                    <w:rPr>
                      <w:rFonts w:hint="default"/>
                      <w:bCs/>
                      <w:color w:val="auto"/>
                      <w:sz w:val="21"/>
                      <w:szCs w:val="21"/>
                      <w:highlight w:val="none"/>
                      <w:lang w:val="en-US" w:eastAsia="zh-CN"/>
                    </w:rPr>
                  </w:pPr>
                  <w:r>
                    <w:rPr>
                      <w:rFonts w:hint="default"/>
                      <w:bCs/>
                      <w:color w:val="auto"/>
                      <w:sz w:val="21"/>
                      <w:szCs w:val="21"/>
                      <w:highlight w:val="none"/>
                      <w:lang w:val="en-US" w:eastAsia="zh-CN"/>
                    </w:rPr>
                    <w:t>年产汽车塑料内饰件产品</w:t>
                  </w:r>
                  <w:r>
                    <w:rPr>
                      <w:rFonts w:hint="eastAsia"/>
                      <w:bCs/>
                      <w:color w:val="auto"/>
                      <w:sz w:val="21"/>
                      <w:szCs w:val="21"/>
                      <w:highlight w:val="none"/>
                      <w:lang w:val="en-US" w:eastAsia="zh-CN"/>
                    </w:rPr>
                    <w:t>1200</w:t>
                  </w:r>
                  <w:r>
                    <w:rPr>
                      <w:rFonts w:hint="default"/>
                      <w:bCs/>
                      <w:color w:val="auto"/>
                      <w:sz w:val="21"/>
                      <w:szCs w:val="21"/>
                      <w:highlight w:val="none"/>
                      <w:lang w:val="en-US" w:eastAsia="zh-CN"/>
                    </w:rPr>
                    <w:t>万件</w:t>
                  </w:r>
                </w:p>
              </w:tc>
              <w:tc>
                <w:tcPr>
                  <w:tcW w:w="1320" w:type="dxa"/>
                  <w:noWrap w:val="0"/>
                  <w:vAlign w:val="center"/>
                </w:tcPr>
                <w:p w14:paraId="3870F9FF">
                  <w:pPr>
                    <w:adjustRightInd w:val="0"/>
                    <w:snapToGrid w:val="0"/>
                    <w:spacing w:line="240" w:lineRule="auto"/>
                    <w:ind w:firstLine="0" w:firstLineChars="0"/>
                    <w:jc w:val="center"/>
                    <w:rPr>
                      <w:rFonts w:hint="eastAsia"/>
                      <w:bCs/>
                      <w:color w:val="auto"/>
                      <w:sz w:val="21"/>
                      <w:szCs w:val="21"/>
                      <w:highlight w:val="none"/>
                      <w:lang w:val="en-US" w:eastAsia="zh-CN"/>
                    </w:rPr>
                  </w:pPr>
                  <w:r>
                    <w:rPr>
                      <w:rFonts w:hint="eastAsia" w:ascii="Times New Roman" w:eastAsia="宋体"/>
                      <w:bCs/>
                      <w:color w:val="auto"/>
                      <w:sz w:val="21"/>
                      <w:szCs w:val="21"/>
                      <w:highlight w:val="none"/>
                      <w:lang w:val="en-US" w:eastAsia="zh-CN"/>
                    </w:rPr>
                    <w:t>20</w:t>
                  </w:r>
                  <w:r>
                    <w:rPr>
                      <w:rFonts w:hint="eastAsia"/>
                      <w:bCs/>
                      <w:color w:val="auto"/>
                      <w:sz w:val="21"/>
                      <w:szCs w:val="21"/>
                      <w:highlight w:val="none"/>
                      <w:lang w:val="en-US" w:eastAsia="zh-CN"/>
                    </w:rPr>
                    <w:t>24</w:t>
                  </w:r>
                  <w:r>
                    <w:rPr>
                      <w:rFonts w:hint="eastAsia" w:ascii="Times New Roman" w:eastAsia="宋体"/>
                      <w:bCs/>
                      <w:color w:val="auto"/>
                      <w:sz w:val="21"/>
                      <w:szCs w:val="21"/>
                      <w:highlight w:val="none"/>
                      <w:lang w:val="en-US" w:eastAsia="zh-CN"/>
                    </w:rPr>
                    <w:t>年自主验收</w:t>
                  </w:r>
                </w:p>
              </w:tc>
              <w:tc>
                <w:tcPr>
                  <w:tcW w:w="1134" w:type="dxa"/>
                  <w:noWrap w:val="0"/>
                  <w:vAlign w:val="center"/>
                </w:tcPr>
                <w:p w14:paraId="31302F77">
                  <w:pPr>
                    <w:adjustRightInd w:val="0"/>
                    <w:snapToGrid w:val="0"/>
                    <w:spacing w:line="240" w:lineRule="auto"/>
                    <w:ind w:firstLine="0" w:firstLineChars="0"/>
                    <w:jc w:val="center"/>
                    <w:rPr>
                      <w:rFonts w:hint="default"/>
                      <w:bCs/>
                      <w:color w:val="auto"/>
                      <w:sz w:val="21"/>
                      <w:szCs w:val="21"/>
                      <w:highlight w:val="none"/>
                      <w:lang w:val="en-US" w:eastAsia="zh-CN"/>
                    </w:rPr>
                  </w:pPr>
                  <w:r>
                    <w:rPr>
                      <w:rFonts w:hint="eastAsia" w:ascii="Times New Roman" w:eastAsia="宋体"/>
                      <w:bCs/>
                      <w:color w:val="auto"/>
                      <w:sz w:val="21"/>
                      <w:szCs w:val="21"/>
                      <w:highlight w:val="none"/>
                      <w:lang w:val="en-US" w:eastAsia="zh-CN"/>
                    </w:rPr>
                    <w:t>正常生产</w:t>
                  </w:r>
                </w:p>
              </w:tc>
            </w:tr>
          </w:tbl>
          <w:p w14:paraId="54182AB1">
            <w:pPr>
              <w:pStyle w:val="34"/>
              <w:ind w:firstLine="480"/>
              <w:rPr>
                <w:rFonts w:hint="eastAsia" w:eastAsia="黑体"/>
                <w:bCs/>
                <w:color w:val="auto"/>
                <w:szCs w:val="21"/>
                <w:highlight w:val="none"/>
              </w:rPr>
            </w:pPr>
            <w:r>
              <w:rPr>
                <w:rFonts w:hint="eastAsia" w:eastAsia="黑体"/>
                <w:bCs/>
                <w:color w:val="auto"/>
                <w:szCs w:val="21"/>
                <w:highlight w:val="none"/>
              </w:rPr>
              <w:t>2.2应急预案</w:t>
            </w:r>
          </w:p>
          <w:p w14:paraId="62E3FBF9">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建设单位华山路厂区于2023年2月</w:t>
            </w:r>
            <w:r>
              <w:rPr>
                <w:bCs/>
                <w:color w:val="auto"/>
                <w:szCs w:val="21"/>
                <w:highlight w:val="none"/>
              </w:rPr>
              <w:t>已</w:t>
            </w:r>
            <w:r>
              <w:rPr>
                <w:rFonts w:hint="eastAsia"/>
                <w:bCs/>
                <w:color w:val="auto"/>
                <w:szCs w:val="21"/>
                <w:highlight w:val="none"/>
              </w:rPr>
              <w:t>按照《企业突发环境事件风险评估指南（试行）》（环境保护部环办[2014]34号）和《关于印发&lt;企业事业单位突发环境事件应急预案备案管理办法（试行）&gt;的通知》（环发[2015]4号）的相关要求进行了</w:t>
            </w:r>
            <w:r>
              <w:rPr>
                <w:bCs/>
                <w:color w:val="auto"/>
                <w:szCs w:val="21"/>
                <w:highlight w:val="none"/>
              </w:rPr>
              <w:t>《</w:t>
            </w:r>
            <w:r>
              <w:rPr>
                <w:rFonts w:hint="eastAsia"/>
                <w:bCs/>
                <w:color w:val="auto"/>
                <w:szCs w:val="21"/>
                <w:highlight w:val="none"/>
                <w:lang w:val="en-US" w:eastAsia="zh-CN"/>
              </w:rPr>
              <w:t>天津四环恒兴汽车饰件制造有限公司（老厂）</w:t>
            </w:r>
            <w:r>
              <w:rPr>
                <w:bCs/>
                <w:color w:val="auto"/>
                <w:szCs w:val="21"/>
                <w:highlight w:val="none"/>
              </w:rPr>
              <w:t>突发环境事件应急预案》</w:t>
            </w:r>
            <w:r>
              <w:rPr>
                <w:rFonts w:hint="eastAsia"/>
                <w:bCs/>
                <w:color w:val="auto"/>
                <w:szCs w:val="21"/>
                <w:highlight w:val="none"/>
              </w:rPr>
              <w:t>的编制工作</w:t>
            </w:r>
            <w:r>
              <w:rPr>
                <w:bCs/>
                <w:color w:val="auto"/>
                <w:szCs w:val="21"/>
                <w:highlight w:val="none"/>
              </w:rPr>
              <w:t>，</w:t>
            </w:r>
            <w:r>
              <w:rPr>
                <w:rFonts w:hint="eastAsia"/>
                <w:bCs/>
                <w:color w:val="auto"/>
                <w:szCs w:val="21"/>
                <w:highlight w:val="none"/>
                <w:lang w:val="en-US" w:eastAsia="zh-CN"/>
              </w:rPr>
              <w:t>并完成了备案，备案号：120116-KF-2023-019-L，风险等级为</w:t>
            </w:r>
            <w:r>
              <w:rPr>
                <w:bCs/>
                <w:color w:val="auto"/>
                <w:szCs w:val="21"/>
                <w:highlight w:val="none"/>
              </w:rPr>
              <w:t>“</w:t>
            </w:r>
            <w:r>
              <w:rPr>
                <w:rFonts w:hint="eastAsia"/>
                <w:bCs/>
                <w:color w:val="auto"/>
                <w:szCs w:val="21"/>
                <w:highlight w:val="none"/>
                <w:lang w:val="en-US" w:eastAsia="zh-CN"/>
              </w:rPr>
              <w:t>一般[一般-大气（Q0）+一般-水（Q0）</w:t>
            </w:r>
            <w:r>
              <w:rPr>
                <w:bCs/>
                <w:color w:val="auto"/>
                <w:szCs w:val="21"/>
                <w:highlight w:val="none"/>
              </w:rPr>
              <w:t>]”</w:t>
            </w:r>
            <w:r>
              <w:rPr>
                <w:rFonts w:hint="eastAsia"/>
                <w:bCs/>
                <w:color w:val="auto"/>
                <w:szCs w:val="21"/>
                <w:highlight w:val="none"/>
                <w:lang w:val="en-US" w:eastAsia="zh-CN"/>
              </w:rPr>
              <w:t>。</w:t>
            </w:r>
          </w:p>
          <w:p w14:paraId="13FDF3FB">
            <w:pPr>
              <w:pStyle w:val="34"/>
              <w:ind w:firstLine="480"/>
              <w:rPr>
                <w:bCs/>
                <w:color w:val="auto"/>
                <w:szCs w:val="21"/>
                <w:highlight w:val="none"/>
              </w:rPr>
            </w:pPr>
            <w:r>
              <w:rPr>
                <w:rFonts w:hint="eastAsia"/>
                <w:color w:val="auto"/>
                <w:lang w:val="en-US" w:eastAsia="zh-CN"/>
              </w:rPr>
              <w:t>彩云街厂区目前已编制并发布了《天津四环恒兴汽车饰件制造有限公司（新厂）突发环境事件应急预案》，目前正在备案中</w:t>
            </w:r>
            <w:r>
              <w:rPr>
                <w:bCs/>
                <w:color w:val="auto"/>
                <w:szCs w:val="21"/>
                <w:highlight w:val="none"/>
              </w:rPr>
              <w:t>。</w:t>
            </w:r>
          </w:p>
          <w:p w14:paraId="5F582FAC">
            <w:pPr>
              <w:pStyle w:val="34"/>
              <w:ind w:firstLine="480"/>
              <w:rPr>
                <w:rFonts w:hint="eastAsia" w:eastAsia="黑体"/>
                <w:bCs/>
                <w:color w:val="auto"/>
                <w:szCs w:val="21"/>
                <w:highlight w:val="none"/>
              </w:rPr>
            </w:pPr>
            <w:r>
              <w:rPr>
                <w:rFonts w:hint="eastAsia" w:eastAsia="黑体"/>
                <w:bCs/>
                <w:color w:val="auto"/>
                <w:szCs w:val="21"/>
                <w:highlight w:val="none"/>
              </w:rPr>
              <w:t>2.3排污许可证</w:t>
            </w:r>
          </w:p>
          <w:p w14:paraId="4663B2AF">
            <w:pPr>
              <w:pStyle w:val="34"/>
              <w:ind w:firstLine="480"/>
              <w:rPr>
                <w:bCs/>
                <w:color w:val="auto"/>
                <w:szCs w:val="21"/>
                <w:highlight w:val="none"/>
              </w:rPr>
            </w:pPr>
            <w:r>
              <w:rPr>
                <w:rFonts w:hint="eastAsia"/>
                <w:color w:val="auto"/>
                <w:lang w:val="en-US" w:eastAsia="zh-CN"/>
              </w:rPr>
              <w:t>根据《国民经济行业分类》（GB/T4754-2017），建设单位行业类别属于C3670汽车零部件及配件制造。</w:t>
            </w:r>
            <w:r>
              <w:rPr>
                <w:bCs/>
                <w:color w:val="auto"/>
                <w:szCs w:val="21"/>
                <w:highlight w:val="none"/>
              </w:rPr>
              <w:t>根据《固定污染源排污许可分类管理名录（2019年版）》（生态环境部令第11号），现有工程属于“</w:t>
            </w:r>
            <w:r>
              <w:rPr>
                <w:rFonts w:hint="eastAsia"/>
                <w:bCs/>
                <w:color w:val="auto"/>
                <w:szCs w:val="21"/>
                <w:highlight w:val="none"/>
                <w:lang w:val="en-US" w:eastAsia="zh-CN"/>
              </w:rPr>
              <w:t xml:space="preserve">三十一、汽车制造业  </w:t>
            </w:r>
            <w:r>
              <w:rPr>
                <w:bCs/>
                <w:color w:val="auto"/>
                <w:szCs w:val="21"/>
                <w:highlight w:val="none"/>
              </w:rPr>
              <w:t>8</w:t>
            </w:r>
            <w:r>
              <w:rPr>
                <w:rFonts w:hint="eastAsia"/>
                <w:bCs/>
                <w:color w:val="auto"/>
                <w:szCs w:val="21"/>
                <w:highlight w:val="none"/>
                <w:lang w:val="en-US" w:eastAsia="zh-CN"/>
              </w:rPr>
              <w:t>5汽车零部件及配件制造  其他</w:t>
            </w:r>
            <w:r>
              <w:rPr>
                <w:bCs/>
                <w:color w:val="auto"/>
                <w:szCs w:val="21"/>
                <w:highlight w:val="none"/>
              </w:rPr>
              <w:t>”，应实施</w:t>
            </w:r>
            <w:r>
              <w:rPr>
                <w:rFonts w:hint="eastAsia"/>
                <w:bCs/>
                <w:color w:val="auto"/>
                <w:szCs w:val="21"/>
                <w:highlight w:val="none"/>
                <w:lang w:val="en-US" w:eastAsia="zh-CN"/>
              </w:rPr>
              <w:t>登记</w:t>
            </w:r>
            <w:r>
              <w:rPr>
                <w:bCs/>
                <w:color w:val="auto"/>
                <w:szCs w:val="21"/>
                <w:highlight w:val="none"/>
              </w:rPr>
              <w:t>管理。</w:t>
            </w:r>
            <w:r>
              <w:rPr>
                <w:rFonts w:hint="eastAsia"/>
                <w:bCs/>
                <w:color w:val="auto"/>
                <w:szCs w:val="21"/>
                <w:highlight w:val="none"/>
                <w:lang w:val="en-US" w:eastAsia="zh-CN"/>
              </w:rPr>
              <w:t>天津四环恒兴汽车饰件制造有限公司</w:t>
            </w:r>
            <w:r>
              <w:rPr>
                <w:bCs/>
                <w:color w:val="auto"/>
                <w:szCs w:val="21"/>
                <w:highlight w:val="none"/>
              </w:rPr>
              <w:t>现有工程</w:t>
            </w:r>
            <w:r>
              <w:rPr>
                <w:rFonts w:hint="eastAsia"/>
                <w:bCs/>
                <w:color w:val="auto"/>
                <w:szCs w:val="21"/>
                <w:highlight w:val="none"/>
                <w:lang w:val="en-US" w:eastAsia="zh-CN"/>
              </w:rPr>
              <w:t>华山路厂区</w:t>
            </w:r>
            <w:r>
              <w:rPr>
                <w:bCs/>
                <w:color w:val="auto"/>
                <w:szCs w:val="21"/>
                <w:highlight w:val="none"/>
              </w:rPr>
              <w:t>已于</w:t>
            </w:r>
            <w:r>
              <w:rPr>
                <w:rFonts w:hint="eastAsia"/>
                <w:bCs/>
                <w:color w:val="auto"/>
                <w:szCs w:val="21"/>
                <w:highlight w:val="none"/>
              </w:rPr>
              <w:t>20</w:t>
            </w:r>
            <w:r>
              <w:rPr>
                <w:rFonts w:hint="eastAsia"/>
                <w:bCs/>
                <w:color w:val="auto"/>
                <w:szCs w:val="21"/>
                <w:highlight w:val="none"/>
                <w:lang w:val="en-US" w:eastAsia="zh-CN"/>
              </w:rPr>
              <w:t>20</w:t>
            </w:r>
            <w:r>
              <w:rPr>
                <w:rFonts w:hint="eastAsia"/>
                <w:bCs/>
                <w:color w:val="auto"/>
                <w:szCs w:val="21"/>
                <w:highlight w:val="none"/>
              </w:rPr>
              <w:t>年</w:t>
            </w:r>
            <w:r>
              <w:rPr>
                <w:rFonts w:hint="eastAsia"/>
                <w:bCs/>
                <w:color w:val="auto"/>
                <w:szCs w:val="21"/>
                <w:highlight w:val="none"/>
                <w:lang w:val="en-US" w:eastAsia="zh-CN"/>
              </w:rPr>
              <w:t>3</w:t>
            </w:r>
            <w:r>
              <w:rPr>
                <w:rFonts w:hint="eastAsia"/>
                <w:bCs/>
                <w:color w:val="auto"/>
                <w:szCs w:val="21"/>
                <w:highlight w:val="none"/>
              </w:rPr>
              <w:t>月</w:t>
            </w:r>
            <w:r>
              <w:rPr>
                <w:rFonts w:hint="eastAsia"/>
                <w:bCs/>
                <w:color w:val="auto"/>
                <w:szCs w:val="21"/>
                <w:highlight w:val="none"/>
                <w:lang w:val="en-US" w:eastAsia="zh-CN"/>
              </w:rPr>
              <w:t>24</w:t>
            </w:r>
            <w:r>
              <w:rPr>
                <w:rFonts w:hint="eastAsia"/>
                <w:bCs/>
                <w:color w:val="auto"/>
                <w:szCs w:val="21"/>
                <w:highlight w:val="none"/>
              </w:rPr>
              <w:t>日</w:t>
            </w:r>
            <w:r>
              <w:rPr>
                <w:bCs/>
                <w:color w:val="auto"/>
                <w:szCs w:val="21"/>
                <w:highlight w:val="none"/>
              </w:rPr>
              <w:t>按要求</w:t>
            </w:r>
            <w:r>
              <w:rPr>
                <w:rFonts w:hint="eastAsia"/>
                <w:bCs/>
                <w:color w:val="auto"/>
                <w:szCs w:val="21"/>
                <w:highlight w:val="none"/>
                <w:lang w:val="en-US" w:eastAsia="zh-CN"/>
              </w:rPr>
              <w:t>进行了</w:t>
            </w:r>
            <w:r>
              <w:rPr>
                <w:bCs/>
                <w:color w:val="auto"/>
                <w:szCs w:val="21"/>
                <w:highlight w:val="none"/>
              </w:rPr>
              <w:t>排污许可</w:t>
            </w:r>
            <w:r>
              <w:rPr>
                <w:rFonts w:hint="eastAsia"/>
                <w:bCs/>
                <w:color w:val="auto"/>
                <w:szCs w:val="21"/>
                <w:highlight w:val="none"/>
                <w:lang w:val="en-US" w:eastAsia="zh-CN"/>
              </w:rPr>
              <w:t>登记</w:t>
            </w:r>
            <w:r>
              <w:rPr>
                <w:bCs/>
                <w:color w:val="auto"/>
                <w:szCs w:val="21"/>
                <w:highlight w:val="none"/>
              </w:rPr>
              <w:t>（</w:t>
            </w:r>
            <w:r>
              <w:rPr>
                <w:rFonts w:hint="eastAsia"/>
                <w:bCs/>
                <w:color w:val="auto"/>
                <w:szCs w:val="21"/>
                <w:highlight w:val="none"/>
                <w:lang w:val="en-US" w:eastAsia="zh-CN"/>
              </w:rPr>
              <w:t>登记</w:t>
            </w:r>
            <w:r>
              <w:rPr>
                <w:bCs/>
                <w:color w:val="auto"/>
                <w:szCs w:val="21"/>
                <w:highlight w:val="none"/>
              </w:rPr>
              <w:t>编号：</w:t>
            </w:r>
            <w:r>
              <w:rPr>
                <w:bCs/>
                <w:color w:val="auto"/>
                <w:szCs w:val="21"/>
                <w:highlight w:val="none"/>
                <w:lang w:val="en-US" w:eastAsia="zh-CN"/>
              </w:rPr>
              <w:t>91120116MA07A0323W001W</w:t>
            </w:r>
            <w:r>
              <w:rPr>
                <w:bCs/>
                <w:color w:val="auto"/>
                <w:szCs w:val="21"/>
                <w:highlight w:val="none"/>
              </w:rPr>
              <w:t>）</w:t>
            </w:r>
            <w:r>
              <w:rPr>
                <w:rFonts w:hint="eastAsia"/>
                <w:bCs/>
                <w:color w:val="auto"/>
                <w:szCs w:val="21"/>
                <w:highlight w:val="none"/>
                <w:lang w:eastAsia="zh-CN"/>
              </w:rPr>
              <w:t>，现有工程</w:t>
            </w:r>
            <w:r>
              <w:rPr>
                <w:rFonts w:hint="eastAsia"/>
                <w:bCs/>
                <w:color w:val="auto"/>
                <w:szCs w:val="21"/>
                <w:highlight w:val="none"/>
                <w:lang w:val="en-US" w:eastAsia="zh-CN"/>
              </w:rPr>
              <w:t>彩云街厂区</w:t>
            </w:r>
            <w:r>
              <w:rPr>
                <w:rFonts w:hint="eastAsia"/>
                <w:bCs/>
                <w:color w:val="auto"/>
                <w:szCs w:val="21"/>
                <w:highlight w:val="none"/>
                <w:lang w:eastAsia="zh-CN"/>
              </w:rPr>
              <w:t>已于20</w:t>
            </w:r>
            <w:r>
              <w:rPr>
                <w:rFonts w:hint="eastAsia"/>
                <w:bCs/>
                <w:color w:val="auto"/>
                <w:szCs w:val="21"/>
                <w:highlight w:val="none"/>
                <w:lang w:val="en-US" w:eastAsia="zh-CN"/>
              </w:rPr>
              <w:t>24</w:t>
            </w:r>
            <w:r>
              <w:rPr>
                <w:rFonts w:hint="eastAsia"/>
                <w:bCs/>
                <w:color w:val="auto"/>
                <w:szCs w:val="21"/>
                <w:highlight w:val="none"/>
                <w:lang w:eastAsia="zh-CN"/>
              </w:rPr>
              <w:t>年</w:t>
            </w:r>
            <w:r>
              <w:rPr>
                <w:rFonts w:hint="eastAsia"/>
                <w:bCs/>
                <w:color w:val="auto"/>
                <w:szCs w:val="21"/>
                <w:highlight w:val="none"/>
                <w:lang w:val="en-US" w:eastAsia="zh-CN"/>
              </w:rPr>
              <w:t>1</w:t>
            </w:r>
            <w:r>
              <w:rPr>
                <w:rFonts w:hint="eastAsia"/>
                <w:bCs/>
                <w:color w:val="auto"/>
                <w:szCs w:val="21"/>
                <w:highlight w:val="none"/>
                <w:lang w:eastAsia="zh-CN"/>
              </w:rPr>
              <w:t>月</w:t>
            </w:r>
            <w:r>
              <w:rPr>
                <w:rFonts w:hint="eastAsia"/>
                <w:bCs/>
                <w:color w:val="auto"/>
                <w:szCs w:val="21"/>
                <w:highlight w:val="none"/>
                <w:lang w:val="en-US" w:eastAsia="zh-CN"/>
              </w:rPr>
              <w:t>16</w:t>
            </w:r>
            <w:r>
              <w:rPr>
                <w:rFonts w:hint="eastAsia"/>
                <w:bCs/>
                <w:color w:val="auto"/>
                <w:szCs w:val="21"/>
                <w:highlight w:val="none"/>
                <w:lang w:eastAsia="zh-CN"/>
              </w:rPr>
              <w:t>日按要求</w:t>
            </w:r>
            <w:r>
              <w:rPr>
                <w:rFonts w:hint="eastAsia"/>
                <w:bCs/>
                <w:color w:val="auto"/>
                <w:szCs w:val="21"/>
                <w:highlight w:val="none"/>
                <w:lang w:val="en-US" w:eastAsia="zh-CN"/>
              </w:rPr>
              <w:t>进行了</w:t>
            </w:r>
            <w:r>
              <w:rPr>
                <w:rFonts w:hint="eastAsia"/>
                <w:bCs/>
                <w:color w:val="auto"/>
                <w:szCs w:val="21"/>
                <w:highlight w:val="none"/>
                <w:lang w:eastAsia="zh-CN"/>
              </w:rPr>
              <w:t>排污许可</w:t>
            </w:r>
            <w:r>
              <w:rPr>
                <w:rFonts w:hint="eastAsia"/>
                <w:bCs/>
                <w:color w:val="auto"/>
                <w:szCs w:val="21"/>
                <w:highlight w:val="none"/>
                <w:lang w:val="en-US" w:eastAsia="zh-CN"/>
              </w:rPr>
              <w:t>登记</w:t>
            </w:r>
            <w:r>
              <w:rPr>
                <w:rFonts w:hint="eastAsia"/>
                <w:bCs/>
                <w:color w:val="auto"/>
                <w:szCs w:val="21"/>
                <w:highlight w:val="none"/>
                <w:lang w:eastAsia="zh-CN"/>
              </w:rPr>
              <w:t>（</w:t>
            </w:r>
            <w:r>
              <w:rPr>
                <w:rFonts w:hint="eastAsia"/>
                <w:bCs/>
                <w:color w:val="auto"/>
                <w:szCs w:val="21"/>
                <w:highlight w:val="none"/>
                <w:lang w:val="en-US" w:eastAsia="zh-CN"/>
              </w:rPr>
              <w:t>登记</w:t>
            </w:r>
            <w:r>
              <w:rPr>
                <w:rFonts w:hint="eastAsia"/>
                <w:bCs/>
                <w:color w:val="auto"/>
                <w:szCs w:val="21"/>
                <w:highlight w:val="none"/>
                <w:lang w:eastAsia="zh-CN"/>
              </w:rPr>
              <w:t>编号：</w:t>
            </w:r>
            <w:r>
              <w:rPr>
                <w:rFonts w:hint="eastAsia"/>
                <w:bCs/>
                <w:color w:val="auto"/>
                <w:szCs w:val="21"/>
                <w:highlight w:val="none"/>
                <w:lang w:val="en-US" w:eastAsia="zh-CN"/>
              </w:rPr>
              <w:t>91120116MA07A0323W003Z</w:t>
            </w:r>
            <w:r>
              <w:rPr>
                <w:rFonts w:hint="eastAsia"/>
                <w:bCs/>
                <w:color w:val="auto"/>
                <w:szCs w:val="21"/>
                <w:highlight w:val="none"/>
                <w:lang w:eastAsia="zh-CN"/>
              </w:rPr>
              <w:t>）</w:t>
            </w:r>
            <w:r>
              <w:rPr>
                <w:rFonts w:hint="eastAsia"/>
                <w:bCs/>
                <w:color w:val="auto"/>
                <w:szCs w:val="21"/>
                <w:highlight w:val="none"/>
              </w:rPr>
              <w:t>。</w:t>
            </w:r>
          </w:p>
          <w:p w14:paraId="4460D386">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w:t>
            </w:r>
            <w:r>
              <w:rPr>
                <w:rFonts w:hint="eastAsia" w:eastAsia="黑体"/>
                <w:bCs/>
                <w:color w:val="auto"/>
                <w:szCs w:val="21"/>
                <w:highlight w:val="none"/>
              </w:rPr>
              <w:t>、</w:t>
            </w:r>
            <w:r>
              <w:rPr>
                <w:rFonts w:hint="eastAsia" w:eastAsia="黑体"/>
                <w:bCs/>
                <w:color w:val="auto"/>
                <w:szCs w:val="21"/>
                <w:highlight w:val="none"/>
                <w:lang w:val="en-US" w:eastAsia="zh-CN"/>
              </w:rPr>
              <w:t>与本项目有关的现有工程情况</w:t>
            </w:r>
          </w:p>
          <w:p w14:paraId="4D45E135">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3.1原辅材料</w:t>
            </w:r>
          </w:p>
          <w:p w14:paraId="4DB008F6">
            <w:pPr>
              <w:pStyle w:val="34"/>
              <w:ind w:firstLine="480"/>
              <w:rPr>
                <w:rFonts w:hint="default" w:eastAsia="宋体"/>
                <w:bCs/>
                <w:color w:val="auto"/>
                <w:szCs w:val="21"/>
                <w:highlight w:val="none"/>
                <w:lang w:val="en-US" w:eastAsia="zh-CN"/>
              </w:rPr>
            </w:pPr>
            <w:r>
              <w:rPr>
                <w:rFonts w:hint="eastAsia"/>
                <w:bCs/>
                <w:color w:val="auto"/>
                <w:szCs w:val="21"/>
                <w:highlight w:val="none"/>
                <w:lang w:val="en-US" w:eastAsia="zh-CN"/>
              </w:rPr>
              <w:t>现有工程原辅材料情况见下表。</w:t>
            </w:r>
          </w:p>
          <w:p w14:paraId="0C5D9C7A">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表2-15  现有工程主要原辅材料一览表</w:t>
            </w:r>
          </w:p>
          <w:tbl>
            <w:tblPr>
              <w:tblStyle w:val="25"/>
              <w:tblW w:w="75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1571"/>
              <w:gridCol w:w="1066"/>
              <w:gridCol w:w="1440"/>
              <w:gridCol w:w="1286"/>
            </w:tblGrid>
            <w:tr w14:paraId="2CBE4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9" w:type="dxa"/>
                  <w:gridSpan w:val="5"/>
                  <w:tcBorders>
                    <w:tl2br w:val="nil"/>
                    <w:tr2bl w:val="nil"/>
                  </w:tcBorders>
                  <w:vAlign w:val="center"/>
                </w:tcPr>
                <w:p w14:paraId="03AB1978">
                  <w:pPr>
                    <w:spacing w:line="240" w:lineRule="auto"/>
                    <w:ind w:firstLine="0" w:firstLineChars="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厂区名称：华山路厂区</w:t>
                  </w:r>
                </w:p>
              </w:tc>
            </w:tr>
            <w:tr w14:paraId="22E77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3C724805">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571" w:type="dxa"/>
                  <w:tcBorders>
                    <w:tl2br w:val="nil"/>
                    <w:tr2bl w:val="nil"/>
                  </w:tcBorders>
                  <w:vAlign w:val="center"/>
                </w:tcPr>
                <w:p w14:paraId="2F7016F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年用量</w:t>
                  </w:r>
                </w:p>
              </w:tc>
              <w:tc>
                <w:tcPr>
                  <w:tcW w:w="1066" w:type="dxa"/>
                  <w:tcBorders>
                    <w:tl2br w:val="nil"/>
                    <w:tr2bl w:val="nil"/>
                  </w:tcBorders>
                  <w:vAlign w:val="center"/>
                </w:tcPr>
                <w:p w14:paraId="49F0476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本项目</w:t>
                  </w:r>
                  <w:r>
                    <w:rPr>
                      <w:color w:val="auto"/>
                      <w:sz w:val="21"/>
                      <w:szCs w:val="21"/>
                      <w:highlight w:val="none"/>
                    </w:rPr>
                    <w:t>暂存量</w:t>
                  </w:r>
                </w:p>
              </w:tc>
              <w:tc>
                <w:tcPr>
                  <w:tcW w:w="1440" w:type="dxa"/>
                  <w:tcBorders>
                    <w:tl2br w:val="nil"/>
                    <w:tr2bl w:val="nil"/>
                  </w:tcBorders>
                  <w:vAlign w:val="center"/>
                </w:tcPr>
                <w:p w14:paraId="26F0F838">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包装形式</w:t>
                  </w:r>
                </w:p>
              </w:tc>
              <w:tc>
                <w:tcPr>
                  <w:tcW w:w="1286" w:type="dxa"/>
                  <w:tcBorders>
                    <w:tl2br w:val="nil"/>
                    <w:tr2bl w:val="nil"/>
                  </w:tcBorders>
                  <w:vAlign w:val="center"/>
                </w:tcPr>
                <w:p w14:paraId="5CFF2A9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性状</w:t>
                  </w:r>
                </w:p>
              </w:tc>
            </w:tr>
            <w:tr w14:paraId="6BDC0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1ED03BD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聚丙烯/聚乙烯混合料</w:t>
                  </w:r>
                </w:p>
              </w:tc>
              <w:tc>
                <w:tcPr>
                  <w:tcW w:w="1571" w:type="dxa"/>
                  <w:tcBorders>
                    <w:tl2br w:val="nil"/>
                    <w:tr2bl w:val="nil"/>
                  </w:tcBorders>
                  <w:vAlign w:val="center"/>
                </w:tcPr>
                <w:p w14:paraId="40A7D0E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326.67</w:t>
                  </w:r>
                  <w:r>
                    <w:rPr>
                      <w:rFonts w:hint="eastAsia" w:ascii="Times New Roman" w:eastAsia="宋体"/>
                      <w:color w:val="auto"/>
                      <w:sz w:val="21"/>
                      <w:szCs w:val="21"/>
                      <w:highlight w:val="none"/>
                      <w:lang w:val="en-US" w:eastAsia="zh-CN"/>
                    </w:rPr>
                    <w:t>t/a</w:t>
                  </w:r>
                </w:p>
              </w:tc>
              <w:tc>
                <w:tcPr>
                  <w:tcW w:w="1066" w:type="dxa"/>
                  <w:tcBorders>
                    <w:tl2br w:val="nil"/>
                    <w:tr2bl w:val="nil"/>
                  </w:tcBorders>
                  <w:vAlign w:val="center"/>
                </w:tcPr>
                <w:p w14:paraId="07959D3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28t</w:t>
                  </w:r>
                </w:p>
              </w:tc>
              <w:tc>
                <w:tcPr>
                  <w:tcW w:w="1440" w:type="dxa"/>
                  <w:tcBorders>
                    <w:tl2br w:val="nil"/>
                    <w:tr2bl w:val="nil"/>
                  </w:tcBorders>
                  <w:vAlign w:val="center"/>
                </w:tcPr>
                <w:p w14:paraId="03FE67D7">
                  <w:pPr>
                    <w:spacing w:line="240" w:lineRule="auto"/>
                    <w:ind w:firstLine="0" w:firstLineChars="0"/>
                    <w:jc w:val="center"/>
                    <w:rPr>
                      <w:rFonts w:hint="default"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25kg/袋</w:t>
                  </w:r>
                </w:p>
              </w:tc>
              <w:tc>
                <w:tcPr>
                  <w:tcW w:w="1286" w:type="dxa"/>
                  <w:tcBorders>
                    <w:tl2br w:val="nil"/>
                    <w:tr2bl w:val="nil"/>
                  </w:tcBorders>
                  <w:vAlign w:val="center"/>
                </w:tcPr>
                <w:p w14:paraId="352C78DE">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颗粒</w:t>
                  </w:r>
                </w:p>
              </w:tc>
            </w:tr>
            <w:tr w14:paraId="6C3CB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2389ACD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低密度聚乙烯</w:t>
                  </w:r>
                </w:p>
              </w:tc>
              <w:tc>
                <w:tcPr>
                  <w:tcW w:w="1571" w:type="dxa"/>
                  <w:tcBorders>
                    <w:tl2br w:val="nil"/>
                    <w:tr2bl w:val="nil"/>
                  </w:tcBorders>
                  <w:vAlign w:val="center"/>
                </w:tcPr>
                <w:p w14:paraId="47C254C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23.33t/a</w:t>
                  </w:r>
                </w:p>
              </w:tc>
              <w:tc>
                <w:tcPr>
                  <w:tcW w:w="1066" w:type="dxa"/>
                  <w:tcBorders>
                    <w:tl2br w:val="nil"/>
                    <w:tr2bl w:val="nil"/>
                  </w:tcBorders>
                  <w:vAlign w:val="center"/>
                </w:tcPr>
                <w:p w14:paraId="674E76F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2t</w:t>
                  </w:r>
                </w:p>
              </w:tc>
              <w:tc>
                <w:tcPr>
                  <w:tcW w:w="1440" w:type="dxa"/>
                  <w:tcBorders>
                    <w:tl2br w:val="nil"/>
                    <w:tr2bl w:val="nil"/>
                  </w:tcBorders>
                  <w:vAlign w:val="center"/>
                </w:tcPr>
                <w:p w14:paraId="3A331C7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1000</w:t>
                  </w:r>
                  <w:r>
                    <w:rPr>
                      <w:rFonts w:hint="eastAsia" w:ascii="Times New Roman" w:eastAsia="宋体"/>
                      <w:color w:val="auto"/>
                      <w:sz w:val="21"/>
                      <w:szCs w:val="21"/>
                      <w:highlight w:val="none"/>
                      <w:lang w:val="en-US" w:eastAsia="zh-CN"/>
                    </w:rPr>
                    <w:t>kg/袋</w:t>
                  </w:r>
                </w:p>
              </w:tc>
              <w:tc>
                <w:tcPr>
                  <w:tcW w:w="1286" w:type="dxa"/>
                  <w:tcBorders>
                    <w:tl2br w:val="nil"/>
                    <w:tr2bl w:val="nil"/>
                  </w:tcBorders>
                  <w:vAlign w:val="center"/>
                </w:tcPr>
                <w:p w14:paraId="0EE4967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颗粒</w:t>
                  </w:r>
                </w:p>
              </w:tc>
            </w:tr>
            <w:tr w14:paraId="65D83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55E8B85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金属制品辅件</w:t>
                  </w:r>
                </w:p>
              </w:tc>
              <w:tc>
                <w:tcPr>
                  <w:tcW w:w="1571" w:type="dxa"/>
                  <w:tcBorders>
                    <w:tl2br w:val="nil"/>
                    <w:tr2bl w:val="nil"/>
                  </w:tcBorders>
                  <w:vAlign w:val="center"/>
                </w:tcPr>
                <w:p w14:paraId="3A49AEF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861905.58件</w:t>
                  </w:r>
                  <w:r>
                    <w:rPr>
                      <w:rFonts w:hint="eastAsia" w:ascii="Times New Roman" w:eastAsia="宋体"/>
                      <w:color w:val="auto"/>
                      <w:sz w:val="21"/>
                      <w:szCs w:val="21"/>
                      <w:highlight w:val="none"/>
                      <w:lang w:val="en-US" w:eastAsia="zh-CN"/>
                    </w:rPr>
                    <w:t>/a</w:t>
                  </w:r>
                </w:p>
              </w:tc>
              <w:tc>
                <w:tcPr>
                  <w:tcW w:w="1066" w:type="dxa"/>
                  <w:tcBorders>
                    <w:tl2br w:val="nil"/>
                    <w:tr2bl w:val="nil"/>
                  </w:tcBorders>
                  <w:vAlign w:val="center"/>
                </w:tcPr>
                <w:p w14:paraId="54B9629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p>
              </w:tc>
              <w:tc>
                <w:tcPr>
                  <w:tcW w:w="1440" w:type="dxa"/>
                  <w:tcBorders>
                    <w:tl2br w:val="nil"/>
                    <w:tr2bl w:val="nil"/>
                  </w:tcBorders>
                  <w:vAlign w:val="center"/>
                </w:tcPr>
                <w:p w14:paraId="40AC9C2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r>
                    <w:rPr>
                      <w:rFonts w:hint="eastAsia" w:ascii="Times New Roman" w:eastAsia="宋体"/>
                      <w:color w:val="auto"/>
                      <w:sz w:val="21"/>
                      <w:szCs w:val="21"/>
                      <w:highlight w:val="none"/>
                      <w:lang w:val="en-US" w:eastAsia="zh-CN"/>
                    </w:rPr>
                    <w:t>/箱</w:t>
                  </w:r>
                </w:p>
              </w:tc>
              <w:tc>
                <w:tcPr>
                  <w:tcW w:w="1286" w:type="dxa"/>
                  <w:tcBorders>
                    <w:tl2br w:val="nil"/>
                    <w:tr2bl w:val="nil"/>
                  </w:tcBorders>
                  <w:vAlign w:val="center"/>
                </w:tcPr>
                <w:p w14:paraId="32DA07F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076C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21643FD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塑料</w:t>
                  </w:r>
                  <w:r>
                    <w:rPr>
                      <w:rFonts w:hint="eastAsia" w:ascii="Times New Roman" w:hAnsi="Times New Roman" w:eastAsia="宋体" w:cs="Times New Roman"/>
                      <w:color w:val="auto"/>
                      <w:sz w:val="21"/>
                      <w:szCs w:val="21"/>
                      <w:highlight w:val="none"/>
                      <w:lang w:val="en-US" w:eastAsia="zh-CN"/>
                    </w:rPr>
                    <w:t>制品辅件</w:t>
                  </w:r>
                </w:p>
              </w:tc>
              <w:tc>
                <w:tcPr>
                  <w:tcW w:w="1571" w:type="dxa"/>
                  <w:tcBorders>
                    <w:tl2br w:val="nil"/>
                    <w:tr2bl w:val="nil"/>
                  </w:tcBorders>
                  <w:vAlign w:val="center"/>
                </w:tcPr>
                <w:p w14:paraId="6E1B6C8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601533.83件/a</w:t>
                  </w:r>
                </w:p>
              </w:tc>
              <w:tc>
                <w:tcPr>
                  <w:tcW w:w="1066" w:type="dxa"/>
                  <w:tcBorders>
                    <w:tl2br w:val="nil"/>
                    <w:tr2bl w:val="nil"/>
                  </w:tcBorders>
                  <w:vAlign w:val="center"/>
                </w:tcPr>
                <w:p w14:paraId="564FD19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p>
              </w:tc>
              <w:tc>
                <w:tcPr>
                  <w:tcW w:w="1440" w:type="dxa"/>
                  <w:tcBorders>
                    <w:tl2br w:val="nil"/>
                    <w:tr2bl w:val="nil"/>
                  </w:tcBorders>
                  <w:vAlign w:val="center"/>
                </w:tcPr>
                <w:p w14:paraId="5E79E46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r>
                    <w:rPr>
                      <w:rFonts w:hint="eastAsia" w:ascii="Times New Roman" w:eastAsia="宋体"/>
                      <w:color w:val="auto"/>
                      <w:sz w:val="21"/>
                      <w:szCs w:val="21"/>
                      <w:highlight w:val="none"/>
                      <w:lang w:val="en-US" w:eastAsia="zh-CN"/>
                    </w:rPr>
                    <w:t>/箱</w:t>
                  </w:r>
                </w:p>
              </w:tc>
              <w:tc>
                <w:tcPr>
                  <w:tcW w:w="1286" w:type="dxa"/>
                  <w:tcBorders>
                    <w:tl2br w:val="nil"/>
                    <w:tr2bl w:val="nil"/>
                  </w:tcBorders>
                  <w:vAlign w:val="center"/>
                </w:tcPr>
                <w:p w14:paraId="53F07E6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7F969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52AB145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橡胶</w:t>
                  </w:r>
                  <w:r>
                    <w:rPr>
                      <w:rFonts w:hint="default" w:ascii="Times New Roman" w:hAnsi="Times New Roman" w:eastAsia="宋体" w:cs="Times New Roman"/>
                      <w:color w:val="auto"/>
                      <w:sz w:val="21"/>
                      <w:szCs w:val="21"/>
                      <w:highlight w:val="none"/>
                      <w:lang w:val="en-US" w:eastAsia="zh-CN"/>
                    </w:rPr>
                    <w:t>制品辅件</w:t>
                  </w:r>
                </w:p>
              </w:tc>
              <w:tc>
                <w:tcPr>
                  <w:tcW w:w="1571" w:type="dxa"/>
                  <w:tcBorders>
                    <w:tl2br w:val="nil"/>
                    <w:tr2bl w:val="nil"/>
                  </w:tcBorders>
                  <w:vAlign w:val="center"/>
                </w:tcPr>
                <w:p w14:paraId="15CDEA4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3047.83件/a</w:t>
                  </w:r>
                </w:p>
              </w:tc>
              <w:tc>
                <w:tcPr>
                  <w:tcW w:w="1066" w:type="dxa"/>
                  <w:tcBorders>
                    <w:tl2br w:val="nil"/>
                    <w:tr2bl w:val="nil"/>
                  </w:tcBorders>
                  <w:vAlign w:val="center"/>
                </w:tcPr>
                <w:p w14:paraId="2DFEE5B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p>
              </w:tc>
              <w:tc>
                <w:tcPr>
                  <w:tcW w:w="1440" w:type="dxa"/>
                  <w:tcBorders>
                    <w:tl2br w:val="nil"/>
                    <w:tr2bl w:val="nil"/>
                  </w:tcBorders>
                  <w:vAlign w:val="center"/>
                </w:tcPr>
                <w:p w14:paraId="7AC72D4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件</w:t>
                  </w:r>
                  <w:r>
                    <w:rPr>
                      <w:rFonts w:hint="eastAsia" w:ascii="Times New Roman" w:eastAsia="宋体"/>
                      <w:color w:val="auto"/>
                      <w:sz w:val="21"/>
                      <w:szCs w:val="21"/>
                      <w:highlight w:val="none"/>
                      <w:lang w:val="en-US" w:eastAsia="zh-CN"/>
                    </w:rPr>
                    <w:t>/箱</w:t>
                  </w:r>
                </w:p>
              </w:tc>
              <w:tc>
                <w:tcPr>
                  <w:tcW w:w="1286" w:type="dxa"/>
                  <w:tcBorders>
                    <w:tl2br w:val="nil"/>
                    <w:tr2bl w:val="nil"/>
                  </w:tcBorders>
                  <w:vAlign w:val="center"/>
                </w:tcPr>
                <w:p w14:paraId="62DA424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25086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tcBorders>
                    <w:tl2br w:val="nil"/>
                    <w:tr2bl w:val="nil"/>
                  </w:tcBorders>
                  <w:vAlign w:val="center"/>
                </w:tcPr>
                <w:p w14:paraId="319833F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棉布</w:t>
                  </w:r>
                  <w:r>
                    <w:rPr>
                      <w:rFonts w:hint="default" w:ascii="Times New Roman" w:hAnsi="Times New Roman" w:eastAsia="宋体" w:cs="Times New Roman"/>
                      <w:color w:val="auto"/>
                      <w:sz w:val="21"/>
                      <w:szCs w:val="21"/>
                      <w:highlight w:val="none"/>
                      <w:lang w:val="en-US" w:eastAsia="zh-CN"/>
                    </w:rPr>
                    <w:t>制品辅件</w:t>
                  </w:r>
                </w:p>
              </w:tc>
              <w:tc>
                <w:tcPr>
                  <w:tcW w:w="1571" w:type="dxa"/>
                  <w:tcBorders>
                    <w:tl2br w:val="nil"/>
                    <w:tr2bl w:val="nil"/>
                  </w:tcBorders>
                  <w:vAlign w:val="center"/>
                </w:tcPr>
                <w:p w14:paraId="63F8CA4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563205张/a</w:t>
                  </w:r>
                </w:p>
              </w:tc>
              <w:tc>
                <w:tcPr>
                  <w:tcW w:w="1066" w:type="dxa"/>
                  <w:tcBorders>
                    <w:tl2br w:val="nil"/>
                    <w:tr2bl w:val="nil"/>
                  </w:tcBorders>
                  <w:vAlign w:val="center"/>
                </w:tcPr>
                <w:p w14:paraId="04DE17D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p>
              </w:tc>
              <w:tc>
                <w:tcPr>
                  <w:tcW w:w="1440" w:type="dxa"/>
                  <w:tcBorders>
                    <w:tl2br w:val="nil"/>
                    <w:tr2bl w:val="nil"/>
                  </w:tcBorders>
                  <w:vAlign w:val="center"/>
                </w:tcPr>
                <w:p w14:paraId="515FA53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r>
                    <w:rPr>
                      <w:rFonts w:hint="eastAsia" w:ascii="Times New Roman" w:eastAsia="宋体"/>
                      <w:color w:val="auto"/>
                      <w:sz w:val="21"/>
                      <w:szCs w:val="21"/>
                      <w:highlight w:val="none"/>
                      <w:lang w:val="en-US" w:eastAsia="zh-CN"/>
                    </w:rPr>
                    <w:t>/箱</w:t>
                  </w:r>
                </w:p>
              </w:tc>
              <w:tc>
                <w:tcPr>
                  <w:tcW w:w="1286" w:type="dxa"/>
                  <w:tcBorders>
                    <w:tl2br w:val="nil"/>
                    <w:tr2bl w:val="nil"/>
                  </w:tcBorders>
                  <w:vAlign w:val="center"/>
                </w:tcPr>
                <w:p w14:paraId="3B3FA3C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2B90C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7DED91D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纸质制品辅件</w:t>
                  </w:r>
                </w:p>
              </w:tc>
              <w:tc>
                <w:tcPr>
                  <w:tcW w:w="1571" w:type="dxa"/>
                  <w:vAlign w:val="center"/>
                </w:tcPr>
                <w:p w14:paraId="10B9093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82214.17张/a</w:t>
                  </w:r>
                </w:p>
              </w:tc>
              <w:tc>
                <w:tcPr>
                  <w:tcW w:w="1066" w:type="dxa"/>
                  <w:vAlign w:val="center"/>
                </w:tcPr>
                <w:p w14:paraId="56CED4E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p>
              </w:tc>
              <w:tc>
                <w:tcPr>
                  <w:tcW w:w="1440" w:type="dxa"/>
                  <w:vAlign w:val="center"/>
                </w:tcPr>
                <w:p w14:paraId="664CD83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r>
                    <w:rPr>
                      <w:rFonts w:hint="eastAsia" w:ascii="Times New Roman" w:eastAsia="宋体"/>
                      <w:color w:val="auto"/>
                      <w:sz w:val="21"/>
                      <w:szCs w:val="21"/>
                      <w:highlight w:val="none"/>
                      <w:lang w:val="en-US" w:eastAsia="zh-CN"/>
                    </w:rPr>
                    <w:t>/箱</w:t>
                  </w:r>
                </w:p>
              </w:tc>
              <w:tc>
                <w:tcPr>
                  <w:tcW w:w="1286" w:type="dxa"/>
                  <w:vAlign w:val="center"/>
                </w:tcPr>
                <w:p w14:paraId="54E7438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44B9D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76E23BE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皮革制品辅件</w:t>
                  </w:r>
                </w:p>
              </w:tc>
              <w:tc>
                <w:tcPr>
                  <w:tcW w:w="1571" w:type="dxa"/>
                  <w:vAlign w:val="center"/>
                </w:tcPr>
                <w:p w14:paraId="237BC65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13421.33张/a</w:t>
                  </w:r>
                </w:p>
              </w:tc>
              <w:tc>
                <w:tcPr>
                  <w:tcW w:w="1066" w:type="dxa"/>
                  <w:vAlign w:val="center"/>
                </w:tcPr>
                <w:p w14:paraId="6891421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p>
              </w:tc>
              <w:tc>
                <w:tcPr>
                  <w:tcW w:w="1440" w:type="dxa"/>
                  <w:vAlign w:val="center"/>
                </w:tcPr>
                <w:p w14:paraId="63D0B73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张</w:t>
                  </w:r>
                  <w:r>
                    <w:rPr>
                      <w:rFonts w:hint="eastAsia" w:ascii="Times New Roman" w:eastAsia="宋体"/>
                      <w:color w:val="auto"/>
                      <w:sz w:val="21"/>
                      <w:szCs w:val="21"/>
                      <w:highlight w:val="none"/>
                      <w:lang w:val="en-US" w:eastAsia="zh-CN"/>
                    </w:rPr>
                    <w:t>/箱</w:t>
                  </w:r>
                </w:p>
              </w:tc>
              <w:tc>
                <w:tcPr>
                  <w:tcW w:w="1286" w:type="dxa"/>
                  <w:vAlign w:val="center"/>
                </w:tcPr>
                <w:p w14:paraId="02F717D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422FA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3E49656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包装袋</w:t>
                  </w:r>
                </w:p>
              </w:tc>
              <w:tc>
                <w:tcPr>
                  <w:tcW w:w="1571" w:type="dxa"/>
                  <w:vAlign w:val="center"/>
                </w:tcPr>
                <w:p w14:paraId="3A5F3AF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67053.08个/a</w:t>
                  </w:r>
                </w:p>
              </w:tc>
              <w:tc>
                <w:tcPr>
                  <w:tcW w:w="1066" w:type="dxa"/>
                  <w:vAlign w:val="center"/>
                </w:tcPr>
                <w:p w14:paraId="2533D09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个</w:t>
                  </w:r>
                </w:p>
              </w:tc>
              <w:tc>
                <w:tcPr>
                  <w:tcW w:w="1440" w:type="dxa"/>
                  <w:vAlign w:val="center"/>
                </w:tcPr>
                <w:p w14:paraId="47A2C2B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500</w:t>
                  </w:r>
                  <w:r>
                    <w:rPr>
                      <w:rFonts w:hint="eastAsia"/>
                      <w:color w:val="auto"/>
                      <w:sz w:val="21"/>
                      <w:szCs w:val="21"/>
                      <w:highlight w:val="none"/>
                      <w:lang w:val="en-US" w:eastAsia="zh-CN"/>
                    </w:rPr>
                    <w:t>个</w:t>
                  </w:r>
                  <w:r>
                    <w:rPr>
                      <w:rFonts w:hint="eastAsia" w:ascii="Times New Roman" w:eastAsia="宋体"/>
                      <w:color w:val="auto"/>
                      <w:sz w:val="21"/>
                      <w:szCs w:val="21"/>
                      <w:highlight w:val="none"/>
                      <w:lang w:val="en-US" w:eastAsia="zh-CN"/>
                    </w:rPr>
                    <w:t>/箱</w:t>
                  </w:r>
                </w:p>
              </w:tc>
              <w:tc>
                <w:tcPr>
                  <w:tcW w:w="1286" w:type="dxa"/>
                  <w:vAlign w:val="center"/>
                </w:tcPr>
                <w:p w14:paraId="5BC6A26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固态</w:t>
                  </w:r>
                </w:p>
              </w:tc>
            </w:tr>
            <w:tr w14:paraId="1C3AA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57F1DDD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纸箱</w:t>
                  </w:r>
                </w:p>
              </w:tc>
              <w:tc>
                <w:tcPr>
                  <w:tcW w:w="1571" w:type="dxa"/>
                  <w:vAlign w:val="center"/>
                </w:tcPr>
                <w:p w14:paraId="55501F0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66.67个/a</w:t>
                  </w:r>
                </w:p>
              </w:tc>
              <w:tc>
                <w:tcPr>
                  <w:tcW w:w="1066" w:type="dxa"/>
                  <w:vAlign w:val="center"/>
                </w:tcPr>
                <w:p w14:paraId="3D665BF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50个</w:t>
                  </w:r>
                </w:p>
              </w:tc>
              <w:tc>
                <w:tcPr>
                  <w:tcW w:w="1440" w:type="dxa"/>
                  <w:vAlign w:val="center"/>
                </w:tcPr>
                <w:p w14:paraId="7A440BA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50个/捆</w:t>
                  </w:r>
                </w:p>
              </w:tc>
              <w:tc>
                <w:tcPr>
                  <w:tcW w:w="1286" w:type="dxa"/>
                  <w:vAlign w:val="center"/>
                </w:tcPr>
                <w:p w14:paraId="487EA2B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r>
            <w:tr w14:paraId="79CA8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12A34B3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机油</w:t>
                  </w:r>
                </w:p>
              </w:tc>
              <w:tc>
                <w:tcPr>
                  <w:tcW w:w="1571" w:type="dxa"/>
                  <w:vAlign w:val="center"/>
                </w:tcPr>
                <w:p w14:paraId="24346BB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0.13t/a</w:t>
                  </w:r>
                </w:p>
              </w:tc>
              <w:tc>
                <w:tcPr>
                  <w:tcW w:w="1066" w:type="dxa"/>
                  <w:vAlign w:val="center"/>
                </w:tcPr>
                <w:p w14:paraId="44D93AB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0.01t</w:t>
                  </w:r>
                </w:p>
              </w:tc>
              <w:tc>
                <w:tcPr>
                  <w:tcW w:w="1440" w:type="dxa"/>
                  <w:vAlign w:val="center"/>
                </w:tcPr>
                <w:p w14:paraId="6774B9E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0.01t/桶</w:t>
                  </w:r>
                </w:p>
              </w:tc>
              <w:tc>
                <w:tcPr>
                  <w:tcW w:w="1286" w:type="dxa"/>
                  <w:vAlign w:val="center"/>
                </w:tcPr>
                <w:p w14:paraId="7AA5F03B">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液态</w:t>
                  </w:r>
                </w:p>
              </w:tc>
            </w:tr>
            <w:tr w14:paraId="1BDFD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1D2CE56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棉纱</w:t>
                  </w:r>
                </w:p>
              </w:tc>
              <w:tc>
                <w:tcPr>
                  <w:tcW w:w="1571" w:type="dxa"/>
                  <w:vAlign w:val="center"/>
                </w:tcPr>
                <w:p w14:paraId="45CDE795">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0.04t/a</w:t>
                  </w:r>
                </w:p>
              </w:tc>
              <w:tc>
                <w:tcPr>
                  <w:tcW w:w="1066" w:type="dxa"/>
                  <w:vAlign w:val="center"/>
                </w:tcPr>
                <w:p w14:paraId="2D4599D8">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0.01t</w:t>
                  </w:r>
                </w:p>
              </w:tc>
              <w:tc>
                <w:tcPr>
                  <w:tcW w:w="1440" w:type="dxa"/>
                  <w:vAlign w:val="center"/>
                </w:tcPr>
                <w:p w14:paraId="13C0010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0.01t/卷</w:t>
                  </w:r>
                </w:p>
              </w:tc>
              <w:tc>
                <w:tcPr>
                  <w:tcW w:w="1286" w:type="dxa"/>
                  <w:vAlign w:val="center"/>
                </w:tcPr>
                <w:p w14:paraId="24A165AD">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固态</w:t>
                  </w:r>
                </w:p>
              </w:tc>
            </w:tr>
            <w:tr w14:paraId="36F84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9" w:type="dxa"/>
                  <w:gridSpan w:val="5"/>
                  <w:vAlign w:val="center"/>
                </w:tcPr>
                <w:p w14:paraId="4105FF5D">
                  <w:pPr>
                    <w:spacing w:line="240" w:lineRule="auto"/>
                    <w:ind w:firstLine="0" w:firstLineChars="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厂区名称：</w:t>
                  </w:r>
                  <w:r>
                    <w:rPr>
                      <w:rFonts w:hint="eastAsia" w:cs="Times New Roman"/>
                      <w:b/>
                      <w:bCs/>
                      <w:color w:val="auto"/>
                      <w:sz w:val="21"/>
                      <w:szCs w:val="21"/>
                      <w:highlight w:val="none"/>
                      <w:lang w:val="en-US" w:eastAsia="zh-CN"/>
                    </w:rPr>
                    <w:t>彩云街</w:t>
                  </w:r>
                  <w:r>
                    <w:rPr>
                      <w:rFonts w:hint="eastAsia" w:ascii="Times New Roman" w:hAnsi="Times New Roman" w:eastAsia="宋体" w:cs="Times New Roman"/>
                      <w:b/>
                      <w:bCs/>
                      <w:color w:val="auto"/>
                      <w:sz w:val="21"/>
                      <w:szCs w:val="21"/>
                      <w:highlight w:val="none"/>
                      <w:lang w:val="en-US" w:eastAsia="zh-CN"/>
                    </w:rPr>
                    <w:t>厂区</w:t>
                  </w:r>
                </w:p>
              </w:tc>
            </w:tr>
            <w:tr w14:paraId="59BD5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1AD5A6B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571" w:type="dxa"/>
                  <w:vAlign w:val="center"/>
                </w:tcPr>
                <w:p w14:paraId="6895C30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年用量</w:t>
                  </w:r>
                </w:p>
              </w:tc>
              <w:tc>
                <w:tcPr>
                  <w:tcW w:w="1066" w:type="dxa"/>
                  <w:vAlign w:val="center"/>
                </w:tcPr>
                <w:p w14:paraId="6EF5129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本项目</w:t>
                  </w:r>
                  <w:r>
                    <w:rPr>
                      <w:color w:val="auto"/>
                      <w:sz w:val="21"/>
                      <w:szCs w:val="21"/>
                      <w:highlight w:val="none"/>
                    </w:rPr>
                    <w:t>暂存量</w:t>
                  </w:r>
                </w:p>
              </w:tc>
              <w:tc>
                <w:tcPr>
                  <w:tcW w:w="1440" w:type="dxa"/>
                  <w:vAlign w:val="center"/>
                </w:tcPr>
                <w:p w14:paraId="3349FA7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包装形式</w:t>
                  </w:r>
                </w:p>
              </w:tc>
              <w:tc>
                <w:tcPr>
                  <w:tcW w:w="1286" w:type="dxa"/>
                  <w:vAlign w:val="center"/>
                </w:tcPr>
                <w:p w14:paraId="34E76B7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性状</w:t>
                  </w:r>
                </w:p>
              </w:tc>
            </w:tr>
            <w:tr w14:paraId="37701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2A746CE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PP树脂</w:t>
                  </w:r>
                </w:p>
              </w:tc>
              <w:tc>
                <w:tcPr>
                  <w:tcW w:w="1571" w:type="dxa"/>
                  <w:vAlign w:val="center"/>
                </w:tcPr>
                <w:p w14:paraId="7FE85B6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4200t/a</w:t>
                  </w:r>
                </w:p>
              </w:tc>
              <w:tc>
                <w:tcPr>
                  <w:tcW w:w="1066" w:type="dxa"/>
                  <w:vAlign w:val="center"/>
                </w:tcPr>
                <w:p w14:paraId="428A881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1365t</w:t>
                  </w:r>
                </w:p>
              </w:tc>
              <w:tc>
                <w:tcPr>
                  <w:tcW w:w="1440" w:type="dxa"/>
                  <w:vAlign w:val="center"/>
                </w:tcPr>
                <w:p w14:paraId="649FAA4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52AE89D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65D9C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70CB307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PC树脂</w:t>
                  </w:r>
                </w:p>
              </w:tc>
              <w:tc>
                <w:tcPr>
                  <w:tcW w:w="1571" w:type="dxa"/>
                  <w:vAlign w:val="center"/>
                </w:tcPr>
                <w:p w14:paraId="1D46634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72t/a</w:t>
                  </w:r>
                </w:p>
              </w:tc>
              <w:tc>
                <w:tcPr>
                  <w:tcW w:w="1066" w:type="dxa"/>
                  <w:vAlign w:val="center"/>
                </w:tcPr>
                <w:p w14:paraId="1DC06D9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4t</w:t>
                  </w:r>
                </w:p>
              </w:tc>
              <w:tc>
                <w:tcPr>
                  <w:tcW w:w="1440" w:type="dxa"/>
                  <w:vAlign w:val="center"/>
                </w:tcPr>
                <w:p w14:paraId="6E98ECC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2A557E9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r w14:paraId="002D6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6" w:type="dxa"/>
                  <w:vAlign w:val="center"/>
                </w:tcPr>
                <w:p w14:paraId="7338D4B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TPO树脂</w:t>
                  </w:r>
                </w:p>
              </w:tc>
              <w:tc>
                <w:tcPr>
                  <w:tcW w:w="1571" w:type="dxa"/>
                  <w:vAlign w:val="center"/>
                </w:tcPr>
                <w:p w14:paraId="5B49F18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60t/a</w:t>
                  </w:r>
                </w:p>
              </w:tc>
              <w:tc>
                <w:tcPr>
                  <w:tcW w:w="1066" w:type="dxa"/>
                  <w:vAlign w:val="center"/>
                </w:tcPr>
                <w:p w14:paraId="7CE0B1E8">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2t</w:t>
                  </w:r>
                </w:p>
              </w:tc>
              <w:tc>
                <w:tcPr>
                  <w:tcW w:w="1440" w:type="dxa"/>
                  <w:vAlign w:val="center"/>
                </w:tcPr>
                <w:p w14:paraId="29C4982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25kg/袋</w:t>
                  </w:r>
                </w:p>
              </w:tc>
              <w:tc>
                <w:tcPr>
                  <w:tcW w:w="1286" w:type="dxa"/>
                  <w:vAlign w:val="center"/>
                </w:tcPr>
                <w:p w14:paraId="1259503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w:t>
                  </w:r>
                </w:p>
              </w:tc>
            </w:tr>
          </w:tbl>
          <w:p w14:paraId="5E2DFE94">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3.2设备情况</w:t>
            </w:r>
          </w:p>
          <w:p w14:paraId="6CC82AB3">
            <w:pPr>
              <w:pStyle w:val="34"/>
              <w:ind w:firstLine="480"/>
              <w:rPr>
                <w:rFonts w:hint="default" w:eastAsia="宋体"/>
                <w:bCs/>
                <w:color w:val="auto"/>
                <w:szCs w:val="21"/>
                <w:highlight w:val="none"/>
                <w:lang w:val="en-US" w:eastAsia="zh-CN"/>
              </w:rPr>
            </w:pPr>
            <w:r>
              <w:rPr>
                <w:rFonts w:hint="eastAsia"/>
                <w:bCs/>
                <w:color w:val="auto"/>
                <w:szCs w:val="21"/>
                <w:highlight w:val="none"/>
                <w:lang w:val="en-US" w:eastAsia="zh-CN"/>
              </w:rPr>
              <w:t>现有工程设备情况见下表。</w:t>
            </w:r>
          </w:p>
          <w:p w14:paraId="37BA44A9">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表2-16  现有工程主要设备情况一览表</w:t>
            </w:r>
          </w:p>
          <w:tbl>
            <w:tblPr>
              <w:tblStyle w:val="25"/>
              <w:tblW w:w="7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127"/>
              <w:gridCol w:w="1361"/>
              <w:gridCol w:w="1846"/>
              <w:gridCol w:w="1425"/>
            </w:tblGrid>
            <w:tr w14:paraId="7D79D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5" w:type="dxa"/>
                  <w:gridSpan w:val="5"/>
                  <w:tcBorders>
                    <w:tl2br w:val="nil"/>
                    <w:tr2bl w:val="nil"/>
                  </w:tcBorders>
                  <w:vAlign w:val="center"/>
                </w:tcPr>
                <w:p w14:paraId="08757693">
                  <w:pPr>
                    <w:spacing w:line="240" w:lineRule="auto"/>
                    <w:ind w:firstLine="0" w:firstLineChars="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厂区名称：华山路厂区</w:t>
                  </w:r>
                </w:p>
              </w:tc>
            </w:tr>
            <w:tr w14:paraId="7D267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tcBorders>
                    <w:tl2br w:val="nil"/>
                    <w:tr2bl w:val="nil"/>
                  </w:tcBorders>
                  <w:vAlign w:val="center"/>
                </w:tcPr>
                <w:p w14:paraId="50948D1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2127" w:type="dxa"/>
                  <w:tcBorders>
                    <w:tl2br w:val="nil"/>
                    <w:tr2bl w:val="nil"/>
                  </w:tcBorders>
                  <w:vAlign w:val="center"/>
                </w:tcPr>
                <w:p w14:paraId="3C00747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设备名称</w:t>
                  </w:r>
                </w:p>
              </w:tc>
              <w:tc>
                <w:tcPr>
                  <w:tcW w:w="1361" w:type="dxa"/>
                  <w:tcBorders>
                    <w:tl2br w:val="nil"/>
                    <w:tr2bl w:val="nil"/>
                  </w:tcBorders>
                  <w:vAlign w:val="center"/>
                </w:tcPr>
                <w:p w14:paraId="24881D0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数量（台/套）</w:t>
                  </w:r>
                </w:p>
              </w:tc>
              <w:tc>
                <w:tcPr>
                  <w:tcW w:w="1846" w:type="dxa"/>
                  <w:tcBorders>
                    <w:tl2br w:val="nil"/>
                    <w:tr2bl w:val="nil"/>
                  </w:tcBorders>
                  <w:vAlign w:val="center"/>
                </w:tcPr>
                <w:p w14:paraId="58491C4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生产能力</w:t>
                  </w:r>
                </w:p>
              </w:tc>
              <w:tc>
                <w:tcPr>
                  <w:tcW w:w="1425" w:type="dxa"/>
                  <w:tcBorders>
                    <w:tl2br w:val="nil"/>
                    <w:tr2bl w:val="nil"/>
                  </w:tcBorders>
                  <w:vAlign w:val="center"/>
                </w:tcPr>
                <w:p w14:paraId="0CE47858">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位置</w:t>
                  </w:r>
                </w:p>
              </w:tc>
            </w:tr>
            <w:tr w14:paraId="7AAEE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174EF22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2127" w:type="dxa"/>
                  <w:vAlign w:val="center"/>
                </w:tcPr>
                <w:p w14:paraId="6E2A45E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13600CA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846" w:type="dxa"/>
                  <w:vAlign w:val="center"/>
                </w:tcPr>
                <w:p w14:paraId="2D7F342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5kg/h</w:t>
                  </w:r>
                </w:p>
              </w:tc>
              <w:tc>
                <w:tcPr>
                  <w:tcW w:w="1425" w:type="dxa"/>
                  <w:vMerge w:val="restart"/>
                  <w:vAlign w:val="center"/>
                </w:tcPr>
                <w:p w14:paraId="6944BEC4">
                  <w:pPr>
                    <w:spacing w:line="240" w:lineRule="auto"/>
                    <w:ind w:firstLine="0" w:firstLineChars="0"/>
                    <w:jc w:val="center"/>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生产车间现有注塑区</w:t>
                  </w:r>
                </w:p>
              </w:tc>
            </w:tr>
            <w:tr w14:paraId="493CD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0D999F5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2127" w:type="dxa"/>
                  <w:vAlign w:val="center"/>
                </w:tcPr>
                <w:p w14:paraId="177A7A9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461D866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p>
              </w:tc>
              <w:tc>
                <w:tcPr>
                  <w:tcW w:w="1846" w:type="dxa"/>
                  <w:vAlign w:val="center"/>
                </w:tcPr>
                <w:p w14:paraId="110CCEF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15kg/h</w:t>
                  </w:r>
                </w:p>
              </w:tc>
              <w:tc>
                <w:tcPr>
                  <w:tcW w:w="1425" w:type="dxa"/>
                  <w:vMerge w:val="continue"/>
                  <w:vAlign w:val="center"/>
                </w:tcPr>
                <w:p w14:paraId="22075324">
                  <w:pPr>
                    <w:spacing w:line="240" w:lineRule="auto"/>
                    <w:ind w:firstLine="0" w:firstLineChars="0"/>
                    <w:jc w:val="center"/>
                    <w:rPr>
                      <w:rFonts w:hint="eastAsia"/>
                      <w:color w:val="auto"/>
                      <w:sz w:val="21"/>
                      <w:szCs w:val="21"/>
                      <w:highlight w:val="none"/>
                      <w:lang w:val="en-US" w:eastAsia="zh-CN"/>
                    </w:rPr>
                  </w:pPr>
                </w:p>
              </w:tc>
            </w:tr>
            <w:tr w14:paraId="5E34E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1A98065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2127" w:type="dxa"/>
                  <w:vAlign w:val="center"/>
                </w:tcPr>
                <w:p w14:paraId="580A16D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359B5F6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846" w:type="dxa"/>
                  <w:vAlign w:val="center"/>
                </w:tcPr>
                <w:p w14:paraId="63F72D4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25kg/h</w:t>
                  </w:r>
                </w:p>
              </w:tc>
              <w:tc>
                <w:tcPr>
                  <w:tcW w:w="1425" w:type="dxa"/>
                  <w:vMerge w:val="continue"/>
                  <w:vAlign w:val="center"/>
                </w:tcPr>
                <w:p w14:paraId="0BC78475">
                  <w:pPr>
                    <w:spacing w:line="240" w:lineRule="auto"/>
                    <w:ind w:firstLine="0" w:firstLineChars="0"/>
                    <w:jc w:val="center"/>
                    <w:rPr>
                      <w:rFonts w:hint="eastAsia"/>
                      <w:color w:val="auto"/>
                      <w:sz w:val="21"/>
                      <w:szCs w:val="21"/>
                      <w:highlight w:val="none"/>
                      <w:lang w:val="en-US" w:eastAsia="zh-CN"/>
                    </w:rPr>
                  </w:pPr>
                </w:p>
              </w:tc>
            </w:tr>
            <w:tr w14:paraId="5A3F0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351A556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2127" w:type="dxa"/>
                  <w:vAlign w:val="center"/>
                </w:tcPr>
                <w:p w14:paraId="03CB56B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06A612C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846" w:type="dxa"/>
                  <w:vAlign w:val="center"/>
                </w:tcPr>
                <w:p w14:paraId="402DF70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35kg/h</w:t>
                  </w:r>
                </w:p>
              </w:tc>
              <w:tc>
                <w:tcPr>
                  <w:tcW w:w="1425" w:type="dxa"/>
                  <w:vMerge w:val="continue"/>
                  <w:vAlign w:val="center"/>
                </w:tcPr>
                <w:p w14:paraId="07CDD36D">
                  <w:pPr>
                    <w:spacing w:line="240" w:lineRule="auto"/>
                    <w:ind w:firstLine="0" w:firstLineChars="0"/>
                    <w:jc w:val="center"/>
                    <w:rPr>
                      <w:rFonts w:hint="default"/>
                      <w:color w:val="auto"/>
                      <w:sz w:val="21"/>
                      <w:szCs w:val="21"/>
                      <w:highlight w:val="none"/>
                      <w:lang w:val="en-US" w:eastAsia="zh-CN"/>
                    </w:rPr>
                  </w:pPr>
                </w:p>
              </w:tc>
            </w:tr>
            <w:tr w14:paraId="0F253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6" w:type="dxa"/>
                  <w:vAlign w:val="center"/>
                </w:tcPr>
                <w:p w14:paraId="1DAC978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2127" w:type="dxa"/>
                  <w:vAlign w:val="center"/>
                </w:tcPr>
                <w:p w14:paraId="13C3661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72366F7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846" w:type="dxa"/>
                  <w:vAlign w:val="center"/>
                </w:tcPr>
                <w:p w14:paraId="54AFD5F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55kg/h</w:t>
                  </w:r>
                </w:p>
              </w:tc>
              <w:tc>
                <w:tcPr>
                  <w:tcW w:w="1425" w:type="dxa"/>
                  <w:vMerge w:val="continue"/>
                  <w:vAlign w:val="center"/>
                </w:tcPr>
                <w:p w14:paraId="4416ED1D">
                  <w:pPr>
                    <w:spacing w:line="240" w:lineRule="auto"/>
                    <w:ind w:firstLine="0" w:firstLineChars="0"/>
                    <w:jc w:val="center"/>
                    <w:rPr>
                      <w:rFonts w:hint="eastAsia"/>
                      <w:color w:val="auto"/>
                      <w:sz w:val="21"/>
                      <w:szCs w:val="21"/>
                      <w:highlight w:val="none"/>
                      <w:lang w:val="en-US" w:eastAsia="zh-CN"/>
                    </w:rPr>
                  </w:pPr>
                </w:p>
              </w:tc>
            </w:tr>
            <w:tr w14:paraId="2984D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50E8002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2127" w:type="dxa"/>
                  <w:vAlign w:val="center"/>
                </w:tcPr>
                <w:p w14:paraId="371F043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0AB9A2E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846" w:type="dxa"/>
                  <w:vAlign w:val="center"/>
                </w:tcPr>
                <w:p w14:paraId="2259F46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60kg/h</w:t>
                  </w:r>
                </w:p>
              </w:tc>
              <w:tc>
                <w:tcPr>
                  <w:tcW w:w="1425" w:type="dxa"/>
                  <w:vMerge w:val="continue"/>
                  <w:vAlign w:val="center"/>
                </w:tcPr>
                <w:p w14:paraId="013C6AF3">
                  <w:pPr>
                    <w:spacing w:line="240" w:lineRule="auto"/>
                    <w:ind w:firstLine="0" w:firstLineChars="0"/>
                    <w:jc w:val="center"/>
                    <w:rPr>
                      <w:rFonts w:hint="eastAsia"/>
                      <w:color w:val="auto"/>
                      <w:sz w:val="21"/>
                      <w:szCs w:val="21"/>
                      <w:highlight w:val="none"/>
                      <w:lang w:val="en-US" w:eastAsia="zh-CN"/>
                    </w:rPr>
                  </w:pPr>
                </w:p>
              </w:tc>
            </w:tr>
            <w:tr w14:paraId="6D351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6" w:type="dxa"/>
                  <w:vAlign w:val="center"/>
                </w:tcPr>
                <w:p w14:paraId="2C18E76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127" w:type="dxa"/>
                  <w:vAlign w:val="center"/>
                </w:tcPr>
                <w:p w14:paraId="4072789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0A3F0AB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846" w:type="dxa"/>
                  <w:vAlign w:val="center"/>
                </w:tcPr>
                <w:p w14:paraId="2213854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65kg/h</w:t>
                  </w:r>
                </w:p>
              </w:tc>
              <w:tc>
                <w:tcPr>
                  <w:tcW w:w="1425" w:type="dxa"/>
                  <w:vMerge w:val="continue"/>
                  <w:vAlign w:val="center"/>
                </w:tcPr>
                <w:p w14:paraId="645FE2C1">
                  <w:pPr>
                    <w:spacing w:line="240" w:lineRule="auto"/>
                    <w:ind w:firstLine="0" w:firstLineChars="0"/>
                    <w:jc w:val="center"/>
                    <w:rPr>
                      <w:rFonts w:hint="eastAsia"/>
                      <w:color w:val="auto"/>
                      <w:sz w:val="21"/>
                      <w:szCs w:val="21"/>
                      <w:highlight w:val="none"/>
                      <w:lang w:val="en-US" w:eastAsia="zh-CN"/>
                    </w:rPr>
                  </w:pPr>
                </w:p>
              </w:tc>
            </w:tr>
            <w:tr w14:paraId="5EFA2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031A1E4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127" w:type="dxa"/>
                  <w:vAlign w:val="center"/>
                </w:tcPr>
                <w:p w14:paraId="2E9792B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1453293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846" w:type="dxa"/>
                  <w:vAlign w:val="center"/>
                </w:tcPr>
                <w:p w14:paraId="754FD16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125kg/h</w:t>
                  </w:r>
                </w:p>
              </w:tc>
              <w:tc>
                <w:tcPr>
                  <w:tcW w:w="1425" w:type="dxa"/>
                  <w:vMerge w:val="continue"/>
                  <w:vAlign w:val="center"/>
                </w:tcPr>
                <w:p w14:paraId="4B13DD94">
                  <w:pPr>
                    <w:spacing w:line="240" w:lineRule="auto"/>
                    <w:ind w:firstLine="0" w:firstLineChars="0"/>
                    <w:jc w:val="center"/>
                    <w:rPr>
                      <w:rFonts w:hint="eastAsia"/>
                      <w:color w:val="auto"/>
                      <w:sz w:val="21"/>
                      <w:szCs w:val="21"/>
                      <w:highlight w:val="none"/>
                      <w:lang w:val="en-US" w:eastAsia="zh-CN"/>
                    </w:rPr>
                  </w:pPr>
                </w:p>
              </w:tc>
            </w:tr>
            <w:tr w14:paraId="1F6F9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2D3B522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127" w:type="dxa"/>
                  <w:vAlign w:val="center"/>
                </w:tcPr>
                <w:p w14:paraId="014C2F1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烘干机/干燥机</w:t>
                  </w:r>
                </w:p>
              </w:tc>
              <w:tc>
                <w:tcPr>
                  <w:tcW w:w="1361" w:type="dxa"/>
                  <w:vAlign w:val="center"/>
                </w:tcPr>
                <w:p w14:paraId="30111FAC">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1846" w:type="dxa"/>
                  <w:vAlign w:val="center"/>
                </w:tcPr>
                <w:p w14:paraId="0CC0DD5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25" w:type="dxa"/>
                  <w:vMerge w:val="continue"/>
                  <w:vAlign w:val="center"/>
                </w:tcPr>
                <w:p w14:paraId="0D6E342A">
                  <w:pPr>
                    <w:spacing w:line="240" w:lineRule="auto"/>
                    <w:ind w:firstLine="0" w:firstLineChars="0"/>
                    <w:jc w:val="center"/>
                    <w:rPr>
                      <w:rFonts w:hint="eastAsia"/>
                      <w:color w:val="auto"/>
                      <w:sz w:val="21"/>
                      <w:szCs w:val="21"/>
                      <w:highlight w:val="none"/>
                      <w:lang w:val="en-US" w:eastAsia="zh-CN"/>
                    </w:rPr>
                  </w:pPr>
                </w:p>
              </w:tc>
            </w:tr>
            <w:tr w14:paraId="768F0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2DDBD229">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127" w:type="dxa"/>
                  <w:vAlign w:val="center"/>
                </w:tcPr>
                <w:p w14:paraId="094556F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UV光氧+活性炭设备</w:t>
                  </w:r>
                </w:p>
              </w:tc>
              <w:tc>
                <w:tcPr>
                  <w:tcW w:w="1361" w:type="dxa"/>
                  <w:vAlign w:val="center"/>
                </w:tcPr>
                <w:p w14:paraId="1402705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1846" w:type="dxa"/>
                  <w:vAlign w:val="center"/>
                </w:tcPr>
                <w:p w14:paraId="5E1C5C18">
                  <w:pPr>
                    <w:spacing w:line="240" w:lineRule="auto"/>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风量为40000m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/h</w:t>
                  </w:r>
                </w:p>
              </w:tc>
              <w:tc>
                <w:tcPr>
                  <w:tcW w:w="1425" w:type="dxa"/>
                  <w:vAlign w:val="center"/>
                </w:tcPr>
                <w:p w14:paraId="77652093">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生产车间外西侧</w:t>
                  </w:r>
                </w:p>
              </w:tc>
            </w:tr>
            <w:tr w14:paraId="250CB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5" w:type="dxa"/>
                  <w:gridSpan w:val="5"/>
                  <w:vAlign w:val="center"/>
                </w:tcPr>
                <w:p w14:paraId="3C08EE93">
                  <w:pPr>
                    <w:spacing w:line="240" w:lineRule="auto"/>
                    <w:ind w:firstLine="0" w:firstLineChars="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厂区名称：彩云街厂区</w:t>
                  </w:r>
                </w:p>
              </w:tc>
            </w:tr>
            <w:tr w14:paraId="25668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1EDD696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序号</w:t>
                  </w:r>
                </w:p>
              </w:tc>
              <w:tc>
                <w:tcPr>
                  <w:tcW w:w="2127" w:type="dxa"/>
                  <w:vAlign w:val="center"/>
                </w:tcPr>
                <w:p w14:paraId="0F86738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设备名称</w:t>
                  </w:r>
                </w:p>
              </w:tc>
              <w:tc>
                <w:tcPr>
                  <w:tcW w:w="1361" w:type="dxa"/>
                  <w:vAlign w:val="center"/>
                </w:tcPr>
                <w:p w14:paraId="4943834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数量（台/套）</w:t>
                  </w:r>
                </w:p>
              </w:tc>
              <w:tc>
                <w:tcPr>
                  <w:tcW w:w="1846" w:type="dxa"/>
                  <w:vAlign w:val="center"/>
                </w:tcPr>
                <w:p w14:paraId="760D197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生产能力</w:t>
                  </w:r>
                </w:p>
              </w:tc>
              <w:tc>
                <w:tcPr>
                  <w:tcW w:w="1425" w:type="dxa"/>
                  <w:vAlign w:val="center"/>
                </w:tcPr>
                <w:p w14:paraId="2D09DBE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位置</w:t>
                  </w:r>
                </w:p>
              </w:tc>
            </w:tr>
            <w:tr w14:paraId="1E418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34FF08E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2127" w:type="dxa"/>
                  <w:vAlign w:val="center"/>
                </w:tcPr>
                <w:p w14:paraId="3C5A87F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04C1A27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846" w:type="dxa"/>
                  <w:vAlign w:val="center"/>
                </w:tcPr>
                <w:p w14:paraId="2E9ABBF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5kg/h</w:t>
                  </w:r>
                </w:p>
              </w:tc>
              <w:tc>
                <w:tcPr>
                  <w:tcW w:w="1425" w:type="dxa"/>
                  <w:vMerge w:val="restart"/>
                  <w:vAlign w:val="center"/>
                </w:tcPr>
                <w:p w14:paraId="432B5521">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生产车间现有注塑区</w:t>
                  </w:r>
                </w:p>
              </w:tc>
            </w:tr>
            <w:tr w14:paraId="559B3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6CA2F27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2127" w:type="dxa"/>
                  <w:vAlign w:val="center"/>
                </w:tcPr>
                <w:p w14:paraId="7FE6DFD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7E0815D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846" w:type="dxa"/>
                  <w:vAlign w:val="center"/>
                </w:tcPr>
                <w:p w14:paraId="33D10D2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150kg/h</w:t>
                  </w:r>
                </w:p>
              </w:tc>
              <w:tc>
                <w:tcPr>
                  <w:tcW w:w="1425" w:type="dxa"/>
                  <w:vMerge w:val="continue"/>
                  <w:vAlign w:val="center"/>
                </w:tcPr>
                <w:p w14:paraId="5296BB71">
                  <w:pPr>
                    <w:spacing w:line="240" w:lineRule="auto"/>
                    <w:ind w:firstLine="0" w:firstLineChars="0"/>
                    <w:jc w:val="center"/>
                    <w:rPr>
                      <w:rFonts w:hint="default"/>
                      <w:color w:val="auto"/>
                      <w:sz w:val="21"/>
                      <w:szCs w:val="21"/>
                      <w:highlight w:val="none"/>
                      <w:lang w:val="en-US" w:eastAsia="zh-CN"/>
                    </w:rPr>
                  </w:pPr>
                </w:p>
              </w:tc>
            </w:tr>
            <w:tr w14:paraId="41466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1339AFD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2127" w:type="dxa"/>
                  <w:vAlign w:val="center"/>
                </w:tcPr>
                <w:p w14:paraId="09DF999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1954173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1846" w:type="dxa"/>
                  <w:vAlign w:val="center"/>
                </w:tcPr>
                <w:p w14:paraId="6B6A3BF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25kg/h</w:t>
                  </w:r>
                </w:p>
              </w:tc>
              <w:tc>
                <w:tcPr>
                  <w:tcW w:w="1425" w:type="dxa"/>
                  <w:vMerge w:val="continue"/>
                </w:tcPr>
                <w:p w14:paraId="026EF36A">
                  <w:pPr>
                    <w:spacing w:line="240" w:lineRule="auto"/>
                    <w:ind w:firstLine="0" w:firstLineChars="0"/>
                    <w:jc w:val="center"/>
                    <w:rPr>
                      <w:rFonts w:hint="eastAsia"/>
                      <w:color w:val="auto"/>
                      <w:sz w:val="21"/>
                      <w:szCs w:val="21"/>
                      <w:highlight w:val="none"/>
                      <w:lang w:val="en-US" w:eastAsia="zh-CN"/>
                    </w:rPr>
                  </w:pPr>
                </w:p>
              </w:tc>
            </w:tr>
            <w:tr w14:paraId="005C0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427A459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2127" w:type="dxa"/>
                  <w:vAlign w:val="center"/>
                </w:tcPr>
                <w:p w14:paraId="309AE7E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25438BB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1846" w:type="dxa"/>
                  <w:vAlign w:val="center"/>
                </w:tcPr>
                <w:p w14:paraId="35A1A80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60kg/h</w:t>
                  </w:r>
                </w:p>
              </w:tc>
              <w:tc>
                <w:tcPr>
                  <w:tcW w:w="1425" w:type="dxa"/>
                  <w:vMerge w:val="continue"/>
                </w:tcPr>
                <w:p w14:paraId="077DDA5E">
                  <w:pPr>
                    <w:spacing w:line="240" w:lineRule="auto"/>
                    <w:ind w:firstLine="0" w:firstLineChars="0"/>
                    <w:jc w:val="center"/>
                    <w:rPr>
                      <w:rFonts w:hint="eastAsia"/>
                      <w:color w:val="auto"/>
                      <w:sz w:val="21"/>
                      <w:szCs w:val="21"/>
                      <w:highlight w:val="none"/>
                      <w:lang w:val="en-US" w:eastAsia="zh-CN"/>
                    </w:rPr>
                  </w:pPr>
                </w:p>
              </w:tc>
            </w:tr>
            <w:tr w14:paraId="65BDA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34C7A2A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2127" w:type="dxa"/>
                  <w:vAlign w:val="center"/>
                </w:tcPr>
                <w:p w14:paraId="2620242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1361" w:type="dxa"/>
                  <w:vAlign w:val="center"/>
                </w:tcPr>
                <w:p w14:paraId="18F4BFC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846" w:type="dxa"/>
                  <w:vAlign w:val="center"/>
                </w:tcPr>
                <w:p w14:paraId="1C5CC5C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55kg/h</w:t>
                  </w:r>
                </w:p>
              </w:tc>
              <w:tc>
                <w:tcPr>
                  <w:tcW w:w="1425" w:type="dxa"/>
                  <w:vMerge w:val="continue"/>
                </w:tcPr>
                <w:p w14:paraId="171E5372">
                  <w:pPr>
                    <w:spacing w:line="240" w:lineRule="auto"/>
                    <w:ind w:firstLine="0" w:firstLineChars="0"/>
                    <w:jc w:val="center"/>
                    <w:rPr>
                      <w:rFonts w:hint="eastAsia"/>
                      <w:color w:val="auto"/>
                      <w:sz w:val="21"/>
                      <w:szCs w:val="21"/>
                      <w:highlight w:val="none"/>
                      <w:lang w:val="en-US" w:eastAsia="zh-CN"/>
                    </w:rPr>
                  </w:pPr>
                </w:p>
              </w:tc>
            </w:tr>
            <w:tr w14:paraId="17A9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2F2DB60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2127" w:type="dxa"/>
                  <w:vAlign w:val="center"/>
                </w:tcPr>
                <w:p w14:paraId="7286600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0" w:type="auto"/>
                  <w:vAlign w:val="center"/>
                </w:tcPr>
                <w:p w14:paraId="3E0972E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846" w:type="dxa"/>
                  <w:vAlign w:val="center"/>
                </w:tcPr>
                <w:p w14:paraId="4FE47D7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65kg/h</w:t>
                  </w:r>
                </w:p>
              </w:tc>
              <w:tc>
                <w:tcPr>
                  <w:tcW w:w="1425" w:type="dxa"/>
                  <w:vMerge w:val="continue"/>
                </w:tcPr>
                <w:p w14:paraId="2AFE3CFA">
                  <w:pPr>
                    <w:spacing w:line="240" w:lineRule="auto"/>
                    <w:ind w:firstLine="0" w:firstLineChars="0"/>
                    <w:jc w:val="center"/>
                    <w:rPr>
                      <w:rFonts w:hint="eastAsia"/>
                      <w:color w:val="auto"/>
                      <w:sz w:val="21"/>
                      <w:szCs w:val="21"/>
                      <w:highlight w:val="none"/>
                      <w:lang w:val="en-US" w:eastAsia="zh-CN"/>
                    </w:rPr>
                  </w:pPr>
                </w:p>
              </w:tc>
            </w:tr>
            <w:tr w14:paraId="42A9F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362F1DB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2127" w:type="dxa"/>
                  <w:vAlign w:val="center"/>
                </w:tcPr>
                <w:p w14:paraId="4632544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注塑机</w:t>
                  </w:r>
                </w:p>
              </w:tc>
              <w:tc>
                <w:tcPr>
                  <w:tcW w:w="0" w:type="auto"/>
                  <w:vAlign w:val="center"/>
                </w:tcPr>
                <w:p w14:paraId="2952ADD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846" w:type="dxa"/>
                  <w:vAlign w:val="center"/>
                </w:tcPr>
                <w:p w14:paraId="37DE3E3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100kg/h</w:t>
                  </w:r>
                </w:p>
              </w:tc>
              <w:tc>
                <w:tcPr>
                  <w:tcW w:w="1425" w:type="dxa"/>
                  <w:vMerge w:val="continue"/>
                </w:tcPr>
                <w:p w14:paraId="35D27C96">
                  <w:pPr>
                    <w:spacing w:line="240" w:lineRule="auto"/>
                    <w:ind w:firstLine="0" w:firstLineChars="0"/>
                    <w:jc w:val="center"/>
                    <w:rPr>
                      <w:rFonts w:hint="eastAsia"/>
                      <w:color w:val="auto"/>
                      <w:sz w:val="21"/>
                      <w:szCs w:val="21"/>
                      <w:highlight w:val="none"/>
                      <w:lang w:val="en-US" w:eastAsia="zh-CN"/>
                    </w:rPr>
                  </w:pPr>
                </w:p>
              </w:tc>
            </w:tr>
            <w:tr w14:paraId="388C5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6EEC0844">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127" w:type="dxa"/>
                  <w:vAlign w:val="center"/>
                </w:tcPr>
                <w:p w14:paraId="12339D7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质检设备</w:t>
                  </w:r>
                </w:p>
              </w:tc>
              <w:tc>
                <w:tcPr>
                  <w:tcW w:w="0" w:type="auto"/>
                  <w:vAlign w:val="center"/>
                </w:tcPr>
                <w:p w14:paraId="284D3BE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846" w:type="dxa"/>
                  <w:vAlign w:val="center"/>
                </w:tcPr>
                <w:p w14:paraId="4D71D22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25" w:type="dxa"/>
                  <w:vMerge w:val="continue"/>
                </w:tcPr>
                <w:p w14:paraId="2D5DA8E5">
                  <w:pPr>
                    <w:spacing w:line="240" w:lineRule="auto"/>
                    <w:ind w:firstLine="0" w:firstLineChars="0"/>
                    <w:jc w:val="center"/>
                    <w:rPr>
                      <w:rFonts w:hint="eastAsia"/>
                      <w:color w:val="auto"/>
                      <w:sz w:val="21"/>
                      <w:szCs w:val="21"/>
                      <w:highlight w:val="none"/>
                      <w:lang w:val="en-US" w:eastAsia="zh-CN"/>
                    </w:rPr>
                  </w:pPr>
                </w:p>
              </w:tc>
            </w:tr>
            <w:tr w14:paraId="5DDBA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 w:type="dxa"/>
                  <w:vAlign w:val="center"/>
                </w:tcPr>
                <w:p w14:paraId="5438F282">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2127" w:type="dxa"/>
                  <w:vAlign w:val="center"/>
                </w:tcPr>
                <w:p w14:paraId="708151B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UV光氧+活性炭设备</w:t>
                  </w:r>
                </w:p>
              </w:tc>
              <w:tc>
                <w:tcPr>
                  <w:tcW w:w="0" w:type="auto"/>
                  <w:vAlign w:val="center"/>
                </w:tcPr>
                <w:p w14:paraId="00349CD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1846" w:type="dxa"/>
                  <w:vAlign w:val="center"/>
                </w:tcPr>
                <w:p w14:paraId="4310CB42">
                  <w:pPr>
                    <w:spacing w:line="240" w:lineRule="auto"/>
                    <w:ind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风量为30000m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/h</w:t>
                  </w:r>
                </w:p>
              </w:tc>
              <w:tc>
                <w:tcPr>
                  <w:tcW w:w="1425" w:type="dxa"/>
                  <w:vAlign w:val="center"/>
                </w:tcPr>
                <w:p w14:paraId="32B8EE7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生产车间外西侧</w:t>
                  </w:r>
                </w:p>
              </w:tc>
            </w:tr>
          </w:tbl>
          <w:p w14:paraId="1987FE9A">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3.3产品方案</w:t>
            </w:r>
          </w:p>
          <w:p w14:paraId="0AD94AB7">
            <w:pPr>
              <w:pStyle w:val="34"/>
              <w:ind w:firstLine="480"/>
              <w:rPr>
                <w:bCs/>
                <w:color w:val="auto"/>
                <w:szCs w:val="21"/>
                <w:highlight w:val="none"/>
              </w:rPr>
            </w:pPr>
            <w:r>
              <w:rPr>
                <w:rFonts w:hint="eastAsia"/>
                <w:bCs/>
                <w:color w:val="auto"/>
                <w:szCs w:val="21"/>
                <w:highlight w:val="none"/>
                <w:lang w:val="en-US" w:eastAsia="zh-CN"/>
              </w:rPr>
              <w:t>现有工程</w:t>
            </w:r>
            <w:r>
              <w:rPr>
                <w:bCs/>
                <w:color w:val="auto"/>
                <w:szCs w:val="21"/>
                <w:highlight w:val="none"/>
              </w:rPr>
              <w:t>产品及产能具体情况见下表。</w:t>
            </w:r>
          </w:p>
          <w:p w14:paraId="57913FCA">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表2-17  产品及产能信息表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964"/>
              <w:gridCol w:w="1445"/>
              <w:gridCol w:w="2205"/>
            </w:tblGrid>
            <w:tr w14:paraId="774B0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8" w:type="dxa"/>
                  <w:gridSpan w:val="4"/>
                  <w:tcBorders>
                    <w:tl2br w:val="nil"/>
                    <w:tr2bl w:val="nil"/>
                  </w:tcBorders>
                  <w:noWrap w:val="0"/>
                  <w:vAlign w:val="center"/>
                </w:tcPr>
                <w:p w14:paraId="02A0D48A">
                  <w:pPr>
                    <w:spacing w:line="240" w:lineRule="auto"/>
                    <w:ind w:firstLine="0" w:firstLineChars="0"/>
                    <w:jc w:val="both"/>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厂区名称：华山路厂区</w:t>
                  </w:r>
                </w:p>
              </w:tc>
            </w:tr>
            <w:tr w14:paraId="7DF42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tcBorders>
                    <w:tl2br w:val="nil"/>
                    <w:tr2bl w:val="nil"/>
                  </w:tcBorders>
                  <w:noWrap w:val="0"/>
                  <w:vAlign w:val="center"/>
                </w:tcPr>
                <w:p w14:paraId="2F03EAF2">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964" w:type="dxa"/>
                  <w:tcBorders>
                    <w:tl2br w:val="nil"/>
                    <w:tr2bl w:val="nil"/>
                  </w:tcBorders>
                  <w:noWrap w:val="0"/>
                  <w:vAlign w:val="center"/>
                </w:tcPr>
                <w:p w14:paraId="0C4B54D5">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名称</w:t>
                  </w:r>
                </w:p>
              </w:tc>
              <w:tc>
                <w:tcPr>
                  <w:tcW w:w="1445" w:type="dxa"/>
                  <w:tcBorders>
                    <w:tl2br w:val="nil"/>
                    <w:tr2bl w:val="nil"/>
                  </w:tcBorders>
                  <w:noWrap w:val="0"/>
                  <w:vAlign w:val="center"/>
                </w:tcPr>
                <w:p w14:paraId="1E6A5C2B">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单位</w:t>
                  </w:r>
                </w:p>
              </w:tc>
              <w:tc>
                <w:tcPr>
                  <w:tcW w:w="2205" w:type="dxa"/>
                  <w:tcBorders>
                    <w:tl2br w:val="nil"/>
                    <w:tr2bl w:val="nil"/>
                  </w:tcBorders>
                  <w:noWrap w:val="0"/>
                  <w:vAlign w:val="center"/>
                </w:tcPr>
                <w:p w14:paraId="4F16ED4D">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数量</w:t>
                  </w:r>
                </w:p>
              </w:tc>
            </w:tr>
            <w:tr w14:paraId="04E6D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tcBorders>
                    <w:tl2br w:val="nil"/>
                    <w:tr2bl w:val="nil"/>
                  </w:tcBorders>
                  <w:noWrap w:val="0"/>
                  <w:vAlign w:val="center"/>
                </w:tcPr>
                <w:p w14:paraId="4C0E1ECB">
                  <w:pPr>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964" w:type="dxa"/>
                  <w:tcBorders>
                    <w:tl2br w:val="nil"/>
                    <w:tr2bl w:val="nil"/>
                  </w:tcBorders>
                  <w:noWrap w:val="0"/>
                  <w:vAlign w:val="center"/>
                </w:tcPr>
                <w:p w14:paraId="6761DF68">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汽车内饰件</w:t>
                  </w:r>
                </w:p>
              </w:tc>
              <w:tc>
                <w:tcPr>
                  <w:tcW w:w="1445" w:type="dxa"/>
                  <w:tcBorders>
                    <w:tl2br w:val="nil"/>
                    <w:tr2bl w:val="nil"/>
                  </w:tcBorders>
                  <w:noWrap w:val="0"/>
                  <w:vAlign w:val="center"/>
                </w:tcPr>
                <w:p w14:paraId="3C94553D">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万件/a</w:t>
                  </w:r>
                </w:p>
              </w:tc>
              <w:tc>
                <w:tcPr>
                  <w:tcW w:w="2205" w:type="dxa"/>
                  <w:tcBorders>
                    <w:tl2br w:val="nil"/>
                    <w:tr2bl w:val="nil"/>
                  </w:tcBorders>
                  <w:noWrap w:val="0"/>
                  <w:vAlign w:val="center"/>
                </w:tcPr>
                <w:p w14:paraId="436BB788">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3000</w:t>
                  </w:r>
                </w:p>
              </w:tc>
            </w:tr>
            <w:tr w14:paraId="39663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8" w:type="dxa"/>
                  <w:gridSpan w:val="4"/>
                  <w:tcBorders>
                    <w:tl2br w:val="nil"/>
                    <w:tr2bl w:val="nil"/>
                  </w:tcBorders>
                  <w:noWrap w:val="0"/>
                  <w:vAlign w:val="center"/>
                </w:tcPr>
                <w:p w14:paraId="1F5763AB">
                  <w:pPr>
                    <w:spacing w:line="240" w:lineRule="auto"/>
                    <w:ind w:firstLine="0" w:firstLineChars="0"/>
                    <w:jc w:val="both"/>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bCs/>
                      <w:color w:val="auto"/>
                      <w:kern w:val="2"/>
                      <w:sz w:val="21"/>
                      <w:szCs w:val="21"/>
                      <w:highlight w:val="none"/>
                      <w:lang w:val="en-US" w:eastAsia="zh-CN" w:bidi="ar-SA"/>
                    </w:rPr>
                    <w:t>厂区：彩云街厂区</w:t>
                  </w:r>
                </w:p>
              </w:tc>
            </w:tr>
            <w:tr w14:paraId="58778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tcBorders>
                    <w:tl2br w:val="nil"/>
                    <w:tr2bl w:val="nil"/>
                  </w:tcBorders>
                  <w:noWrap w:val="0"/>
                  <w:vAlign w:val="center"/>
                </w:tcPr>
                <w:p w14:paraId="267A52B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964" w:type="dxa"/>
                  <w:tcBorders>
                    <w:tl2br w:val="nil"/>
                    <w:tr2bl w:val="nil"/>
                  </w:tcBorders>
                  <w:noWrap w:val="0"/>
                  <w:vAlign w:val="center"/>
                </w:tcPr>
                <w:p w14:paraId="6CD14E4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名称</w:t>
                  </w:r>
                </w:p>
              </w:tc>
              <w:tc>
                <w:tcPr>
                  <w:tcW w:w="1445" w:type="dxa"/>
                  <w:tcBorders>
                    <w:tl2br w:val="nil"/>
                    <w:tr2bl w:val="nil"/>
                  </w:tcBorders>
                  <w:noWrap w:val="0"/>
                  <w:vAlign w:val="center"/>
                </w:tcPr>
                <w:p w14:paraId="49D11CE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单位</w:t>
                  </w:r>
                </w:p>
              </w:tc>
              <w:tc>
                <w:tcPr>
                  <w:tcW w:w="2205" w:type="dxa"/>
                  <w:tcBorders>
                    <w:tl2br w:val="nil"/>
                    <w:tr2bl w:val="nil"/>
                  </w:tcBorders>
                  <w:noWrap w:val="0"/>
                  <w:vAlign w:val="center"/>
                </w:tcPr>
                <w:p w14:paraId="25A2D50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数量</w:t>
                  </w:r>
                </w:p>
              </w:tc>
            </w:tr>
            <w:tr w14:paraId="6CA7B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tcBorders>
                    <w:tl2br w:val="nil"/>
                    <w:tr2bl w:val="nil"/>
                  </w:tcBorders>
                  <w:noWrap w:val="0"/>
                  <w:vAlign w:val="center"/>
                </w:tcPr>
                <w:p w14:paraId="756626C1">
                  <w:pPr>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964" w:type="dxa"/>
                  <w:tcBorders>
                    <w:tl2br w:val="nil"/>
                    <w:tr2bl w:val="nil"/>
                  </w:tcBorders>
                  <w:noWrap w:val="0"/>
                  <w:vAlign w:val="center"/>
                </w:tcPr>
                <w:p w14:paraId="73ACA6C1">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汽车内饰件</w:t>
                  </w:r>
                </w:p>
              </w:tc>
              <w:tc>
                <w:tcPr>
                  <w:tcW w:w="1445" w:type="dxa"/>
                  <w:tcBorders>
                    <w:tl2br w:val="nil"/>
                    <w:tr2bl w:val="nil"/>
                  </w:tcBorders>
                  <w:noWrap w:val="0"/>
                  <w:vAlign w:val="center"/>
                </w:tcPr>
                <w:p w14:paraId="1BA6A46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万件/a</w:t>
                  </w:r>
                </w:p>
              </w:tc>
              <w:tc>
                <w:tcPr>
                  <w:tcW w:w="2205" w:type="dxa"/>
                  <w:tcBorders>
                    <w:tl2br w:val="nil"/>
                    <w:tr2bl w:val="nil"/>
                  </w:tcBorders>
                  <w:noWrap w:val="0"/>
                  <w:vAlign w:val="center"/>
                </w:tcPr>
                <w:p w14:paraId="2C3242A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1200</w:t>
                  </w:r>
                </w:p>
              </w:tc>
            </w:tr>
          </w:tbl>
          <w:p w14:paraId="749205CC">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3.4主要工艺流程</w:t>
            </w:r>
          </w:p>
          <w:p w14:paraId="0BE2704D">
            <w:pPr>
              <w:pStyle w:val="34"/>
              <w:ind w:firstLine="480"/>
              <w:rPr>
                <w:rFonts w:hint="default" w:cs="Times New Roman"/>
                <w:bCs/>
                <w:color w:val="auto"/>
                <w:szCs w:val="21"/>
                <w:highlight w:val="none"/>
                <w:lang w:val="en-US" w:eastAsia="zh-CN"/>
              </w:rPr>
            </w:pPr>
            <w:r>
              <w:rPr>
                <w:rFonts w:hint="eastAsia" w:cs="Times New Roman"/>
                <w:bCs/>
                <w:color w:val="auto"/>
                <w:szCs w:val="21"/>
                <w:highlight w:val="none"/>
                <w:lang w:val="en-US" w:eastAsia="zh-CN"/>
              </w:rPr>
              <w:t>（1）华山路厂区</w:t>
            </w:r>
          </w:p>
          <w:p w14:paraId="3FD38855">
            <w:pPr>
              <w:pStyle w:val="34"/>
              <w:ind w:firstLine="480"/>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现有工程</w:t>
            </w:r>
            <w:r>
              <w:rPr>
                <w:rFonts w:hint="eastAsia" w:ascii="Times New Roman" w:hAnsi="Times New Roman" w:eastAsia="宋体" w:cs="Times New Roman"/>
                <w:bCs/>
                <w:color w:val="auto"/>
                <w:szCs w:val="21"/>
                <w:highlight w:val="none"/>
              </w:rPr>
              <w:t>具体</w:t>
            </w:r>
            <w:r>
              <w:rPr>
                <w:rFonts w:hint="eastAsia" w:ascii="Times New Roman" w:hAnsi="Times New Roman" w:eastAsia="宋体" w:cs="Times New Roman"/>
                <w:bCs/>
                <w:color w:val="auto"/>
                <w:szCs w:val="21"/>
                <w:highlight w:val="none"/>
                <w:lang w:val="en-US" w:eastAsia="zh-CN"/>
              </w:rPr>
              <w:t>工艺流程</w:t>
            </w:r>
            <w:r>
              <w:rPr>
                <w:rFonts w:hint="eastAsia" w:ascii="Times New Roman" w:hAnsi="Times New Roman" w:eastAsia="宋体" w:cs="Times New Roman"/>
                <w:bCs/>
                <w:color w:val="auto"/>
                <w:szCs w:val="21"/>
                <w:highlight w:val="none"/>
              </w:rPr>
              <w:t>如下</w:t>
            </w:r>
            <w:r>
              <w:rPr>
                <w:rFonts w:hint="eastAsia" w:ascii="Times New Roman" w:hAnsi="Times New Roman" w:eastAsia="宋体" w:cs="Times New Roman"/>
                <w:bCs/>
                <w:color w:val="auto"/>
                <w:szCs w:val="21"/>
                <w:highlight w:val="none"/>
                <w:lang w:eastAsia="zh-CN"/>
              </w:rPr>
              <w:t>。</w:t>
            </w:r>
          </w:p>
          <w:p w14:paraId="1F247AD8">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eastAsia="宋体" w:cs="Times New Roman"/>
                <w:b/>
                <w:color w:val="auto"/>
                <w:kern w:val="0"/>
                <w:sz w:val="21"/>
                <w:szCs w:val="20"/>
                <w:highlight w:val="none"/>
                <w:lang w:val="en-US" w:eastAsia="zh-CN" w:bidi="ar-SA"/>
              </w:rPr>
              <w:drawing>
                <wp:inline distT="0" distB="0" distL="114300" distR="114300">
                  <wp:extent cx="4231640" cy="1119505"/>
                  <wp:effectExtent l="0" t="0" r="16510" b="444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4"/>
                          <a:stretch>
                            <a:fillRect/>
                          </a:stretch>
                        </pic:blipFill>
                        <pic:spPr>
                          <a:xfrm>
                            <a:off x="0" y="0"/>
                            <a:ext cx="4231640" cy="1119505"/>
                          </a:xfrm>
                          <a:prstGeom prst="rect">
                            <a:avLst/>
                          </a:prstGeom>
                          <a:noFill/>
                          <a:ln>
                            <a:noFill/>
                          </a:ln>
                        </pic:spPr>
                      </pic:pic>
                    </a:graphicData>
                  </a:graphic>
                </wp:inline>
              </w:drawing>
            </w:r>
          </w:p>
          <w:p w14:paraId="4D4570BF">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eastAsia="宋体" w:cs="Times New Roman"/>
                <w:b/>
                <w:color w:val="auto"/>
                <w:kern w:val="0"/>
                <w:sz w:val="21"/>
                <w:szCs w:val="20"/>
                <w:highlight w:val="none"/>
                <w:lang w:val="en-US" w:eastAsia="zh-CN" w:bidi="ar-SA"/>
              </w:rPr>
              <w:t>图</w:t>
            </w:r>
            <w:r>
              <w:rPr>
                <w:rFonts w:hint="eastAsia" w:ascii="Times New Roman" w:hAnsi="Times New Roman" w:eastAsia="宋体" w:cs="Times New Roman"/>
                <w:b/>
                <w:color w:val="auto"/>
                <w:kern w:val="0"/>
                <w:sz w:val="21"/>
                <w:szCs w:val="20"/>
                <w:highlight w:val="none"/>
                <w:lang w:val="en-US" w:eastAsia="zh-CN" w:bidi="ar-SA"/>
              </w:rPr>
              <w:t>2-9</w:t>
            </w:r>
            <w:r>
              <w:rPr>
                <w:rFonts w:hint="default" w:ascii="Times New Roman" w:hAnsi="Times New Roman" w:eastAsia="宋体" w:cs="Times New Roman"/>
                <w:b/>
                <w:color w:val="auto"/>
                <w:kern w:val="0"/>
                <w:sz w:val="21"/>
                <w:szCs w:val="20"/>
                <w:highlight w:val="none"/>
                <w:lang w:val="en-US" w:eastAsia="zh-CN" w:bidi="ar-SA"/>
              </w:rPr>
              <w:t xml:space="preserve"> 现有工程</w:t>
            </w:r>
            <w:r>
              <w:rPr>
                <w:rFonts w:hint="eastAsia" w:ascii="Times New Roman" w:hAnsi="Times New Roman" w:eastAsia="宋体" w:cs="Times New Roman"/>
                <w:b/>
                <w:color w:val="auto"/>
                <w:kern w:val="0"/>
                <w:sz w:val="21"/>
                <w:szCs w:val="20"/>
                <w:highlight w:val="none"/>
                <w:lang w:val="en-US" w:eastAsia="zh-CN" w:bidi="ar-SA"/>
              </w:rPr>
              <w:t>华山路厂区</w:t>
            </w:r>
            <w:r>
              <w:rPr>
                <w:rFonts w:hint="default" w:ascii="Times New Roman" w:hAnsi="Times New Roman" w:eastAsia="宋体" w:cs="Times New Roman"/>
                <w:b/>
                <w:color w:val="auto"/>
                <w:kern w:val="0"/>
                <w:sz w:val="21"/>
                <w:szCs w:val="20"/>
                <w:highlight w:val="none"/>
                <w:lang w:val="en-US" w:eastAsia="zh-CN" w:bidi="ar-SA"/>
              </w:rPr>
              <w:t>工艺流程及产污节点图</w:t>
            </w:r>
          </w:p>
          <w:p w14:paraId="31150ECE">
            <w:pPr>
              <w:widowControl w:val="0"/>
              <w:adjustRightInd w:val="0"/>
              <w:spacing w:line="360" w:lineRule="auto"/>
              <w:ind w:firstLine="480" w:firstLineChars="200"/>
              <w:jc w:val="both"/>
              <w:rPr>
                <w:rFonts w:hint="default" w:ascii="Times New Roman" w:hAnsi="Times New Roman" w:eastAsia="宋体" w:cs="Times New Roman"/>
                <w:bCs/>
                <w:color w:val="auto"/>
                <w:kern w:val="2"/>
                <w:sz w:val="24"/>
                <w:szCs w:val="21"/>
                <w:highlight w:val="none"/>
                <w:lang w:val="en-US" w:eastAsia="zh-CN" w:bidi="ar-SA"/>
              </w:rPr>
            </w:pPr>
            <w:r>
              <w:rPr>
                <w:rFonts w:hint="eastAsia" w:ascii="Times New Roman" w:hAnsi="Times New Roman" w:eastAsia="宋体" w:cs="Times New Roman"/>
                <w:bCs/>
                <w:color w:val="auto"/>
                <w:kern w:val="2"/>
                <w:sz w:val="24"/>
                <w:szCs w:val="21"/>
                <w:highlight w:val="none"/>
                <w:lang w:val="en-US" w:eastAsia="zh-CN" w:bidi="ar-SA"/>
              </w:rPr>
              <w:t>（2）彩云街厂区</w:t>
            </w:r>
          </w:p>
          <w:p w14:paraId="4B497C88">
            <w:pPr>
              <w:widowControl w:val="0"/>
              <w:adjustRightInd w:val="0"/>
              <w:spacing w:line="360" w:lineRule="auto"/>
              <w:ind w:firstLine="480" w:firstLineChars="200"/>
              <w:jc w:val="both"/>
              <w:rPr>
                <w:rFonts w:hint="eastAsia" w:ascii="Times New Roman" w:hAnsi="Times New Roman" w:eastAsia="宋体" w:cs="Times New Roman"/>
                <w:bCs/>
                <w:color w:val="auto"/>
                <w:kern w:val="2"/>
                <w:sz w:val="24"/>
                <w:szCs w:val="21"/>
                <w:highlight w:val="none"/>
                <w:lang w:val="en-US" w:eastAsia="zh-CN" w:bidi="ar-SA"/>
              </w:rPr>
            </w:pPr>
            <w:r>
              <w:rPr>
                <w:rFonts w:hint="eastAsia" w:ascii="Times New Roman" w:hAnsi="Times New Roman" w:eastAsia="宋体" w:cs="Times New Roman"/>
                <w:bCs/>
                <w:color w:val="auto"/>
                <w:kern w:val="2"/>
                <w:sz w:val="24"/>
                <w:szCs w:val="21"/>
                <w:highlight w:val="none"/>
                <w:lang w:val="en-US" w:eastAsia="zh-CN" w:bidi="ar-SA"/>
              </w:rPr>
              <w:t>现有工程具体工艺流程如下。</w:t>
            </w:r>
          </w:p>
          <w:p w14:paraId="3DCAA9BD">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eastAsia="宋体" w:cs="Times New Roman"/>
                <w:b/>
                <w:color w:val="auto"/>
                <w:kern w:val="0"/>
                <w:sz w:val="21"/>
                <w:szCs w:val="20"/>
                <w:highlight w:val="none"/>
                <w:lang w:val="en-US" w:eastAsia="zh-CN" w:bidi="ar-SA"/>
              </w:rPr>
              <w:drawing>
                <wp:inline distT="0" distB="0" distL="114300" distR="114300">
                  <wp:extent cx="4181475" cy="3629025"/>
                  <wp:effectExtent l="0" t="0" r="9525"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5"/>
                          <a:stretch>
                            <a:fillRect/>
                          </a:stretch>
                        </pic:blipFill>
                        <pic:spPr>
                          <a:xfrm>
                            <a:off x="0" y="0"/>
                            <a:ext cx="4181475" cy="3629025"/>
                          </a:xfrm>
                          <a:prstGeom prst="rect">
                            <a:avLst/>
                          </a:prstGeom>
                          <a:noFill/>
                          <a:ln>
                            <a:noFill/>
                          </a:ln>
                        </pic:spPr>
                      </pic:pic>
                    </a:graphicData>
                  </a:graphic>
                </wp:inline>
              </w:drawing>
            </w:r>
          </w:p>
          <w:p w14:paraId="46576BBD">
            <w:pPr>
              <w:keepNext w:val="0"/>
              <w:keepLines w:val="0"/>
              <w:pageBreakBefore w:val="0"/>
              <w:widowControl/>
              <w:kinsoku/>
              <w:wordWrap/>
              <w:overflowPunct/>
              <w:topLinePunct w:val="0"/>
              <w:autoSpaceDE/>
              <w:autoSpaceDN/>
              <w:bidi w:val="0"/>
              <w:adjustRightInd/>
              <w:snapToGrid w:val="0"/>
              <w:spacing w:line="360" w:lineRule="auto"/>
              <w:ind w:right="0" w:firstLine="0" w:firstLineChars="0"/>
              <w:jc w:val="center"/>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eastAsia="宋体" w:cs="Times New Roman"/>
                <w:b/>
                <w:color w:val="auto"/>
                <w:kern w:val="0"/>
                <w:sz w:val="21"/>
                <w:szCs w:val="20"/>
                <w:highlight w:val="none"/>
                <w:lang w:val="en-US" w:eastAsia="zh-CN" w:bidi="ar-SA"/>
              </w:rPr>
              <w:t>图2-</w:t>
            </w:r>
            <w:r>
              <w:rPr>
                <w:rFonts w:hint="eastAsia" w:cs="Times New Roman"/>
                <w:b/>
                <w:color w:val="auto"/>
                <w:kern w:val="0"/>
                <w:sz w:val="21"/>
                <w:szCs w:val="20"/>
                <w:highlight w:val="none"/>
                <w:lang w:val="en-US" w:eastAsia="zh-CN" w:bidi="ar-SA"/>
              </w:rPr>
              <w:t>10</w:t>
            </w:r>
            <w:r>
              <w:rPr>
                <w:rFonts w:hint="default" w:ascii="Times New Roman" w:hAnsi="Times New Roman" w:eastAsia="宋体" w:cs="Times New Roman"/>
                <w:b/>
                <w:color w:val="auto"/>
                <w:kern w:val="0"/>
                <w:sz w:val="21"/>
                <w:szCs w:val="20"/>
                <w:highlight w:val="none"/>
                <w:lang w:val="en-US" w:eastAsia="zh-CN" w:bidi="ar-SA"/>
              </w:rPr>
              <w:t xml:space="preserve"> 现有工程</w:t>
            </w:r>
            <w:r>
              <w:rPr>
                <w:rFonts w:hint="eastAsia" w:cs="Times New Roman"/>
                <w:b/>
                <w:color w:val="auto"/>
                <w:kern w:val="0"/>
                <w:sz w:val="21"/>
                <w:szCs w:val="20"/>
                <w:highlight w:val="none"/>
                <w:lang w:val="en-US" w:eastAsia="zh-CN" w:bidi="ar-SA"/>
              </w:rPr>
              <w:t>彩云街</w:t>
            </w:r>
            <w:r>
              <w:rPr>
                <w:rFonts w:hint="default" w:ascii="Times New Roman" w:hAnsi="Times New Roman" w:eastAsia="宋体" w:cs="Times New Roman"/>
                <w:b/>
                <w:color w:val="auto"/>
                <w:kern w:val="0"/>
                <w:sz w:val="21"/>
                <w:szCs w:val="20"/>
                <w:highlight w:val="none"/>
                <w:lang w:val="en-US" w:eastAsia="zh-CN" w:bidi="ar-SA"/>
              </w:rPr>
              <w:t>厂区工艺流程及产污节点图</w:t>
            </w:r>
          </w:p>
          <w:p w14:paraId="794552DE">
            <w:pPr>
              <w:pStyle w:val="34"/>
              <w:ind w:firstLine="480"/>
              <w:rPr>
                <w:rFonts w:eastAsia="黑体"/>
                <w:bCs/>
                <w:color w:val="auto"/>
                <w:szCs w:val="21"/>
                <w:highlight w:val="none"/>
              </w:rPr>
            </w:pPr>
            <w:r>
              <w:rPr>
                <w:rFonts w:hint="eastAsia" w:eastAsia="黑体"/>
                <w:bCs/>
                <w:color w:val="auto"/>
                <w:szCs w:val="21"/>
                <w:highlight w:val="none"/>
                <w:lang w:val="en-US" w:eastAsia="zh-CN"/>
              </w:rPr>
              <w:t>3、</w:t>
            </w:r>
            <w:r>
              <w:rPr>
                <w:rFonts w:hint="eastAsia" w:eastAsia="黑体"/>
                <w:bCs/>
                <w:color w:val="auto"/>
                <w:szCs w:val="21"/>
                <w:highlight w:val="none"/>
              </w:rPr>
              <w:t>现有工程主要污染物达标排放情况</w:t>
            </w:r>
          </w:p>
          <w:p w14:paraId="1592E894">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3.1现有工程主要污染物情况</w:t>
            </w:r>
          </w:p>
          <w:p w14:paraId="414942C0">
            <w:pPr>
              <w:pStyle w:val="34"/>
              <w:ind w:firstLine="480"/>
              <w:rPr>
                <w:rFonts w:hint="default" w:eastAsia="宋体"/>
                <w:bCs/>
                <w:color w:val="auto"/>
                <w:szCs w:val="21"/>
                <w:highlight w:val="none"/>
                <w:lang w:val="en-US" w:eastAsia="zh-CN"/>
              </w:rPr>
            </w:pPr>
            <w:r>
              <w:rPr>
                <w:rFonts w:hint="eastAsia" w:eastAsia="宋体"/>
                <w:bCs/>
                <w:color w:val="auto"/>
                <w:szCs w:val="21"/>
                <w:highlight w:val="none"/>
                <w:lang w:val="en-US" w:eastAsia="zh-CN"/>
              </w:rPr>
              <w:t>现有工程主要污染物情况见下表。</w:t>
            </w:r>
          </w:p>
          <w:p w14:paraId="64EC7422">
            <w:pPr>
              <w:widowControl/>
              <w:snapToGrid w:val="0"/>
              <w:spacing w:before="0" w:after="0" w:line="240" w:lineRule="auto"/>
              <w:ind w:right="0" w:firstLine="0" w:firstLineChars="0"/>
              <w:jc w:val="center"/>
              <w:rPr>
                <w:rFonts w:hint="default" w:ascii="Times New Roman" w:hAnsi="Times New Roman" w:eastAsia="宋体" w:cs="Times New Roman"/>
                <w:b/>
                <w:color w:val="auto"/>
                <w:kern w:val="0"/>
                <w:sz w:val="21"/>
                <w:szCs w:val="20"/>
                <w:highlight w:val="none"/>
                <w:lang w:val="en-US" w:eastAsia="zh-CN" w:bidi="ar-SA"/>
              </w:rPr>
            </w:pPr>
            <w:r>
              <w:rPr>
                <w:rFonts w:hint="eastAsia" w:ascii="Times New Roman" w:hAnsi="Times New Roman" w:eastAsia="宋体" w:cs="Times New Roman"/>
                <w:b/>
                <w:color w:val="auto"/>
                <w:kern w:val="0"/>
                <w:sz w:val="21"/>
                <w:szCs w:val="20"/>
                <w:highlight w:val="none"/>
                <w:lang w:val="en-US" w:eastAsia="zh-CN" w:bidi="ar-SA"/>
              </w:rPr>
              <w:t>表2-18  现有工程主要污染物情况</w:t>
            </w:r>
          </w:p>
          <w:tbl>
            <w:tblPr>
              <w:tblStyle w:val="24"/>
              <w:tblW w:w="78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4"/>
              <w:gridCol w:w="1745"/>
              <w:gridCol w:w="1430"/>
              <w:gridCol w:w="1871"/>
              <w:gridCol w:w="1871"/>
            </w:tblGrid>
            <w:tr w14:paraId="7726C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09" w:type="dxa"/>
                  <w:gridSpan w:val="2"/>
                  <w:vAlign w:val="center"/>
                </w:tcPr>
                <w:p w14:paraId="6408CA29">
                  <w:pPr>
                    <w:adjustRightInd w:val="0"/>
                    <w:snapToGrid w:val="0"/>
                    <w:spacing w:line="240" w:lineRule="auto"/>
                    <w:ind w:firstLine="0" w:firstLineChars="0"/>
                    <w:jc w:val="center"/>
                    <w:rPr>
                      <w:rFonts w:eastAsia="宋体"/>
                      <w:bCs/>
                      <w:color w:val="auto"/>
                      <w:sz w:val="21"/>
                      <w:szCs w:val="21"/>
                      <w:highlight w:val="none"/>
                    </w:rPr>
                  </w:pPr>
                  <w:r>
                    <w:rPr>
                      <w:rFonts w:eastAsia="宋体"/>
                      <w:bCs/>
                      <w:color w:val="auto"/>
                      <w:sz w:val="21"/>
                      <w:szCs w:val="21"/>
                      <w:highlight w:val="none"/>
                    </w:rPr>
                    <w:t>污染物</w:t>
                  </w:r>
                </w:p>
              </w:tc>
              <w:tc>
                <w:tcPr>
                  <w:tcW w:w="1430" w:type="dxa"/>
                  <w:vAlign w:val="center"/>
                </w:tcPr>
                <w:p w14:paraId="20C63FBA">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产污环节</w:t>
                  </w:r>
                </w:p>
              </w:tc>
              <w:tc>
                <w:tcPr>
                  <w:tcW w:w="1871" w:type="dxa"/>
                  <w:vAlign w:val="center"/>
                </w:tcPr>
                <w:p w14:paraId="266AF7B2">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治理措施</w:t>
                  </w:r>
                </w:p>
              </w:tc>
              <w:tc>
                <w:tcPr>
                  <w:tcW w:w="1871" w:type="dxa"/>
                  <w:vAlign w:val="center"/>
                </w:tcPr>
                <w:p w14:paraId="4C2B75BC">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排放方式</w:t>
                  </w:r>
                </w:p>
              </w:tc>
            </w:tr>
            <w:tr w14:paraId="7F059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1619A039">
                  <w:pPr>
                    <w:adjustRightInd w:val="0"/>
                    <w:snapToGrid w:val="0"/>
                    <w:spacing w:line="240" w:lineRule="auto"/>
                    <w:ind w:firstLine="0" w:firstLineChars="0"/>
                    <w:jc w:val="center"/>
                    <w:rPr>
                      <w:rFonts w:eastAsia="宋体"/>
                      <w:bCs/>
                      <w:color w:val="auto"/>
                      <w:sz w:val="21"/>
                      <w:szCs w:val="21"/>
                      <w:highlight w:val="none"/>
                    </w:rPr>
                  </w:pPr>
                  <w:r>
                    <w:rPr>
                      <w:rFonts w:eastAsia="宋体"/>
                      <w:bCs/>
                      <w:color w:val="auto"/>
                      <w:sz w:val="21"/>
                      <w:szCs w:val="21"/>
                      <w:highlight w:val="none"/>
                    </w:rPr>
                    <w:t>排气筒</w:t>
                  </w:r>
                </w:p>
                <w:p w14:paraId="42A0FBCD">
                  <w:pPr>
                    <w:adjustRightInd w:val="0"/>
                    <w:snapToGrid w:val="0"/>
                    <w:spacing w:line="240" w:lineRule="auto"/>
                    <w:ind w:firstLine="0" w:firstLineChars="0"/>
                    <w:jc w:val="center"/>
                    <w:rPr>
                      <w:rFonts w:eastAsia="宋体"/>
                      <w:bCs/>
                      <w:color w:val="auto"/>
                      <w:sz w:val="21"/>
                      <w:szCs w:val="21"/>
                      <w:highlight w:val="none"/>
                    </w:rPr>
                  </w:pPr>
                  <w:r>
                    <w:rPr>
                      <w:rFonts w:eastAsia="宋体"/>
                      <w:bCs/>
                      <w:color w:val="auto"/>
                      <w:sz w:val="21"/>
                      <w:szCs w:val="21"/>
                      <w:highlight w:val="none"/>
                    </w:rPr>
                    <w:t>DA001</w:t>
                  </w:r>
                </w:p>
              </w:tc>
              <w:tc>
                <w:tcPr>
                  <w:tcW w:w="1745" w:type="dxa"/>
                  <w:vAlign w:val="center"/>
                </w:tcPr>
                <w:p w14:paraId="197083A1">
                  <w:pPr>
                    <w:adjustRightInd w:val="0"/>
                    <w:snapToGrid w:val="0"/>
                    <w:spacing w:line="240" w:lineRule="auto"/>
                    <w:ind w:firstLine="0" w:firstLineChars="0"/>
                    <w:jc w:val="center"/>
                    <w:rPr>
                      <w:rFonts w:hint="eastAsia" w:eastAsia="宋体"/>
                      <w:bCs/>
                      <w:color w:val="auto"/>
                      <w:sz w:val="21"/>
                      <w:szCs w:val="21"/>
                      <w:highlight w:val="none"/>
                      <w:lang w:eastAsia="zh-CN"/>
                    </w:rPr>
                  </w:pPr>
                  <w:r>
                    <w:rPr>
                      <w:rFonts w:hint="eastAsia" w:eastAsia="宋体"/>
                      <w:bCs/>
                      <w:color w:val="auto"/>
                      <w:sz w:val="21"/>
                      <w:szCs w:val="21"/>
                      <w:highlight w:val="none"/>
                      <w:lang w:val="en-US" w:eastAsia="zh-CN"/>
                    </w:rPr>
                    <w:t>TRVOC</w:t>
                  </w:r>
                </w:p>
              </w:tc>
              <w:tc>
                <w:tcPr>
                  <w:tcW w:w="1430" w:type="dxa"/>
                  <w:vMerge w:val="restart"/>
                  <w:vAlign w:val="center"/>
                </w:tcPr>
                <w:p w14:paraId="0743CBA7">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注塑工序</w:t>
                  </w:r>
                </w:p>
              </w:tc>
              <w:tc>
                <w:tcPr>
                  <w:tcW w:w="1871" w:type="dxa"/>
                  <w:vMerge w:val="restart"/>
                  <w:vAlign w:val="center"/>
                </w:tcPr>
                <w:p w14:paraId="63C15C91">
                  <w:pPr>
                    <w:widowControl/>
                    <w:spacing w:line="240" w:lineRule="auto"/>
                    <w:ind w:firstLine="0" w:firstLineChars="0"/>
                    <w:jc w:val="center"/>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TA001</w:t>
                  </w:r>
                </w:p>
                <w:p w14:paraId="4B78AC1B">
                  <w:pPr>
                    <w:widowControl/>
                    <w:spacing w:line="240" w:lineRule="auto"/>
                    <w:ind w:firstLine="0" w:firstLineChars="0"/>
                    <w:jc w:val="center"/>
                    <w:rPr>
                      <w:rFonts w:hint="default" w:eastAsia="宋体"/>
                      <w:color w:val="auto"/>
                      <w:sz w:val="21"/>
                      <w:szCs w:val="21"/>
                      <w:highlight w:val="none"/>
                      <w:vertAlign w:val="superscript"/>
                      <w:lang w:val="en-US" w:eastAsia="zh-CN"/>
                    </w:rPr>
                  </w:pPr>
                  <w:r>
                    <w:rPr>
                      <w:rFonts w:hint="eastAsia" w:eastAsia="宋体"/>
                      <w:color w:val="auto"/>
                      <w:sz w:val="21"/>
                      <w:szCs w:val="21"/>
                      <w:highlight w:val="none"/>
                      <w:vertAlign w:val="baseline"/>
                      <w:lang w:val="en-US" w:eastAsia="zh-CN"/>
                    </w:rPr>
                    <w:t>UV光氧+活性炭设备</w:t>
                  </w:r>
                </w:p>
              </w:tc>
              <w:tc>
                <w:tcPr>
                  <w:tcW w:w="1871" w:type="dxa"/>
                  <w:vMerge w:val="restart"/>
                  <w:vAlign w:val="center"/>
                </w:tcPr>
                <w:p w14:paraId="78A23011">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经15m高排气筒DA001排放</w:t>
                  </w:r>
                </w:p>
              </w:tc>
            </w:tr>
            <w:tr w14:paraId="2C4AF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203DE1DD">
                  <w:pPr>
                    <w:adjustRightInd w:val="0"/>
                    <w:snapToGrid w:val="0"/>
                    <w:spacing w:line="240" w:lineRule="auto"/>
                    <w:ind w:firstLine="0" w:firstLineChars="0"/>
                    <w:jc w:val="center"/>
                    <w:rPr>
                      <w:rFonts w:eastAsia="宋体"/>
                      <w:bCs/>
                      <w:color w:val="auto"/>
                      <w:sz w:val="21"/>
                      <w:szCs w:val="21"/>
                      <w:highlight w:val="none"/>
                    </w:rPr>
                  </w:pPr>
                </w:p>
              </w:tc>
              <w:tc>
                <w:tcPr>
                  <w:tcW w:w="1745" w:type="dxa"/>
                  <w:vAlign w:val="center"/>
                </w:tcPr>
                <w:p w14:paraId="25F61D82">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非甲烷总烃</w:t>
                  </w:r>
                </w:p>
              </w:tc>
              <w:tc>
                <w:tcPr>
                  <w:tcW w:w="1430" w:type="dxa"/>
                  <w:vMerge w:val="continue"/>
                  <w:vAlign w:val="center"/>
                </w:tcPr>
                <w:p w14:paraId="6326781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871" w:type="dxa"/>
                  <w:vMerge w:val="continue"/>
                  <w:vAlign w:val="center"/>
                </w:tcPr>
                <w:p w14:paraId="064CE2B6">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vertAlign w:val="superscript"/>
                      <w:lang w:val="en-US" w:eastAsia="zh-CN" w:bidi="ar-SA"/>
                    </w:rPr>
                  </w:pPr>
                </w:p>
              </w:tc>
              <w:tc>
                <w:tcPr>
                  <w:tcW w:w="1871" w:type="dxa"/>
                  <w:vMerge w:val="continue"/>
                  <w:vAlign w:val="center"/>
                </w:tcPr>
                <w:p w14:paraId="0E2B7214">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12D1C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469D8F2C">
                  <w:pPr>
                    <w:adjustRightInd w:val="0"/>
                    <w:snapToGrid w:val="0"/>
                    <w:spacing w:line="240" w:lineRule="auto"/>
                    <w:ind w:firstLine="0" w:firstLineChars="0"/>
                    <w:jc w:val="center"/>
                    <w:rPr>
                      <w:rFonts w:eastAsia="宋体"/>
                      <w:bCs/>
                      <w:color w:val="auto"/>
                      <w:sz w:val="21"/>
                      <w:szCs w:val="21"/>
                      <w:highlight w:val="none"/>
                    </w:rPr>
                  </w:pPr>
                  <w:r>
                    <w:rPr>
                      <w:rFonts w:eastAsia="宋体"/>
                      <w:bCs/>
                      <w:color w:val="auto"/>
                      <w:sz w:val="21"/>
                      <w:szCs w:val="21"/>
                      <w:highlight w:val="none"/>
                    </w:rPr>
                    <w:t>排气筒</w:t>
                  </w:r>
                </w:p>
                <w:p w14:paraId="36624508">
                  <w:pPr>
                    <w:adjustRightInd w:val="0"/>
                    <w:snapToGrid w:val="0"/>
                    <w:spacing w:line="240" w:lineRule="auto"/>
                    <w:ind w:firstLine="0" w:firstLineChars="0"/>
                    <w:jc w:val="center"/>
                    <w:rPr>
                      <w:rFonts w:eastAsia="宋体"/>
                      <w:bCs/>
                      <w:color w:val="auto"/>
                      <w:sz w:val="21"/>
                      <w:szCs w:val="21"/>
                      <w:highlight w:val="none"/>
                    </w:rPr>
                  </w:pPr>
                  <w:r>
                    <w:rPr>
                      <w:rFonts w:eastAsia="宋体"/>
                      <w:bCs/>
                      <w:color w:val="auto"/>
                      <w:sz w:val="21"/>
                      <w:szCs w:val="21"/>
                      <w:highlight w:val="none"/>
                    </w:rPr>
                    <w:t>DA002</w:t>
                  </w:r>
                </w:p>
              </w:tc>
              <w:tc>
                <w:tcPr>
                  <w:tcW w:w="1745" w:type="dxa"/>
                  <w:vAlign w:val="center"/>
                </w:tcPr>
                <w:p w14:paraId="55302C16">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TRVOC</w:t>
                  </w:r>
                </w:p>
              </w:tc>
              <w:tc>
                <w:tcPr>
                  <w:tcW w:w="1430" w:type="dxa"/>
                  <w:vMerge w:val="restart"/>
                  <w:vAlign w:val="center"/>
                </w:tcPr>
                <w:p w14:paraId="04F185F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注塑工序</w:t>
                  </w:r>
                </w:p>
              </w:tc>
              <w:tc>
                <w:tcPr>
                  <w:tcW w:w="1871" w:type="dxa"/>
                  <w:vMerge w:val="restart"/>
                  <w:vAlign w:val="center"/>
                </w:tcPr>
                <w:p w14:paraId="68E25DF9">
                  <w:pPr>
                    <w:widowControl/>
                    <w:spacing w:line="240" w:lineRule="auto"/>
                    <w:ind w:firstLine="0" w:firstLineChars="0"/>
                    <w:jc w:val="center"/>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TA002</w:t>
                  </w:r>
                </w:p>
                <w:p w14:paraId="6273AA36">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vertAlign w:val="superscript"/>
                      <w:lang w:val="en-US" w:eastAsia="zh-CN" w:bidi="ar-SA"/>
                    </w:rPr>
                  </w:pPr>
                  <w:r>
                    <w:rPr>
                      <w:rFonts w:hint="eastAsia" w:eastAsia="宋体"/>
                      <w:color w:val="auto"/>
                      <w:sz w:val="21"/>
                      <w:szCs w:val="21"/>
                      <w:highlight w:val="none"/>
                      <w:vertAlign w:val="baseline"/>
                      <w:lang w:val="en-US" w:eastAsia="zh-CN"/>
                    </w:rPr>
                    <w:t>UV光氧+活性炭设备</w:t>
                  </w:r>
                </w:p>
              </w:tc>
              <w:tc>
                <w:tcPr>
                  <w:tcW w:w="1871" w:type="dxa"/>
                  <w:vMerge w:val="restart"/>
                  <w:vAlign w:val="center"/>
                </w:tcPr>
                <w:p w14:paraId="74A5FB7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经15m高排气筒DA002排放</w:t>
                  </w:r>
                </w:p>
              </w:tc>
            </w:tr>
            <w:tr w14:paraId="394A8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69D00C98">
                  <w:pPr>
                    <w:adjustRightInd w:val="0"/>
                    <w:snapToGrid w:val="0"/>
                    <w:spacing w:line="240" w:lineRule="auto"/>
                    <w:ind w:firstLine="0" w:firstLineChars="0"/>
                    <w:jc w:val="center"/>
                    <w:rPr>
                      <w:rFonts w:eastAsia="宋体"/>
                      <w:bCs/>
                      <w:color w:val="auto"/>
                      <w:sz w:val="21"/>
                      <w:szCs w:val="21"/>
                      <w:highlight w:val="none"/>
                    </w:rPr>
                  </w:pPr>
                </w:p>
              </w:tc>
              <w:tc>
                <w:tcPr>
                  <w:tcW w:w="1745" w:type="dxa"/>
                  <w:vAlign w:val="center"/>
                </w:tcPr>
                <w:p w14:paraId="66DA1811">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非甲烷总烃</w:t>
                  </w:r>
                </w:p>
              </w:tc>
              <w:tc>
                <w:tcPr>
                  <w:tcW w:w="1430" w:type="dxa"/>
                  <w:vMerge w:val="continue"/>
                  <w:vAlign w:val="center"/>
                </w:tcPr>
                <w:p w14:paraId="480BC77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871" w:type="dxa"/>
                  <w:vMerge w:val="continue"/>
                  <w:vAlign w:val="center"/>
                </w:tcPr>
                <w:p w14:paraId="0AE705E3">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871" w:type="dxa"/>
                  <w:vMerge w:val="continue"/>
                  <w:vAlign w:val="center"/>
                </w:tcPr>
                <w:p w14:paraId="550C5EB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p>
              </w:tc>
            </w:tr>
            <w:tr w14:paraId="41866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58387881">
                  <w:pPr>
                    <w:adjustRightInd w:val="0"/>
                    <w:snapToGrid w:val="0"/>
                    <w:spacing w:line="240" w:lineRule="auto"/>
                    <w:ind w:firstLine="0" w:firstLineChars="0"/>
                    <w:jc w:val="center"/>
                    <w:rPr>
                      <w:rFonts w:eastAsia="宋体"/>
                      <w:bCs/>
                      <w:color w:val="auto"/>
                      <w:sz w:val="21"/>
                      <w:szCs w:val="21"/>
                      <w:highlight w:val="none"/>
                    </w:rPr>
                  </w:pPr>
                </w:p>
              </w:tc>
              <w:tc>
                <w:tcPr>
                  <w:tcW w:w="1745" w:type="dxa"/>
                  <w:vAlign w:val="center"/>
                </w:tcPr>
                <w:p w14:paraId="4B1296A1">
                  <w:pPr>
                    <w:adjustRightInd w:val="0"/>
                    <w:snapToGrid w:val="0"/>
                    <w:spacing w:line="240" w:lineRule="auto"/>
                    <w:ind w:firstLine="0" w:firstLineChars="0"/>
                    <w:jc w:val="center"/>
                    <w:rPr>
                      <w:rFonts w:eastAsia="宋体"/>
                      <w:bCs/>
                      <w:color w:val="auto"/>
                      <w:sz w:val="21"/>
                      <w:szCs w:val="21"/>
                      <w:highlight w:val="none"/>
                    </w:rPr>
                  </w:pPr>
                  <w:r>
                    <w:rPr>
                      <w:rFonts w:hint="default" w:eastAsia="宋体"/>
                      <w:bCs/>
                      <w:color w:val="auto"/>
                      <w:sz w:val="21"/>
                      <w:szCs w:val="21"/>
                      <w:highlight w:val="none"/>
                      <w:lang w:val="en-US" w:eastAsia="zh-CN"/>
                    </w:rPr>
                    <w:t>酚类</w:t>
                  </w:r>
                </w:p>
              </w:tc>
              <w:tc>
                <w:tcPr>
                  <w:tcW w:w="1430" w:type="dxa"/>
                  <w:vMerge w:val="continue"/>
                  <w:vAlign w:val="center"/>
                </w:tcPr>
                <w:p w14:paraId="4AA67E9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EEA06E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B530311">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p>
              </w:tc>
            </w:tr>
            <w:tr w14:paraId="42D4F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4EF5CEC7">
                  <w:pPr>
                    <w:adjustRightInd w:val="0"/>
                    <w:snapToGrid w:val="0"/>
                    <w:spacing w:line="240" w:lineRule="auto"/>
                    <w:ind w:firstLine="0" w:firstLineChars="0"/>
                    <w:jc w:val="center"/>
                    <w:rPr>
                      <w:rFonts w:eastAsia="宋体"/>
                      <w:bCs/>
                      <w:color w:val="auto"/>
                      <w:sz w:val="21"/>
                      <w:szCs w:val="21"/>
                      <w:highlight w:val="none"/>
                    </w:rPr>
                  </w:pPr>
                </w:p>
              </w:tc>
              <w:tc>
                <w:tcPr>
                  <w:tcW w:w="1745" w:type="dxa"/>
                  <w:vAlign w:val="center"/>
                </w:tcPr>
                <w:p w14:paraId="729ABEDB">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default" w:eastAsia="宋体"/>
                      <w:bCs/>
                      <w:color w:val="auto"/>
                      <w:sz w:val="21"/>
                      <w:szCs w:val="21"/>
                      <w:highlight w:val="none"/>
                      <w:lang w:val="en-US" w:eastAsia="zh-CN"/>
                    </w:rPr>
                    <w:t>氯苯类</w:t>
                  </w:r>
                </w:p>
              </w:tc>
              <w:tc>
                <w:tcPr>
                  <w:tcW w:w="1430" w:type="dxa"/>
                  <w:vMerge w:val="continue"/>
                  <w:vAlign w:val="center"/>
                </w:tcPr>
                <w:p w14:paraId="1ADEE2C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94A70D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955E947">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p>
              </w:tc>
            </w:tr>
            <w:tr w14:paraId="72FD6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67AE3C9B">
                  <w:pPr>
                    <w:adjustRightInd w:val="0"/>
                    <w:snapToGrid w:val="0"/>
                    <w:spacing w:line="240" w:lineRule="auto"/>
                    <w:ind w:firstLine="0" w:firstLineChars="0"/>
                    <w:jc w:val="center"/>
                    <w:rPr>
                      <w:rFonts w:eastAsia="宋体"/>
                      <w:bCs/>
                      <w:color w:val="auto"/>
                      <w:sz w:val="21"/>
                      <w:szCs w:val="21"/>
                      <w:highlight w:val="none"/>
                    </w:rPr>
                  </w:pPr>
                </w:p>
              </w:tc>
              <w:tc>
                <w:tcPr>
                  <w:tcW w:w="1745" w:type="dxa"/>
                  <w:vAlign w:val="center"/>
                </w:tcPr>
                <w:p w14:paraId="27070E14">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default" w:eastAsia="宋体"/>
                      <w:bCs/>
                      <w:color w:val="auto"/>
                      <w:sz w:val="21"/>
                      <w:szCs w:val="21"/>
                      <w:highlight w:val="none"/>
                      <w:lang w:val="en-US" w:eastAsia="zh-CN"/>
                    </w:rPr>
                    <w:t>二氯甲烷</w:t>
                  </w:r>
                </w:p>
              </w:tc>
              <w:tc>
                <w:tcPr>
                  <w:tcW w:w="1430" w:type="dxa"/>
                  <w:vMerge w:val="continue"/>
                  <w:vAlign w:val="center"/>
                </w:tcPr>
                <w:p w14:paraId="34113AA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432092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BB09878">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p>
              </w:tc>
            </w:tr>
            <w:tr w14:paraId="40A61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Align w:val="center"/>
                </w:tcPr>
                <w:p w14:paraId="5371D918">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厂界</w:t>
                  </w:r>
                </w:p>
              </w:tc>
              <w:tc>
                <w:tcPr>
                  <w:tcW w:w="1745" w:type="dxa"/>
                  <w:vAlign w:val="center"/>
                </w:tcPr>
                <w:p w14:paraId="477A4346">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臭气浓度</w:t>
                  </w:r>
                </w:p>
              </w:tc>
              <w:tc>
                <w:tcPr>
                  <w:tcW w:w="1430" w:type="dxa"/>
                  <w:vAlign w:val="center"/>
                </w:tcPr>
                <w:p w14:paraId="04CD0B0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注塑工序</w:t>
                  </w:r>
                </w:p>
              </w:tc>
              <w:tc>
                <w:tcPr>
                  <w:tcW w:w="1871" w:type="dxa"/>
                  <w:vAlign w:val="center"/>
                </w:tcPr>
                <w:p w14:paraId="786381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w:t>
                  </w:r>
                </w:p>
              </w:tc>
              <w:tc>
                <w:tcPr>
                  <w:tcW w:w="1871" w:type="dxa"/>
                  <w:vAlign w:val="center"/>
                </w:tcPr>
                <w:p w14:paraId="6B1D472A">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无组织排放</w:t>
                  </w:r>
                </w:p>
              </w:tc>
            </w:tr>
            <w:tr w14:paraId="186AF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Align w:val="center"/>
                </w:tcPr>
                <w:p w14:paraId="4155267E">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厂房外</w:t>
                  </w:r>
                </w:p>
              </w:tc>
              <w:tc>
                <w:tcPr>
                  <w:tcW w:w="1745" w:type="dxa"/>
                  <w:vAlign w:val="center"/>
                </w:tcPr>
                <w:p w14:paraId="38738489">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非甲烷总烃</w:t>
                  </w:r>
                </w:p>
              </w:tc>
              <w:tc>
                <w:tcPr>
                  <w:tcW w:w="1430" w:type="dxa"/>
                  <w:vAlign w:val="center"/>
                </w:tcPr>
                <w:p w14:paraId="5A2B5C1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注塑工序</w:t>
                  </w:r>
                </w:p>
              </w:tc>
              <w:tc>
                <w:tcPr>
                  <w:tcW w:w="1871" w:type="dxa"/>
                  <w:vAlign w:val="center"/>
                </w:tcPr>
                <w:p w14:paraId="1A878C6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w:t>
                  </w:r>
                </w:p>
              </w:tc>
              <w:tc>
                <w:tcPr>
                  <w:tcW w:w="1871" w:type="dxa"/>
                  <w:vAlign w:val="center"/>
                </w:tcPr>
                <w:p w14:paraId="21F3032A">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无组织排放</w:t>
                  </w:r>
                </w:p>
              </w:tc>
            </w:tr>
            <w:tr w14:paraId="10AFD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1814024F">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废水总排口DW001</w:t>
                  </w:r>
                </w:p>
              </w:tc>
              <w:tc>
                <w:tcPr>
                  <w:tcW w:w="1745" w:type="dxa"/>
                  <w:vAlign w:val="center"/>
                </w:tcPr>
                <w:p w14:paraId="6A0C313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pH值</w:t>
                  </w:r>
                </w:p>
              </w:tc>
              <w:tc>
                <w:tcPr>
                  <w:tcW w:w="1430" w:type="dxa"/>
                  <w:vMerge w:val="restart"/>
                  <w:vAlign w:val="center"/>
                </w:tcPr>
                <w:p w14:paraId="2FE3E94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生活污水、循环冷却水排水</w:t>
                  </w:r>
                </w:p>
              </w:tc>
              <w:tc>
                <w:tcPr>
                  <w:tcW w:w="1871" w:type="dxa"/>
                  <w:vMerge w:val="restart"/>
                  <w:vAlign w:val="center"/>
                </w:tcPr>
                <w:p w14:paraId="0DA9966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化粪池沉淀</w:t>
                  </w:r>
                </w:p>
              </w:tc>
              <w:tc>
                <w:tcPr>
                  <w:tcW w:w="1871" w:type="dxa"/>
                  <w:vMerge w:val="restart"/>
                  <w:vAlign w:val="center"/>
                </w:tcPr>
                <w:p w14:paraId="52BF5912">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经污水管网排放至中新天津生态城水处理中心处理</w:t>
                  </w:r>
                </w:p>
              </w:tc>
            </w:tr>
            <w:tr w14:paraId="38DF4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7186A1C7">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5484760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氨氮</w:t>
                  </w:r>
                </w:p>
              </w:tc>
              <w:tc>
                <w:tcPr>
                  <w:tcW w:w="1430" w:type="dxa"/>
                  <w:vMerge w:val="continue"/>
                  <w:vAlign w:val="center"/>
                </w:tcPr>
                <w:p w14:paraId="5BDAF5B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8ADFC3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06A4931A">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38B6E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75A93FB3">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6E3472F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化学需氧量</w:t>
                  </w:r>
                </w:p>
              </w:tc>
              <w:tc>
                <w:tcPr>
                  <w:tcW w:w="1430" w:type="dxa"/>
                  <w:vMerge w:val="continue"/>
                  <w:vAlign w:val="center"/>
                </w:tcPr>
                <w:p w14:paraId="3DE2D27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7436D2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B85196C">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7D907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7E7CA8EC">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3FE33C5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悬浮物</w:t>
                  </w:r>
                </w:p>
              </w:tc>
              <w:tc>
                <w:tcPr>
                  <w:tcW w:w="1430" w:type="dxa"/>
                  <w:vMerge w:val="continue"/>
                  <w:vAlign w:val="center"/>
                </w:tcPr>
                <w:p w14:paraId="37123E2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0066489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D87E625">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45240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3B24DAB2">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252944B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总氮</w:t>
                  </w:r>
                </w:p>
              </w:tc>
              <w:tc>
                <w:tcPr>
                  <w:tcW w:w="1430" w:type="dxa"/>
                  <w:vMerge w:val="continue"/>
                  <w:vAlign w:val="center"/>
                </w:tcPr>
                <w:p w14:paraId="306552B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EC99FF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F258DE3">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50F9B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20965CD0">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5E1674A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总磷</w:t>
                  </w:r>
                </w:p>
              </w:tc>
              <w:tc>
                <w:tcPr>
                  <w:tcW w:w="1430" w:type="dxa"/>
                  <w:vMerge w:val="continue"/>
                  <w:vAlign w:val="center"/>
                </w:tcPr>
                <w:p w14:paraId="0C74DBC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BF7297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84EEF03">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37E8C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69029ADF">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1D5A6FE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五日生化需氧量</w:t>
                  </w:r>
                </w:p>
              </w:tc>
              <w:tc>
                <w:tcPr>
                  <w:tcW w:w="1430" w:type="dxa"/>
                  <w:vMerge w:val="continue"/>
                  <w:vAlign w:val="center"/>
                </w:tcPr>
                <w:p w14:paraId="3D05729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56C929F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55F7719B">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66E73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00AC5203">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default" w:eastAsia="宋体"/>
                      <w:bCs/>
                      <w:color w:val="auto"/>
                      <w:sz w:val="21"/>
                      <w:szCs w:val="21"/>
                      <w:highlight w:val="none"/>
                      <w:lang w:val="en-US" w:eastAsia="zh-CN"/>
                    </w:rPr>
                    <w:t>废水总排口DW00</w:t>
                  </w:r>
                  <w:r>
                    <w:rPr>
                      <w:rFonts w:hint="eastAsia" w:eastAsia="宋体"/>
                      <w:bCs/>
                      <w:color w:val="auto"/>
                      <w:sz w:val="21"/>
                      <w:szCs w:val="21"/>
                      <w:highlight w:val="none"/>
                      <w:lang w:val="en-US" w:eastAsia="zh-CN"/>
                    </w:rPr>
                    <w:t>2</w:t>
                  </w:r>
                </w:p>
              </w:tc>
              <w:tc>
                <w:tcPr>
                  <w:tcW w:w="1745" w:type="dxa"/>
                  <w:vAlign w:val="center"/>
                </w:tcPr>
                <w:p w14:paraId="2432DE9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pH值</w:t>
                  </w:r>
                </w:p>
              </w:tc>
              <w:tc>
                <w:tcPr>
                  <w:tcW w:w="1430" w:type="dxa"/>
                  <w:vMerge w:val="restart"/>
                  <w:vAlign w:val="center"/>
                </w:tcPr>
                <w:p w14:paraId="606EB15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生活污水、循环冷却水排水</w:t>
                  </w:r>
                </w:p>
              </w:tc>
              <w:tc>
                <w:tcPr>
                  <w:tcW w:w="1871" w:type="dxa"/>
                  <w:vMerge w:val="restart"/>
                  <w:vAlign w:val="center"/>
                </w:tcPr>
                <w:p w14:paraId="3B5E979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化粪池沉淀</w:t>
                  </w:r>
                </w:p>
              </w:tc>
              <w:tc>
                <w:tcPr>
                  <w:tcW w:w="1871" w:type="dxa"/>
                  <w:vMerge w:val="restart"/>
                  <w:vAlign w:val="center"/>
                </w:tcPr>
                <w:p w14:paraId="180067A6">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经污水管网排放至中新天津生态城水处理中心处理</w:t>
                  </w:r>
                </w:p>
              </w:tc>
            </w:tr>
            <w:tr w14:paraId="19966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5146C639">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4CCE381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氨氮</w:t>
                  </w:r>
                </w:p>
              </w:tc>
              <w:tc>
                <w:tcPr>
                  <w:tcW w:w="1430" w:type="dxa"/>
                  <w:vMerge w:val="continue"/>
                  <w:vAlign w:val="center"/>
                </w:tcPr>
                <w:p w14:paraId="5FF9A6F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314B5B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45A0D19D">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2092A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54AFD9D2">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04970155">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化学需氧量</w:t>
                  </w:r>
                </w:p>
              </w:tc>
              <w:tc>
                <w:tcPr>
                  <w:tcW w:w="1430" w:type="dxa"/>
                  <w:vMerge w:val="continue"/>
                  <w:vAlign w:val="center"/>
                </w:tcPr>
                <w:p w14:paraId="37E38C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3C7978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ED1726F">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70E43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7E2B19D5">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0E0CFA1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悬浮物</w:t>
                  </w:r>
                </w:p>
              </w:tc>
              <w:tc>
                <w:tcPr>
                  <w:tcW w:w="1430" w:type="dxa"/>
                  <w:vMerge w:val="continue"/>
                  <w:vAlign w:val="center"/>
                </w:tcPr>
                <w:p w14:paraId="7B5CD77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21F8AF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0FBAA60E">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7FE95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3D7D4A84">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6612F54C">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总氮</w:t>
                  </w:r>
                </w:p>
              </w:tc>
              <w:tc>
                <w:tcPr>
                  <w:tcW w:w="1430" w:type="dxa"/>
                  <w:vMerge w:val="continue"/>
                  <w:vAlign w:val="center"/>
                </w:tcPr>
                <w:p w14:paraId="6ED2BB5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552BF8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5BDFE0E5">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706C1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54774A26">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34E7AF35">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总磷</w:t>
                  </w:r>
                </w:p>
              </w:tc>
              <w:tc>
                <w:tcPr>
                  <w:tcW w:w="1430" w:type="dxa"/>
                  <w:vMerge w:val="continue"/>
                  <w:vAlign w:val="center"/>
                </w:tcPr>
                <w:p w14:paraId="4760E2F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5CB5043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44E3E19">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0E035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06681448">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1E3C5DE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color w:val="auto"/>
                      <w:sz w:val="21"/>
                      <w:highlight w:val="none"/>
                    </w:rPr>
                    <w:t>五日生化需氧量</w:t>
                  </w:r>
                </w:p>
              </w:tc>
              <w:tc>
                <w:tcPr>
                  <w:tcW w:w="1430" w:type="dxa"/>
                  <w:vMerge w:val="continue"/>
                  <w:vAlign w:val="center"/>
                </w:tcPr>
                <w:p w14:paraId="086178B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73F6DC7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4B9DE86A">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52618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0B653AE3">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7F039F56">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石油类</w:t>
                  </w:r>
                </w:p>
              </w:tc>
              <w:tc>
                <w:tcPr>
                  <w:tcW w:w="1430" w:type="dxa"/>
                  <w:vMerge w:val="continue"/>
                  <w:vAlign w:val="center"/>
                </w:tcPr>
                <w:p w14:paraId="7FE64D1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1D16CEB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4445875C">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67A9D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20FC69C3">
                  <w:pPr>
                    <w:adjustRightInd w:val="0"/>
                    <w:snapToGrid w:val="0"/>
                    <w:spacing w:line="240" w:lineRule="auto"/>
                    <w:ind w:firstLine="0" w:firstLineChars="0"/>
                    <w:jc w:val="center"/>
                    <w:rPr>
                      <w:rFonts w:hint="default" w:eastAsia="宋体"/>
                      <w:bCs/>
                      <w:color w:val="auto"/>
                      <w:sz w:val="21"/>
                      <w:szCs w:val="21"/>
                      <w:highlight w:val="none"/>
                      <w:lang w:val="en-US" w:eastAsia="zh-CN"/>
                    </w:rPr>
                  </w:pPr>
                </w:p>
              </w:tc>
              <w:tc>
                <w:tcPr>
                  <w:tcW w:w="1745" w:type="dxa"/>
                  <w:vAlign w:val="center"/>
                </w:tcPr>
                <w:p w14:paraId="1BA996F2">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动植物油</w:t>
                  </w:r>
                </w:p>
              </w:tc>
              <w:tc>
                <w:tcPr>
                  <w:tcW w:w="1430" w:type="dxa"/>
                  <w:vMerge w:val="continue"/>
                  <w:vAlign w:val="center"/>
                </w:tcPr>
                <w:p w14:paraId="2FDCB53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42016F9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bidi="ar-SA"/>
                    </w:rPr>
                  </w:pPr>
                </w:p>
              </w:tc>
              <w:tc>
                <w:tcPr>
                  <w:tcW w:w="1871" w:type="dxa"/>
                  <w:vMerge w:val="continue"/>
                  <w:vAlign w:val="center"/>
                </w:tcPr>
                <w:p w14:paraId="61AC0CC1">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p>
              </w:tc>
            </w:tr>
            <w:tr w14:paraId="7058C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Align w:val="center"/>
                </w:tcPr>
                <w:p w14:paraId="1E7716FF">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噪声</w:t>
                  </w:r>
                </w:p>
              </w:tc>
              <w:tc>
                <w:tcPr>
                  <w:tcW w:w="1745" w:type="dxa"/>
                  <w:vAlign w:val="center"/>
                </w:tcPr>
                <w:p w14:paraId="4115B6EE">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等效A声级</w:t>
                  </w:r>
                </w:p>
              </w:tc>
              <w:tc>
                <w:tcPr>
                  <w:tcW w:w="1430" w:type="dxa"/>
                  <w:vAlign w:val="center"/>
                </w:tcPr>
                <w:p w14:paraId="50B49DD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环保设备、生产设备</w:t>
                  </w:r>
                </w:p>
              </w:tc>
              <w:tc>
                <w:tcPr>
                  <w:tcW w:w="1871" w:type="dxa"/>
                  <w:vAlign w:val="center"/>
                </w:tcPr>
                <w:p w14:paraId="75215D8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基础减振、厂房隔声</w:t>
                  </w:r>
                </w:p>
              </w:tc>
              <w:tc>
                <w:tcPr>
                  <w:tcW w:w="1871" w:type="dxa"/>
                  <w:vAlign w:val="center"/>
                </w:tcPr>
                <w:p w14:paraId="3E271CF1">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w:t>
                  </w:r>
                </w:p>
              </w:tc>
            </w:tr>
            <w:tr w14:paraId="0CC92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3533A0C4">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固废</w:t>
                  </w:r>
                </w:p>
              </w:tc>
              <w:tc>
                <w:tcPr>
                  <w:tcW w:w="1745" w:type="dxa"/>
                  <w:vAlign w:val="center"/>
                </w:tcPr>
                <w:p w14:paraId="5A6E7EB8">
                  <w:pPr>
                    <w:snapToGrid w:val="0"/>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废包装物、废边角料、不合格产品及废实验样品</w:t>
                  </w:r>
                </w:p>
              </w:tc>
              <w:tc>
                <w:tcPr>
                  <w:tcW w:w="1430" w:type="dxa"/>
                  <w:vAlign w:val="center"/>
                </w:tcPr>
                <w:p w14:paraId="22AC9BF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生产过程</w:t>
                  </w:r>
                </w:p>
              </w:tc>
              <w:tc>
                <w:tcPr>
                  <w:tcW w:w="1871" w:type="dxa"/>
                  <w:vAlign w:val="center"/>
                </w:tcPr>
                <w:p w14:paraId="6F0FAE7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暂存于一般固废间</w:t>
                  </w:r>
                </w:p>
              </w:tc>
              <w:tc>
                <w:tcPr>
                  <w:tcW w:w="1871" w:type="dxa"/>
                  <w:vAlign w:val="center"/>
                </w:tcPr>
                <w:p w14:paraId="5397258A">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交由一般固废处置或利用单位处理</w:t>
                  </w:r>
                </w:p>
              </w:tc>
            </w:tr>
            <w:tr w14:paraId="257D8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091A9106">
                  <w:pPr>
                    <w:adjustRightInd w:val="0"/>
                    <w:snapToGrid w:val="0"/>
                    <w:spacing w:line="240" w:lineRule="auto"/>
                    <w:ind w:firstLine="0" w:firstLineChars="0"/>
                    <w:jc w:val="center"/>
                    <w:rPr>
                      <w:rFonts w:hint="eastAsia" w:eastAsia="宋体"/>
                      <w:bCs/>
                      <w:color w:val="auto"/>
                      <w:sz w:val="21"/>
                      <w:szCs w:val="21"/>
                      <w:highlight w:val="none"/>
                      <w:lang w:val="en-US" w:eastAsia="zh-CN"/>
                    </w:rPr>
                  </w:pPr>
                </w:p>
              </w:tc>
              <w:tc>
                <w:tcPr>
                  <w:tcW w:w="1745" w:type="dxa"/>
                  <w:vAlign w:val="center"/>
                </w:tcPr>
                <w:p w14:paraId="1585B081">
                  <w:pPr>
                    <w:snapToGrid w:val="0"/>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废活性炭、废棉纱、废油桶、废机油、废液压油、废小气瓶、废光氧管等</w:t>
                  </w:r>
                </w:p>
              </w:tc>
              <w:tc>
                <w:tcPr>
                  <w:tcW w:w="1430" w:type="dxa"/>
                  <w:vAlign w:val="center"/>
                </w:tcPr>
                <w:p w14:paraId="0203439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生产过程、环保设备</w:t>
                  </w:r>
                </w:p>
              </w:tc>
              <w:tc>
                <w:tcPr>
                  <w:tcW w:w="1871" w:type="dxa"/>
                  <w:vAlign w:val="center"/>
                </w:tcPr>
                <w:p w14:paraId="6814CD2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暂存于危废间</w:t>
                  </w:r>
                </w:p>
              </w:tc>
              <w:tc>
                <w:tcPr>
                  <w:tcW w:w="1871" w:type="dxa"/>
                  <w:vAlign w:val="center"/>
                </w:tcPr>
                <w:p w14:paraId="0D8F2307">
                  <w:pPr>
                    <w:adjustRightInd w:val="0"/>
                    <w:snapToGrid w:val="0"/>
                    <w:spacing w:line="240" w:lineRule="auto"/>
                    <w:ind w:firstLine="0" w:firstLineChars="0"/>
                    <w:jc w:val="center"/>
                    <w:rPr>
                      <w:rFonts w:hint="default"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交由天津绿展环保科技有限公司处置</w:t>
                  </w:r>
                </w:p>
              </w:tc>
            </w:tr>
            <w:tr w14:paraId="5E2C6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7FB65DB4">
                  <w:pPr>
                    <w:adjustRightInd w:val="0"/>
                    <w:snapToGrid w:val="0"/>
                    <w:spacing w:line="240" w:lineRule="auto"/>
                    <w:ind w:firstLine="0" w:firstLineChars="0"/>
                    <w:jc w:val="center"/>
                    <w:rPr>
                      <w:rFonts w:hint="eastAsia" w:eastAsia="宋体"/>
                      <w:bCs/>
                      <w:color w:val="auto"/>
                      <w:sz w:val="21"/>
                      <w:szCs w:val="21"/>
                      <w:highlight w:val="none"/>
                      <w:lang w:val="en-US" w:eastAsia="zh-CN"/>
                    </w:rPr>
                  </w:pPr>
                </w:p>
              </w:tc>
              <w:tc>
                <w:tcPr>
                  <w:tcW w:w="1745" w:type="dxa"/>
                  <w:vAlign w:val="center"/>
                </w:tcPr>
                <w:p w14:paraId="5B956C79">
                  <w:pPr>
                    <w:snapToGrid w:val="0"/>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生活垃圾</w:t>
                  </w:r>
                </w:p>
              </w:tc>
              <w:tc>
                <w:tcPr>
                  <w:tcW w:w="1430" w:type="dxa"/>
                  <w:vAlign w:val="center"/>
                </w:tcPr>
                <w:p w14:paraId="29EAD30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员工生产生活</w:t>
                  </w:r>
                </w:p>
              </w:tc>
              <w:tc>
                <w:tcPr>
                  <w:tcW w:w="1871" w:type="dxa"/>
                  <w:vAlign w:val="center"/>
                </w:tcPr>
                <w:p w14:paraId="34232EC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w:t>
                  </w:r>
                </w:p>
              </w:tc>
              <w:tc>
                <w:tcPr>
                  <w:tcW w:w="1871" w:type="dxa"/>
                  <w:vAlign w:val="center"/>
                </w:tcPr>
                <w:p w14:paraId="485A3BA4">
                  <w:pPr>
                    <w:adjustRightInd w:val="0"/>
                    <w:snapToGrid w:val="0"/>
                    <w:spacing w:line="240" w:lineRule="auto"/>
                    <w:ind w:firstLine="0" w:firstLineChars="0"/>
                    <w:jc w:val="center"/>
                    <w:rPr>
                      <w:rFonts w:hint="eastAsia" w:eastAsia="宋体" w:cs="Times New Roman"/>
                      <w:bCs/>
                      <w:color w:val="auto"/>
                      <w:kern w:val="2"/>
                      <w:sz w:val="21"/>
                      <w:szCs w:val="21"/>
                      <w:highlight w:val="none"/>
                      <w:lang w:val="en-US" w:eastAsia="zh-CN" w:bidi="ar-SA"/>
                    </w:rPr>
                  </w:pPr>
                  <w:r>
                    <w:rPr>
                      <w:rFonts w:hint="eastAsia"/>
                      <w:color w:val="auto"/>
                      <w:sz w:val="21"/>
                      <w:highlight w:val="none"/>
                      <w:lang w:val="en-US" w:eastAsia="zh-CN"/>
                    </w:rPr>
                    <w:t>委托城管委定期清运</w:t>
                  </w:r>
                </w:p>
              </w:tc>
            </w:tr>
          </w:tbl>
          <w:p w14:paraId="2AAADDAA">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3</w:t>
            </w:r>
            <w:r>
              <w:rPr>
                <w:rFonts w:hint="eastAsia" w:eastAsia="黑体"/>
                <w:bCs/>
                <w:color w:val="auto"/>
                <w:szCs w:val="21"/>
                <w:highlight w:val="none"/>
              </w:rPr>
              <w:t>.</w:t>
            </w:r>
            <w:r>
              <w:rPr>
                <w:rFonts w:hint="eastAsia" w:eastAsia="黑体"/>
                <w:bCs/>
                <w:color w:val="auto"/>
                <w:szCs w:val="21"/>
                <w:highlight w:val="none"/>
                <w:lang w:val="en-US" w:eastAsia="zh-CN"/>
              </w:rPr>
              <w:t>2现有工程</w:t>
            </w:r>
            <w:r>
              <w:rPr>
                <w:rFonts w:hint="eastAsia" w:eastAsia="黑体"/>
                <w:bCs/>
                <w:color w:val="auto"/>
                <w:szCs w:val="21"/>
                <w:highlight w:val="none"/>
              </w:rPr>
              <w:t>废气</w:t>
            </w:r>
            <w:r>
              <w:rPr>
                <w:rFonts w:hint="eastAsia" w:eastAsia="黑体"/>
                <w:bCs/>
                <w:color w:val="auto"/>
                <w:szCs w:val="21"/>
                <w:highlight w:val="none"/>
                <w:lang w:val="en-US" w:eastAsia="zh-CN"/>
              </w:rPr>
              <w:t>排放情况</w:t>
            </w:r>
          </w:p>
          <w:p w14:paraId="427AA9D3">
            <w:pPr>
              <w:pStyle w:val="34"/>
              <w:ind w:firstLine="480"/>
              <w:rPr>
                <w:rFonts w:hint="eastAsia" w:eastAsia="宋体"/>
                <w:bCs/>
                <w:color w:val="auto"/>
                <w:szCs w:val="21"/>
                <w:highlight w:val="none"/>
                <w:lang w:eastAsia="zh-CN"/>
              </w:rPr>
            </w:pPr>
            <w:r>
              <w:rPr>
                <w:bCs/>
                <w:color w:val="auto"/>
                <w:szCs w:val="21"/>
                <w:highlight w:val="none"/>
              </w:rPr>
              <w:t>（1）</w:t>
            </w:r>
            <w:r>
              <w:rPr>
                <w:rFonts w:hint="eastAsia"/>
                <w:bCs/>
                <w:color w:val="auto"/>
                <w:szCs w:val="21"/>
                <w:highlight w:val="none"/>
                <w:lang w:val="en-US" w:eastAsia="zh-CN"/>
              </w:rPr>
              <w:t>有组织废气</w:t>
            </w:r>
          </w:p>
          <w:p w14:paraId="7757DFDB">
            <w:pPr>
              <w:pStyle w:val="34"/>
              <w:ind w:firstLine="480"/>
              <w:rPr>
                <w:rFonts w:hint="default" w:eastAsia="宋体"/>
                <w:bCs/>
                <w:color w:val="auto"/>
                <w:szCs w:val="21"/>
                <w:highlight w:val="none"/>
                <w:lang w:val="en-US" w:eastAsia="zh-CN"/>
              </w:rPr>
            </w:pPr>
            <w:r>
              <w:rPr>
                <w:rFonts w:hint="eastAsia"/>
                <w:bCs/>
                <w:color w:val="auto"/>
                <w:szCs w:val="21"/>
                <w:highlight w:val="none"/>
                <w:lang w:val="en-US" w:eastAsia="zh-CN"/>
              </w:rPr>
              <w:t>现有工程华山路厂区注塑废气经集气罩收集，通过1套UV光氧+活性炭设备（TA001）处理后由1根15m高排气筒DA001排放。彩云街厂区注塑废气经集气罩收集，通过1套UV光氧+活性炭设备（TA002）处理后由1根15m高排气筒DA002排放。</w:t>
            </w:r>
          </w:p>
          <w:p w14:paraId="400C4EDB">
            <w:pPr>
              <w:pStyle w:val="34"/>
              <w:ind w:firstLine="480"/>
              <w:rPr>
                <w:bCs/>
                <w:color w:val="auto"/>
                <w:szCs w:val="21"/>
                <w:highlight w:val="none"/>
              </w:rPr>
            </w:pPr>
            <w:r>
              <w:rPr>
                <w:bCs/>
                <w:color w:val="auto"/>
                <w:szCs w:val="21"/>
                <w:highlight w:val="none"/>
              </w:rPr>
              <w:t>根据</w:t>
            </w:r>
            <w:r>
              <w:rPr>
                <w:rFonts w:hint="eastAsia"/>
                <w:bCs/>
                <w:color w:val="auto"/>
                <w:szCs w:val="21"/>
                <w:highlight w:val="none"/>
                <w:lang w:val="en-US" w:eastAsia="zh-CN"/>
              </w:rPr>
              <w:t>力鸿集团华能环境监测服务（天津）</w:t>
            </w:r>
            <w:r>
              <w:rPr>
                <w:bCs/>
                <w:color w:val="auto"/>
                <w:szCs w:val="21"/>
                <w:highlight w:val="none"/>
              </w:rPr>
              <w:t>有限公司于202</w:t>
            </w:r>
            <w:r>
              <w:rPr>
                <w:rFonts w:hint="eastAsia"/>
                <w:bCs/>
                <w:color w:val="auto"/>
                <w:szCs w:val="21"/>
                <w:highlight w:val="none"/>
                <w:lang w:val="en-US" w:eastAsia="zh-CN"/>
              </w:rPr>
              <w:t>3</w:t>
            </w:r>
            <w:r>
              <w:rPr>
                <w:bCs/>
                <w:color w:val="auto"/>
                <w:szCs w:val="21"/>
                <w:highlight w:val="none"/>
              </w:rPr>
              <w:t>年</w:t>
            </w:r>
            <w:r>
              <w:rPr>
                <w:rFonts w:hint="eastAsia"/>
                <w:bCs/>
                <w:color w:val="auto"/>
                <w:szCs w:val="21"/>
                <w:highlight w:val="none"/>
                <w:lang w:val="en-US" w:eastAsia="zh-CN"/>
              </w:rPr>
              <w:t>11</w:t>
            </w:r>
            <w:r>
              <w:rPr>
                <w:bCs/>
                <w:color w:val="auto"/>
                <w:szCs w:val="21"/>
                <w:highlight w:val="none"/>
              </w:rPr>
              <w:t>月</w:t>
            </w:r>
            <w:r>
              <w:rPr>
                <w:rFonts w:hint="eastAsia"/>
                <w:bCs/>
                <w:color w:val="auto"/>
                <w:szCs w:val="21"/>
                <w:highlight w:val="none"/>
                <w:lang w:val="en-US" w:eastAsia="zh-CN"/>
              </w:rPr>
              <w:t>22</w:t>
            </w:r>
            <w:r>
              <w:rPr>
                <w:bCs/>
                <w:color w:val="auto"/>
                <w:szCs w:val="21"/>
                <w:highlight w:val="none"/>
              </w:rPr>
              <w:t>日对现有工程</w:t>
            </w:r>
            <w:r>
              <w:rPr>
                <w:rFonts w:hint="eastAsia"/>
                <w:bCs/>
                <w:color w:val="auto"/>
                <w:szCs w:val="21"/>
                <w:highlight w:val="none"/>
                <w:lang w:val="en-US" w:eastAsia="zh-CN"/>
              </w:rPr>
              <w:t>华山路厂区</w:t>
            </w:r>
            <w:r>
              <w:rPr>
                <w:bCs/>
                <w:color w:val="auto"/>
                <w:szCs w:val="21"/>
                <w:highlight w:val="none"/>
              </w:rPr>
              <w:t>废气的检测结果（编号：</w:t>
            </w:r>
            <w:r>
              <w:rPr>
                <w:rFonts w:hint="eastAsia"/>
                <w:bCs/>
                <w:color w:val="auto"/>
                <w:szCs w:val="21"/>
                <w:highlight w:val="none"/>
                <w:lang w:val="en-US" w:eastAsia="zh-CN"/>
              </w:rPr>
              <w:t>华能检测（气）20231184号</w:t>
            </w:r>
            <w:r>
              <w:rPr>
                <w:bCs/>
                <w:color w:val="auto"/>
                <w:szCs w:val="21"/>
                <w:highlight w:val="none"/>
              </w:rPr>
              <w:t>），根据</w:t>
            </w:r>
            <w:r>
              <w:rPr>
                <w:rFonts w:hint="eastAsia"/>
                <w:bCs/>
                <w:color w:val="auto"/>
                <w:szCs w:val="21"/>
                <w:highlight w:val="none"/>
                <w:lang w:val="en-US" w:eastAsia="zh-CN"/>
              </w:rPr>
              <w:t>天津市宇相津准科技</w:t>
            </w:r>
            <w:r>
              <w:rPr>
                <w:bCs/>
                <w:color w:val="auto"/>
                <w:szCs w:val="21"/>
                <w:highlight w:val="none"/>
              </w:rPr>
              <w:t>有限公司于202</w:t>
            </w:r>
            <w:r>
              <w:rPr>
                <w:rFonts w:hint="eastAsia"/>
                <w:bCs/>
                <w:color w:val="auto"/>
                <w:szCs w:val="21"/>
                <w:highlight w:val="none"/>
                <w:lang w:val="en-US" w:eastAsia="zh-CN"/>
              </w:rPr>
              <w:t>4</w:t>
            </w:r>
            <w:r>
              <w:rPr>
                <w:bCs/>
                <w:color w:val="auto"/>
                <w:szCs w:val="21"/>
                <w:highlight w:val="none"/>
              </w:rPr>
              <w:t>年</w:t>
            </w:r>
            <w:r>
              <w:rPr>
                <w:rFonts w:hint="eastAsia"/>
                <w:bCs/>
                <w:color w:val="auto"/>
                <w:szCs w:val="21"/>
                <w:highlight w:val="none"/>
                <w:lang w:val="en-US" w:eastAsia="zh-CN"/>
              </w:rPr>
              <w:t>5</w:t>
            </w:r>
            <w:r>
              <w:rPr>
                <w:bCs/>
                <w:color w:val="auto"/>
                <w:szCs w:val="21"/>
                <w:highlight w:val="none"/>
              </w:rPr>
              <w:t>月</w:t>
            </w:r>
            <w:r>
              <w:rPr>
                <w:rFonts w:hint="eastAsia"/>
                <w:bCs/>
                <w:color w:val="auto"/>
                <w:szCs w:val="21"/>
                <w:highlight w:val="none"/>
                <w:lang w:val="en-US" w:eastAsia="zh-CN"/>
              </w:rPr>
              <w:t>27</w:t>
            </w:r>
            <w:r>
              <w:rPr>
                <w:bCs/>
                <w:color w:val="auto"/>
                <w:szCs w:val="21"/>
                <w:highlight w:val="none"/>
              </w:rPr>
              <w:t>日</w:t>
            </w:r>
            <w:r>
              <w:rPr>
                <w:rFonts w:hint="eastAsia"/>
                <w:bCs/>
                <w:color w:val="auto"/>
                <w:szCs w:val="21"/>
                <w:highlight w:val="none"/>
                <w:lang w:val="en-US" w:eastAsia="zh-CN"/>
              </w:rPr>
              <w:t>~28日</w:t>
            </w:r>
            <w:r>
              <w:rPr>
                <w:bCs/>
                <w:color w:val="auto"/>
                <w:szCs w:val="21"/>
                <w:highlight w:val="none"/>
              </w:rPr>
              <w:t>对现有工程</w:t>
            </w:r>
            <w:r>
              <w:rPr>
                <w:rFonts w:hint="eastAsia"/>
                <w:bCs/>
                <w:color w:val="auto"/>
                <w:szCs w:val="21"/>
                <w:highlight w:val="none"/>
                <w:lang w:val="en-US" w:eastAsia="zh-CN"/>
              </w:rPr>
              <w:t>彩云街厂区</w:t>
            </w:r>
            <w:r>
              <w:rPr>
                <w:bCs/>
                <w:color w:val="auto"/>
                <w:szCs w:val="21"/>
                <w:highlight w:val="none"/>
              </w:rPr>
              <w:t>废气的检测结果（编号：</w:t>
            </w:r>
            <w:r>
              <w:rPr>
                <w:rFonts w:hint="eastAsia"/>
                <w:bCs/>
                <w:color w:val="auto"/>
                <w:szCs w:val="21"/>
                <w:highlight w:val="none"/>
                <w:lang w:val="en-US" w:eastAsia="zh-CN"/>
              </w:rPr>
              <w:t>YX240905</w:t>
            </w:r>
            <w:r>
              <w:rPr>
                <w:bCs/>
                <w:color w:val="auto"/>
                <w:szCs w:val="21"/>
                <w:highlight w:val="none"/>
              </w:rPr>
              <w:t>），详见下表。</w:t>
            </w:r>
          </w:p>
          <w:p w14:paraId="6FE138A0">
            <w:pPr>
              <w:pStyle w:val="40"/>
              <w:spacing w:before="0" w:after="0"/>
              <w:ind w:right="0"/>
              <w:rPr>
                <w:rFonts w:hint="eastAsia" w:ascii="Times New Roman" w:hAnsi="Times New Roman" w:eastAsia="宋体" w:cs="Times New Roman"/>
                <w:color w:val="auto"/>
                <w:highlight w:val="none"/>
                <w:lang w:val="en-US" w:eastAsia="zh-CN"/>
              </w:rPr>
            </w:pPr>
          </w:p>
          <w:p w14:paraId="6293F358">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表2-1</w:t>
            </w:r>
            <w:r>
              <w:rPr>
                <w:rFonts w:hint="eastAsia"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 xml:space="preserve">  现有工程大气污染物监测结果汇总表</w:t>
            </w:r>
          </w:p>
          <w:tbl>
            <w:tblPr>
              <w:tblStyle w:val="24"/>
              <w:tblW w:w="79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4"/>
              <w:gridCol w:w="1304"/>
              <w:gridCol w:w="964"/>
              <w:gridCol w:w="964"/>
              <w:gridCol w:w="964"/>
              <w:gridCol w:w="850"/>
              <w:gridCol w:w="1984"/>
            </w:tblGrid>
            <w:tr w14:paraId="04543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Align w:val="center"/>
                </w:tcPr>
                <w:p w14:paraId="57615786">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排气筒</w:t>
                  </w:r>
                </w:p>
              </w:tc>
              <w:tc>
                <w:tcPr>
                  <w:tcW w:w="1304" w:type="dxa"/>
                  <w:vAlign w:val="center"/>
                </w:tcPr>
                <w:p w14:paraId="4740AA17">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污染物</w:t>
                  </w:r>
                </w:p>
              </w:tc>
              <w:tc>
                <w:tcPr>
                  <w:tcW w:w="964" w:type="dxa"/>
                  <w:vAlign w:val="center"/>
                </w:tcPr>
                <w:p w14:paraId="733E92E5">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排放浓度</w:t>
                  </w:r>
                </w:p>
                <w:p w14:paraId="380E51DD">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mg/m</w:t>
                  </w:r>
                  <w:r>
                    <w:rPr>
                      <w:bCs/>
                      <w:color w:val="auto"/>
                      <w:sz w:val="21"/>
                      <w:szCs w:val="21"/>
                      <w:highlight w:val="none"/>
                      <w:vertAlign w:val="superscript"/>
                    </w:rPr>
                    <w:t>3</w:t>
                  </w:r>
                </w:p>
              </w:tc>
              <w:tc>
                <w:tcPr>
                  <w:tcW w:w="964" w:type="dxa"/>
                  <w:vAlign w:val="center"/>
                </w:tcPr>
                <w:p w14:paraId="29CCC2D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排放速率</w:t>
                  </w:r>
                </w:p>
                <w:p w14:paraId="62997654">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kg/h</w:t>
                  </w:r>
                </w:p>
              </w:tc>
              <w:tc>
                <w:tcPr>
                  <w:tcW w:w="964" w:type="dxa"/>
                  <w:vAlign w:val="center"/>
                </w:tcPr>
                <w:p w14:paraId="3F361F4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标准浓度</w:t>
                  </w:r>
                </w:p>
                <w:p w14:paraId="49F8007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mg/m</w:t>
                  </w:r>
                  <w:r>
                    <w:rPr>
                      <w:bCs/>
                      <w:color w:val="auto"/>
                      <w:sz w:val="21"/>
                      <w:szCs w:val="21"/>
                      <w:highlight w:val="none"/>
                      <w:vertAlign w:val="superscript"/>
                    </w:rPr>
                    <w:t>3</w:t>
                  </w:r>
                </w:p>
              </w:tc>
              <w:tc>
                <w:tcPr>
                  <w:tcW w:w="850" w:type="dxa"/>
                  <w:vAlign w:val="center"/>
                </w:tcPr>
                <w:p w14:paraId="386E9F1A">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排放速率</w:t>
                  </w:r>
                </w:p>
                <w:p w14:paraId="129BA016">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kg/h</w:t>
                  </w:r>
                </w:p>
              </w:tc>
              <w:tc>
                <w:tcPr>
                  <w:tcW w:w="1984" w:type="dxa"/>
                  <w:vAlign w:val="center"/>
                </w:tcPr>
                <w:p w14:paraId="735B4DC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执行标准</w:t>
                  </w:r>
                </w:p>
              </w:tc>
            </w:tr>
            <w:tr w14:paraId="67839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3FF4EA8A">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排气筒</w:t>
                  </w:r>
                </w:p>
                <w:p w14:paraId="3BFA219A">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DA001</w:t>
                  </w:r>
                </w:p>
              </w:tc>
              <w:tc>
                <w:tcPr>
                  <w:tcW w:w="1304" w:type="dxa"/>
                  <w:vAlign w:val="center"/>
                </w:tcPr>
                <w:p w14:paraId="44328A8B">
                  <w:pPr>
                    <w:adjustRightInd w:val="0"/>
                    <w:snapToGrid w:val="0"/>
                    <w:spacing w:line="240" w:lineRule="auto"/>
                    <w:ind w:firstLine="0" w:firstLineChars="0"/>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TRVOC</w:t>
                  </w:r>
                </w:p>
              </w:tc>
              <w:tc>
                <w:tcPr>
                  <w:tcW w:w="964" w:type="dxa"/>
                  <w:vAlign w:val="center"/>
                </w:tcPr>
                <w:p w14:paraId="7AF37685">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0.17</w:t>
                  </w:r>
                </w:p>
              </w:tc>
              <w:tc>
                <w:tcPr>
                  <w:tcW w:w="964" w:type="dxa"/>
                  <w:vAlign w:val="center"/>
                </w:tcPr>
                <w:p w14:paraId="1090ABE5">
                  <w:pPr>
                    <w:widowControl/>
                    <w:spacing w:line="240" w:lineRule="auto"/>
                    <w:ind w:firstLine="0" w:firstLineChars="0"/>
                    <w:jc w:val="center"/>
                    <w:rPr>
                      <w:color w:val="auto"/>
                      <w:sz w:val="21"/>
                      <w:szCs w:val="21"/>
                      <w:highlight w:val="none"/>
                      <w:vertAlign w:val="superscript"/>
                    </w:rPr>
                  </w:pPr>
                  <w:r>
                    <w:rPr>
                      <w:rFonts w:hint="eastAsia"/>
                      <w:color w:val="auto"/>
                      <w:sz w:val="21"/>
                      <w:szCs w:val="21"/>
                      <w:highlight w:val="none"/>
                      <w:lang w:val="en-US" w:eastAsia="zh-CN"/>
                    </w:rPr>
                    <w:t>2.17</w:t>
                  </w:r>
                  <w:r>
                    <w:rPr>
                      <w:color w:val="auto"/>
                      <w:sz w:val="21"/>
                      <w:szCs w:val="21"/>
                      <w:highlight w:val="none"/>
                    </w:rPr>
                    <w:t>×10</w:t>
                  </w:r>
                  <w:r>
                    <w:rPr>
                      <w:color w:val="auto"/>
                      <w:sz w:val="21"/>
                      <w:szCs w:val="21"/>
                      <w:highlight w:val="none"/>
                      <w:vertAlign w:val="superscript"/>
                    </w:rPr>
                    <w:t>-3</w:t>
                  </w:r>
                </w:p>
              </w:tc>
              <w:tc>
                <w:tcPr>
                  <w:tcW w:w="964" w:type="dxa"/>
                  <w:vAlign w:val="center"/>
                </w:tcPr>
                <w:p w14:paraId="45BA1691">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50</w:t>
                  </w:r>
                </w:p>
              </w:tc>
              <w:tc>
                <w:tcPr>
                  <w:tcW w:w="850" w:type="dxa"/>
                  <w:vAlign w:val="center"/>
                </w:tcPr>
                <w:p w14:paraId="45A24C5A">
                  <w:pPr>
                    <w:adjustRightInd w:val="0"/>
                    <w:snapToGrid w:val="0"/>
                    <w:spacing w:line="240" w:lineRule="auto"/>
                    <w:ind w:firstLine="0" w:firstLineChars="0"/>
                    <w:jc w:val="center"/>
                    <w:rPr>
                      <w:rFonts w:hint="default"/>
                      <w:bCs/>
                      <w:color w:val="auto"/>
                      <w:sz w:val="21"/>
                      <w:szCs w:val="21"/>
                      <w:highlight w:val="none"/>
                      <w:lang w:val="en-US"/>
                    </w:rPr>
                  </w:pPr>
                  <w:r>
                    <w:rPr>
                      <w:rFonts w:hint="eastAsia"/>
                      <w:bCs/>
                      <w:color w:val="auto"/>
                      <w:sz w:val="21"/>
                      <w:szCs w:val="21"/>
                      <w:highlight w:val="none"/>
                      <w:lang w:val="en-US" w:eastAsia="zh-CN"/>
                    </w:rPr>
                    <w:t>1.5</w:t>
                  </w:r>
                </w:p>
              </w:tc>
              <w:tc>
                <w:tcPr>
                  <w:tcW w:w="1984" w:type="dxa"/>
                  <w:vMerge w:val="restart"/>
                  <w:vAlign w:val="center"/>
                </w:tcPr>
                <w:p w14:paraId="591391D5">
                  <w:pPr>
                    <w:adjustRightInd w:val="0"/>
                    <w:snapToGrid w:val="0"/>
                    <w:spacing w:line="240" w:lineRule="auto"/>
                    <w:ind w:firstLine="0" w:firstLineChars="0"/>
                    <w:jc w:val="center"/>
                    <w:rPr>
                      <w:rFonts w:hint="default"/>
                      <w:bCs/>
                      <w:color w:val="auto"/>
                      <w:sz w:val="21"/>
                      <w:szCs w:val="21"/>
                      <w:highlight w:val="none"/>
                      <w:lang w:val="en-US"/>
                    </w:rPr>
                  </w:pPr>
                  <w:r>
                    <w:rPr>
                      <w:bCs/>
                      <w:color w:val="auto"/>
                      <w:sz w:val="21"/>
                      <w:szCs w:val="21"/>
                      <w:highlight w:val="none"/>
                    </w:rPr>
                    <w:t>《工业企业挥发性有机物排放控制标准》（DB12/524-2020）</w:t>
                  </w:r>
                  <w:r>
                    <w:rPr>
                      <w:rFonts w:hint="eastAsia" w:ascii="Times New Roman" w:eastAsia="宋体"/>
                      <w:bCs/>
                      <w:color w:val="auto"/>
                      <w:sz w:val="21"/>
                      <w:szCs w:val="21"/>
                      <w:highlight w:val="none"/>
                      <w:lang w:val="en-US" w:eastAsia="zh-CN"/>
                    </w:rPr>
                    <w:t>表1</w:t>
                  </w:r>
                  <w:r>
                    <w:rPr>
                      <w:rFonts w:hint="eastAsia" w:ascii="Times New Roman"/>
                      <w:bCs/>
                      <w:color w:val="auto"/>
                      <w:sz w:val="21"/>
                      <w:szCs w:val="21"/>
                      <w:highlight w:val="none"/>
                      <w:lang w:val="en-US" w:eastAsia="zh-CN"/>
                    </w:rPr>
                    <w:t>塑料制品制造</w:t>
                  </w:r>
                </w:p>
              </w:tc>
            </w:tr>
            <w:tr w14:paraId="4E9B7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03B378C4">
                  <w:pPr>
                    <w:adjustRightInd w:val="0"/>
                    <w:snapToGrid w:val="0"/>
                    <w:spacing w:line="240" w:lineRule="auto"/>
                    <w:ind w:firstLine="0" w:firstLineChars="0"/>
                    <w:jc w:val="center"/>
                    <w:rPr>
                      <w:bCs/>
                      <w:color w:val="auto"/>
                      <w:sz w:val="21"/>
                      <w:szCs w:val="21"/>
                      <w:highlight w:val="none"/>
                    </w:rPr>
                  </w:pPr>
                </w:p>
              </w:tc>
              <w:tc>
                <w:tcPr>
                  <w:tcW w:w="1304" w:type="dxa"/>
                  <w:vAlign w:val="center"/>
                </w:tcPr>
                <w:p w14:paraId="3A978AD4">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非甲烷总烃</w:t>
                  </w:r>
                </w:p>
              </w:tc>
              <w:tc>
                <w:tcPr>
                  <w:tcW w:w="964" w:type="dxa"/>
                  <w:vAlign w:val="center"/>
                </w:tcPr>
                <w:p w14:paraId="53894ED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w:t>
                  </w:r>
                </w:p>
              </w:tc>
              <w:tc>
                <w:tcPr>
                  <w:tcW w:w="964" w:type="dxa"/>
                  <w:vAlign w:val="center"/>
                </w:tcPr>
                <w:p w14:paraId="3E776F97">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vertAlign w:val="superscript"/>
                      <w:lang w:val="en-US" w:eastAsia="zh-CN" w:bidi="ar-SA"/>
                    </w:rPr>
                  </w:pPr>
                  <w:r>
                    <w:rPr>
                      <w:rFonts w:hint="eastAsia"/>
                      <w:color w:val="auto"/>
                      <w:sz w:val="21"/>
                      <w:szCs w:val="21"/>
                      <w:highlight w:val="none"/>
                      <w:lang w:val="en-US" w:eastAsia="zh-CN"/>
                    </w:rPr>
                    <w:t>7.64</w:t>
                  </w:r>
                  <w:r>
                    <w:rPr>
                      <w:color w:val="auto"/>
                      <w:sz w:val="21"/>
                      <w:szCs w:val="21"/>
                      <w:highlight w:val="none"/>
                    </w:rPr>
                    <w:t>×10</w:t>
                  </w:r>
                  <w:r>
                    <w:rPr>
                      <w:color w:val="auto"/>
                      <w:sz w:val="21"/>
                      <w:szCs w:val="21"/>
                      <w:highlight w:val="none"/>
                      <w:vertAlign w:val="superscript"/>
                    </w:rPr>
                    <w:t>-</w:t>
                  </w:r>
                  <w:r>
                    <w:rPr>
                      <w:rFonts w:hint="eastAsia" w:ascii="Times New Roman" w:eastAsia="宋体"/>
                      <w:color w:val="auto"/>
                      <w:sz w:val="21"/>
                      <w:szCs w:val="21"/>
                      <w:highlight w:val="none"/>
                      <w:vertAlign w:val="superscript"/>
                      <w:lang w:val="en-US" w:eastAsia="zh-CN"/>
                    </w:rPr>
                    <w:t>2</w:t>
                  </w:r>
                </w:p>
              </w:tc>
              <w:tc>
                <w:tcPr>
                  <w:tcW w:w="964" w:type="dxa"/>
                  <w:vAlign w:val="center"/>
                </w:tcPr>
                <w:p w14:paraId="733268B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40</w:t>
                  </w:r>
                </w:p>
              </w:tc>
              <w:tc>
                <w:tcPr>
                  <w:tcW w:w="850" w:type="dxa"/>
                  <w:vAlign w:val="center"/>
                </w:tcPr>
                <w:p w14:paraId="3571174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w:t>
                  </w:r>
                </w:p>
              </w:tc>
              <w:tc>
                <w:tcPr>
                  <w:tcW w:w="1984" w:type="dxa"/>
                  <w:vMerge w:val="continue"/>
                  <w:vAlign w:val="center"/>
                </w:tcPr>
                <w:p w14:paraId="3B32A780">
                  <w:pPr>
                    <w:adjustRightInd w:val="0"/>
                    <w:snapToGrid w:val="0"/>
                    <w:spacing w:line="240" w:lineRule="auto"/>
                    <w:ind w:firstLine="0" w:firstLineChars="0"/>
                    <w:jc w:val="center"/>
                    <w:rPr>
                      <w:bCs/>
                      <w:color w:val="auto"/>
                      <w:sz w:val="21"/>
                      <w:szCs w:val="21"/>
                      <w:highlight w:val="none"/>
                    </w:rPr>
                  </w:pPr>
                </w:p>
              </w:tc>
            </w:tr>
            <w:tr w14:paraId="19FA7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restart"/>
                  <w:vAlign w:val="center"/>
                </w:tcPr>
                <w:p w14:paraId="2ACCE8F0">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排气筒</w:t>
                  </w:r>
                </w:p>
                <w:p w14:paraId="03A4FC4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DA002</w:t>
                  </w:r>
                </w:p>
              </w:tc>
              <w:tc>
                <w:tcPr>
                  <w:tcW w:w="1304" w:type="dxa"/>
                  <w:vAlign w:val="center"/>
                </w:tcPr>
                <w:p w14:paraId="275C87DA">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TRVOC</w:t>
                  </w:r>
                </w:p>
              </w:tc>
              <w:tc>
                <w:tcPr>
                  <w:tcW w:w="964" w:type="dxa"/>
                  <w:vAlign w:val="center"/>
                </w:tcPr>
                <w:p w14:paraId="1FECBDE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3.39</w:t>
                  </w:r>
                </w:p>
              </w:tc>
              <w:tc>
                <w:tcPr>
                  <w:tcW w:w="964" w:type="dxa"/>
                  <w:vAlign w:val="center"/>
                </w:tcPr>
                <w:p w14:paraId="320E5361">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vertAlign w:val="superscript"/>
                      <w:lang w:val="en-US" w:eastAsia="zh-CN" w:bidi="ar-SA"/>
                    </w:rPr>
                  </w:pPr>
                  <w:r>
                    <w:rPr>
                      <w:rFonts w:hint="eastAsia"/>
                      <w:color w:val="auto"/>
                      <w:sz w:val="21"/>
                      <w:szCs w:val="21"/>
                      <w:highlight w:val="none"/>
                      <w:lang w:val="en-US" w:eastAsia="zh-CN"/>
                    </w:rPr>
                    <w:t>6.64</w:t>
                  </w:r>
                  <w:r>
                    <w:rPr>
                      <w:color w:val="auto"/>
                      <w:sz w:val="21"/>
                      <w:szCs w:val="21"/>
                      <w:highlight w:val="none"/>
                    </w:rPr>
                    <w:t>×10</w:t>
                  </w:r>
                  <w:r>
                    <w:rPr>
                      <w:color w:val="auto"/>
                      <w:sz w:val="21"/>
                      <w:szCs w:val="21"/>
                      <w:highlight w:val="none"/>
                      <w:vertAlign w:val="superscript"/>
                    </w:rPr>
                    <w:t>-</w:t>
                  </w:r>
                  <w:r>
                    <w:rPr>
                      <w:rFonts w:hint="eastAsia" w:ascii="Times New Roman" w:eastAsia="宋体"/>
                      <w:color w:val="auto"/>
                      <w:sz w:val="21"/>
                      <w:szCs w:val="21"/>
                      <w:highlight w:val="none"/>
                      <w:vertAlign w:val="superscript"/>
                      <w:lang w:val="en-US" w:eastAsia="zh-CN"/>
                    </w:rPr>
                    <w:t>2</w:t>
                  </w:r>
                </w:p>
              </w:tc>
              <w:tc>
                <w:tcPr>
                  <w:tcW w:w="964" w:type="dxa"/>
                  <w:vAlign w:val="center"/>
                </w:tcPr>
                <w:p w14:paraId="5E5C622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50</w:t>
                  </w:r>
                </w:p>
              </w:tc>
              <w:tc>
                <w:tcPr>
                  <w:tcW w:w="850" w:type="dxa"/>
                  <w:vAlign w:val="center"/>
                </w:tcPr>
                <w:p w14:paraId="66D25E1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1.5</w:t>
                  </w:r>
                </w:p>
              </w:tc>
              <w:tc>
                <w:tcPr>
                  <w:tcW w:w="1984" w:type="dxa"/>
                  <w:vMerge w:val="restart"/>
                  <w:vAlign w:val="center"/>
                </w:tcPr>
                <w:p w14:paraId="75DA0FD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《工业企业挥发性有机物排放控制标准》（DB12/524-2020）</w:t>
                  </w:r>
                  <w:r>
                    <w:rPr>
                      <w:rFonts w:hint="eastAsia" w:ascii="Times New Roman" w:eastAsia="宋体"/>
                      <w:bCs/>
                      <w:color w:val="auto"/>
                      <w:sz w:val="21"/>
                      <w:szCs w:val="21"/>
                      <w:highlight w:val="none"/>
                      <w:lang w:val="en-US" w:eastAsia="zh-CN"/>
                    </w:rPr>
                    <w:t>表1塑料制品制造</w:t>
                  </w:r>
                </w:p>
              </w:tc>
            </w:tr>
            <w:tr w14:paraId="13CF5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6703DB43">
                  <w:pPr>
                    <w:adjustRightInd w:val="0"/>
                    <w:snapToGrid w:val="0"/>
                    <w:spacing w:line="240" w:lineRule="auto"/>
                    <w:ind w:firstLine="0" w:firstLineChars="0"/>
                    <w:jc w:val="center"/>
                    <w:rPr>
                      <w:bCs/>
                      <w:color w:val="auto"/>
                      <w:sz w:val="21"/>
                      <w:szCs w:val="21"/>
                      <w:highlight w:val="none"/>
                    </w:rPr>
                  </w:pPr>
                </w:p>
              </w:tc>
              <w:tc>
                <w:tcPr>
                  <w:tcW w:w="1304" w:type="dxa"/>
                  <w:vAlign w:val="center"/>
                </w:tcPr>
                <w:p w14:paraId="4A8E5A1D">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非甲烷总烃</w:t>
                  </w:r>
                </w:p>
              </w:tc>
              <w:tc>
                <w:tcPr>
                  <w:tcW w:w="964" w:type="dxa"/>
                  <w:vAlign w:val="center"/>
                </w:tcPr>
                <w:p w14:paraId="1BA6F1D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36.3</w:t>
                  </w:r>
                </w:p>
              </w:tc>
              <w:tc>
                <w:tcPr>
                  <w:tcW w:w="964" w:type="dxa"/>
                  <w:vAlign w:val="center"/>
                </w:tcPr>
                <w:p w14:paraId="1246A25C">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0.682</w:t>
                  </w:r>
                </w:p>
              </w:tc>
              <w:tc>
                <w:tcPr>
                  <w:tcW w:w="964" w:type="dxa"/>
                  <w:vAlign w:val="center"/>
                </w:tcPr>
                <w:p w14:paraId="27879754">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40</w:t>
                  </w:r>
                </w:p>
              </w:tc>
              <w:tc>
                <w:tcPr>
                  <w:tcW w:w="850" w:type="dxa"/>
                  <w:vAlign w:val="center"/>
                </w:tcPr>
                <w:p w14:paraId="16E01A7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w:t>
                  </w:r>
                </w:p>
              </w:tc>
              <w:tc>
                <w:tcPr>
                  <w:tcW w:w="1984" w:type="dxa"/>
                  <w:vMerge w:val="continue"/>
                  <w:vAlign w:val="center"/>
                </w:tcPr>
                <w:p w14:paraId="1155F2BE">
                  <w:pPr>
                    <w:adjustRightInd w:val="0"/>
                    <w:snapToGrid w:val="0"/>
                    <w:spacing w:line="240" w:lineRule="auto"/>
                    <w:ind w:firstLine="0" w:firstLineChars="0"/>
                    <w:jc w:val="center"/>
                    <w:rPr>
                      <w:bCs/>
                      <w:color w:val="auto"/>
                      <w:sz w:val="21"/>
                      <w:szCs w:val="21"/>
                      <w:highlight w:val="none"/>
                    </w:rPr>
                  </w:pPr>
                </w:p>
              </w:tc>
            </w:tr>
            <w:tr w14:paraId="4CB9F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24AFC5A5">
                  <w:pPr>
                    <w:adjustRightInd w:val="0"/>
                    <w:snapToGrid w:val="0"/>
                    <w:spacing w:line="240" w:lineRule="auto"/>
                    <w:ind w:firstLine="0" w:firstLineChars="0"/>
                    <w:jc w:val="center"/>
                    <w:rPr>
                      <w:bCs/>
                      <w:color w:val="auto"/>
                      <w:sz w:val="21"/>
                      <w:szCs w:val="21"/>
                      <w:highlight w:val="none"/>
                    </w:rPr>
                  </w:pPr>
                </w:p>
              </w:tc>
              <w:tc>
                <w:tcPr>
                  <w:tcW w:w="1304" w:type="dxa"/>
                  <w:vAlign w:val="center"/>
                </w:tcPr>
                <w:p w14:paraId="3F7A2F55">
                  <w:pPr>
                    <w:adjustRightInd w:val="0"/>
                    <w:snapToGrid w:val="0"/>
                    <w:spacing w:line="240" w:lineRule="auto"/>
                    <w:ind w:firstLine="0" w:firstLineChars="0"/>
                    <w:jc w:val="center"/>
                    <w:rPr>
                      <w:bCs/>
                      <w:color w:val="auto"/>
                      <w:sz w:val="21"/>
                      <w:szCs w:val="21"/>
                      <w:highlight w:val="none"/>
                    </w:rPr>
                  </w:pPr>
                  <w:r>
                    <w:rPr>
                      <w:rFonts w:hint="default"/>
                      <w:bCs/>
                      <w:color w:val="auto"/>
                      <w:sz w:val="21"/>
                      <w:szCs w:val="21"/>
                      <w:highlight w:val="none"/>
                      <w:lang w:val="en-US" w:eastAsia="zh-CN"/>
                    </w:rPr>
                    <w:t>酚类</w:t>
                  </w:r>
                </w:p>
              </w:tc>
              <w:tc>
                <w:tcPr>
                  <w:tcW w:w="964" w:type="dxa"/>
                  <w:vAlign w:val="center"/>
                </w:tcPr>
                <w:p w14:paraId="24DBDA9F">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ND</w:t>
                  </w:r>
                </w:p>
              </w:tc>
              <w:tc>
                <w:tcPr>
                  <w:tcW w:w="964" w:type="dxa"/>
                  <w:vAlign w:val="center"/>
                </w:tcPr>
                <w:p w14:paraId="3C53DD24">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2.99×10</w:t>
                  </w:r>
                  <w:r>
                    <w:rPr>
                      <w:rFonts w:hint="eastAsia" w:eastAsia="宋体" w:cs="Times New Roman"/>
                      <w:color w:val="auto"/>
                      <w:sz w:val="21"/>
                      <w:szCs w:val="21"/>
                      <w:vertAlign w:val="superscript"/>
                      <w:lang w:val="en-US" w:eastAsia="zh-CN"/>
                    </w:rPr>
                    <w:t>-3</w:t>
                  </w:r>
                </w:p>
              </w:tc>
              <w:tc>
                <w:tcPr>
                  <w:tcW w:w="964" w:type="dxa"/>
                  <w:vAlign w:val="center"/>
                </w:tcPr>
                <w:p w14:paraId="7C0816A9">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15</w:t>
                  </w:r>
                </w:p>
              </w:tc>
              <w:tc>
                <w:tcPr>
                  <w:tcW w:w="850" w:type="dxa"/>
                  <w:vAlign w:val="center"/>
                </w:tcPr>
                <w:p w14:paraId="1D6A2726">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1984" w:type="dxa"/>
                  <w:vMerge w:val="restart"/>
                  <w:vAlign w:val="center"/>
                </w:tcPr>
                <w:p w14:paraId="1C9C4DDF">
                  <w:pPr>
                    <w:adjustRightInd w:val="0"/>
                    <w:snapToGrid w:val="0"/>
                    <w:spacing w:line="240" w:lineRule="auto"/>
                    <w:ind w:firstLine="0" w:firstLineChars="0"/>
                    <w:jc w:val="center"/>
                    <w:rPr>
                      <w:bCs/>
                      <w:color w:val="auto"/>
                      <w:sz w:val="21"/>
                      <w:szCs w:val="21"/>
                      <w:highlight w:val="none"/>
                    </w:rPr>
                  </w:pPr>
                  <w:r>
                    <w:rPr>
                      <w:rFonts w:hint="default"/>
                      <w:bCs/>
                      <w:color w:val="auto"/>
                      <w:sz w:val="21"/>
                      <w:szCs w:val="21"/>
                      <w:highlight w:val="none"/>
                      <w:lang w:val="en-US" w:eastAsia="zh-CN"/>
                    </w:rPr>
                    <w:t>《合成树脂工业污染物排放标准》（GB 31572-2015）</w:t>
                  </w:r>
                </w:p>
              </w:tc>
            </w:tr>
            <w:tr w14:paraId="58897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1F426A75">
                  <w:pPr>
                    <w:adjustRightInd w:val="0"/>
                    <w:snapToGrid w:val="0"/>
                    <w:spacing w:line="240" w:lineRule="auto"/>
                    <w:ind w:firstLine="0" w:firstLineChars="0"/>
                    <w:jc w:val="center"/>
                    <w:rPr>
                      <w:bCs/>
                      <w:color w:val="auto"/>
                      <w:sz w:val="21"/>
                      <w:szCs w:val="21"/>
                      <w:highlight w:val="none"/>
                    </w:rPr>
                  </w:pPr>
                </w:p>
              </w:tc>
              <w:tc>
                <w:tcPr>
                  <w:tcW w:w="1304" w:type="dxa"/>
                  <w:vAlign w:val="center"/>
                </w:tcPr>
                <w:p w14:paraId="0D88C9A9">
                  <w:pPr>
                    <w:adjustRightInd w:val="0"/>
                    <w:snapToGrid w:val="0"/>
                    <w:spacing w:line="240" w:lineRule="auto"/>
                    <w:ind w:firstLine="0" w:firstLineChars="0"/>
                    <w:jc w:val="center"/>
                    <w:rPr>
                      <w:rFonts w:hint="default"/>
                      <w:bCs/>
                      <w:color w:val="auto"/>
                      <w:sz w:val="21"/>
                      <w:szCs w:val="21"/>
                      <w:highlight w:val="none"/>
                      <w:lang w:val="en-US" w:eastAsia="zh-CN"/>
                    </w:rPr>
                  </w:pPr>
                  <w:r>
                    <w:rPr>
                      <w:rFonts w:hint="default"/>
                      <w:bCs/>
                      <w:color w:val="auto"/>
                      <w:sz w:val="21"/>
                      <w:szCs w:val="21"/>
                      <w:highlight w:val="none"/>
                      <w:lang w:val="en-US" w:eastAsia="zh-CN"/>
                    </w:rPr>
                    <w:t>氯苯类</w:t>
                  </w:r>
                </w:p>
              </w:tc>
              <w:tc>
                <w:tcPr>
                  <w:tcW w:w="964" w:type="dxa"/>
                  <w:vAlign w:val="center"/>
                </w:tcPr>
                <w:p w14:paraId="2D542654">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ND</w:t>
                  </w:r>
                </w:p>
              </w:tc>
              <w:tc>
                <w:tcPr>
                  <w:tcW w:w="964" w:type="dxa"/>
                  <w:vAlign w:val="center"/>
                </w:tcPr>
                <w:p w14:paraId="2B015D8E">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2.94×10</w:t>
                  </w:r>
                  <w:r>
                    <w:rPr>
                      <w:rFonts w:hint="eastAsia" w:eastAsia="宋体" w:cs="Times New Roman"/>
                      <w:color w:val="auto"/>
                      <w:sz w:val="21"/>
                      <w:szCs w:val="21"/>
                      <w:vertAlign w:val="superscript"/>
                      <w:lang w:val="en-US" w:eastAsia="zh-CN"/>
                    </w:rPr>
                    <w:t>-5</w:t>
                  </w:r>
                </w:p>
              </w:tc>
              <w:tc>
                <w:tcPr>
                  <w:tcW w:w="964" w:type="dxa"/>
                  <w:vAlign w:val="center"/>
                </w:tcPr>
                <w:p w14:paraId="425CAF61">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20</w:t>
                  </w:r>
                </w:p>
              </w:tc>
              <w:tc>
                <w:tcPr>
                  <w:tcW w:w="850" w:type="dxa"/>
                  <w:vAlign w:val="center"/>
                </w:tcPr>
                <w:p w14:paraId="47A15DA1">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1984" w:type="dxa"/>
                  <w:vMerge w:val="continue"/>
                  <w:vAlign w:val="center"/>
                </w:tcPr>
                <w:p w14:paraId="2504E213">
                  <w:pPr>
                    <w:adjustRightInd w:val="0"/>
                    <w:snapToGrid w:val="0"/>
                    <w:spacing w:line="240" w:lineRule="auto"/>
                    <w:ind w:firstLine="0" w:firstLineChars="0"/>
                    <w:jc w:val="center"/>
                    <w:rPr>
                      <w:bCs/>
                      <w:color w:val="auto"/>
                      <w:sz w:val="21"/>
                      <w:szCs w:val="21"/>
                      <w:highlight w:val="none"/>
                    </w:rPr>
                  </w:pPr>
                </w:p>
              </w:tc>
            </w:tr>
            <w:tr w14:paraId="1FB9E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4" w:type="dxa"/>
                  <w:vMerge w:val="continue"/>
                  <w:vAlign w:val="center"/>
                </w:tcPr>
                <w:p w14:paraId="2593C928">
                  <w:pPr>
                    <w:adjustRightInd w:val="0"/>
                    <w:snapToGrid w:val="0"/>
                    <w:spacing w:line="240" w:lineRule="auto"/>
                    <w:ind w:firstLine="0" w:firstLineChars="0"/>
                    <w:jc w:val="center"/>
                    <w:rPr>
                      <w:bCs/>
                      <w:color w:val="auto"/>
                      <w:sz w:val="21"/>
                      <w:szCs w:val="21"/>
                      <w:highlight w:val="none"/>
                    </w:rPr>
                  </w:pPr>
                </w:p>
              </w:tc>
              <w:tc>
                <w:tcPr>
                  <w:tcW w:w="1304" w:type="dxa"/>
                  <w:vAlign w:val="center"/>
                </w:tcPr>
                <w:p w14:paraId="5F146EDC">
                  <w:pPr>
                    <w:adjustRightInd w:val="0"/>
                    <w:snapToGrid w:val="0"/>
                    <w:spacing w:line="240" w:lineRule="auto"/>
                    <w:ind w:firstLine="0" w:firstLineChars="0"/>
                    <w:jc w:val="center"/>
                    <w:rPr>
                      <w:rFonts w:hint="default"/>
                      <w:bCs/>
                      <w:color w:val="auto"/>
                      <w:sz w:val="21"/>
                      <w:szCs w:val="21"/>
                      <w:highlight w:val="none"/>
                      <w:lang w:val="en-US" w:eastAsia="zh-CN"/>
                    </w:rPr>
                  </w:pPr>
                  <w:r>
                    <w:rPr>
                      <w:rFonts w:hint="default"/>
                      <w:bCs/>
                      <w:color w:val="auto"/>
                      <w:sz w:val="21"/>
                      <w:szCs w:val="21"/>
                      <w:highlight w:val="none"/>
                      <w:lang w:val="en-US" w:eastAsia="zh-CN"/>
                    </w:rPr>
                    <w:t>二氯甲烷</w:t>
                  </w:r>
                </w:p>
              </w:tc>
              <w:tc>
                <w:tcPr>
                  <w:tcW w:w="964" w:type="dxa"/>
                  <w:vAlign w:val="center"/>
                </w:tcPr>
                <w:p w14:paraId="4C484519">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ND</w:t>
                  </w:r>
                </w:p>
              </w:tc>
              <w:tc>
                <w:tcPr>
                  <w:tcW w:w="964" w:type="dxa"/>
                  <w:vAlign w:val="center"/>
                </w:tcPr>
                <w:p w14:paraId="10A004AF">
                  <w:pPr>
                    <w:pStyle w:val="70"/>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9.80×10</w:t>
                  </w:r>
                  <w:r>
                    <w:rPr>
                      <w:rFonts w:hint="eastAsia" w:eastAsia="宋体" w:cs="Times New Roman"/>
                      <w:color w:val="auto"/>
                      <w:sz w:val="21"/>
                      <w:szCs w:val="21"/>
                      <w:vertAlign w:val="superscript"/>
                      <w:lang w:val="en-US" w:eastAsia="zh-CN"/>
                    </w:rPr>
                    <w:t>-5</w:t>
                  </w:r>
                </w:p>
              </w:tc>
              <w:tc>
                <w:tcPr>
                  <w:tcW w:w="964" w:type="dxa"/>
                  <w:vAlign w:val="center"/>
                </w:tcPr>
                <w:p w14:paraId="567064DD">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50</w:t>
                  </w:r>
                </w:p>
              </w:tc>
              <w:tc>
                <w:tcPr>
                  <w:tcW w:w="850" w:type="dxa"/>
                  <w:vAlign w:val="center"/>
                </w:tcPr>
                <w:p w14:paraId="1E6CF120">
                  <w:pPr>
                    <w:adjustRightInd w:val="0"/>
                    <w:snapToGrid w:val="0"/>
                    <w:spacing w:line="240" w:lineRule="auto"/>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1984" w:type="dxa"/>
                  <w:vMerge w:val="continue"/>
                  <w:vAlign w:val="center"/>
                </w:tcPr>
                <w:p w14:paraId="4129E491">
                  <w:pPr>
                    <w:adjustRightInd w:val="0"/>
                    <w:snapToGrid w:val="0"/>
                    <w:spacing w:line="240" w:lineRule="auto"/>
                    <w:ind w:firstLine="0" w:firstLineChars="0"/>
                    <w:jc w:val="center"/>
                    <w:rPr>
                      <w:bCs/>
                      <w:color w:val="auto"/>
                      <w:sz w:val="21"/>
                      <w:szCs w:val="21"/>
                      <w:highlight w:val="none"/>
                    </w:rPr>
                  </w:pPr>
                </w:p>
              </w:tc>
            </w:tr>
          </w:tbl>
          <w:p w14:paraId="4AB4F1D6">
            <w:pPr>
              <w:pStyle w:val="34"/>
              <w:ind w:firstLine="360"/>
              <w:rPr>
                <w:bCs/>
                <w:color w:val="auto"/>
                <w:sz w:val="18"/>
                <w:szCs w:val="15"/>
                <w:highlight w:val="none"/>
              </w:rPr>
            </w:pPr>
            <w:r>
              <w:rPr>
                <w:bCs/>
                <w:color w:val="auto"/>
                <w:sz w:val="18"/>
                <w:szCs w:val="15"/>
                <w:highlight w:val="none"/>
              </w:rPr>
              <w:t>注：ND表示检出结果低于检出限。</w:t>
            </w:r>
          </w:p>
          <w:p w14:paraId="2367AE4F">
            <w:pPr>
              <w:pStyle w:val="34"/>
              <w:ind w:firstLine="480"/>
              <w:rPr>
                <w:bCs/>
                <w:color w:val="auto"/>
                <w:szCs w:val="21"/>
                <w:highlight w:val="none"/>
              </w:rPr>
            </w:pPr>
            <w:r>
              <w:rPr>
                <w:bCs/>
                <w:color w:val="auto"/>
                <w:szCs w:val="21"/>
                <w:highlight w:val="none"/>
              </w:rPr>
              <w:t>由以上结果可知，企业现有</w:t>
            </w:r>
            <w:r>
              <w:rPr>
                <w:rFonts w:hint="eastAsia"/>
                <w:bCs/>
                <w:color w:val="auto"/>
                <w:szCs w:val="21"/>
                <w:highlight w:val="none"/>
                <w:lang w:val="en-US" w:eastAsia="zh-CN"/>
              </w:rPr>
              <w:t>排气筒排放非甲烷总烃、TRVOC</w:t>
            </w:r>
            <w:r>
              <w:rPr>
                <w:bCs/>
                <w:color w:val="auto"/>
                <w:szCs w:val="21"/>
                <w:highlight w:val="none"/>
              </w:rPr>
              <w:t>排放满足《工业企业挥发性有机物排放控制标准》（DB12/524-2020）表1</w:t>
            </w:r>
            <w:r>
              <w:rPr>
                <w:rFonts w:hint="eastAsia"/>
                <w:bCs/>
                <w:color w:val="auto"/>
                <w:szCs w:val="21"/>
                <w:highlight w:val="none"/>
              </w:rPr>
              <w:t>“</w:t>
            </w:r>
            <w:r>
              <w:rPr>
                <w:rFonts w:hint="eastAsia"/>
                <w:bCs/>
                <w:color w:val="auto"/>
                <w:szCs w:val="21"/>
                <w:highlight w:val="none"/>
                <w:lang w:val="en-US" w:eastAsia="zh-CN"/>
              </w:rPr>
              <w:t>塑料制品制造</w:t>
            </w:r>
            <w:r>
              <w:rPr>
                <w:rFonts w:hint="eastAsia"/>
                <w:bCs/>
                <w:color w:val="auto"/>
                <w:szCs w:val="21"/>
                <w:highlight w:val="none"/>
              </w:rPr>
              <w:t>”中的</w:t>
            </w:r>
            <w:r>
              <w:rPr>
                <w:bCs/>
                <w:color w:val="auto"/>
                <w:szCs w:val="21"/>
                <w:highlight w:val="none"/>
              </w:rPr>
              <w:t>相关限值要求</w:t>
            </w:r>
            <w:r>
              <w:rPr>
                <w:rFonts w:hint="eastAsia"/>
                <w:bCs/>
                <w:color w:val="auto"/>
                <w:szCs w:val="21"/>
                <w:highlight w:val="none"/>
                <w:lang w:eastAsia="zh-CN"/>
              </w:rPr>
              <w:t>；</w:t>
            </w:r>
            <w:r>
              <w:rPr>
                <w:rFonts w:hint="eastAsia"/>
                <w:bCs/>
                <w:color w:val="auto"/>
                <w:szCs w:val="21"/>
                <w:highlight w:val="none"/>
                <w:lang w:val="en-US" w:eastAsia="zh-CN"/>
              </w:rPr>
              <w:t>酚类、氯苯类、二氯甲烷排放浓度满足《合成树脂工业污染物排放标准》（GB31572-2015）表5相关限值要求</w:t>
            </w:r>
            <w:r>
              <w:rPr>
                <w:bCs/>
                <w:color w:val="auto"/>
                <w:szCs w:val="21"/>
                <w:highlight w:val="none"/>
              </w:rPr>
              <w:t>。</w:t>
            </w:r>
          </w:p>
          <w:p w14:paraId="3BFA6646">
            <w:pPr>
              <w:pStyle w:val="34"/>
              <w:ind w:firstLine="480"/>
              <w:rPr>
                <w:rFonts w:hint="default"/>
                <w:bCs/>
                <w:color w:val="auto"/>
                <w:szCs w:val="21"/>
                <w:highlight w:val="none"/>
                <w:lang w:val="en-US"/>
              </w:rPr>
            </w:pPr>
            <w:r>
              <w:rPr>
                <w:rFonts w:hint="eastAsia"/>
                <w:bCs/>
                <w:color w:val="auto"/>
                <w:szCs w:val="21"/>
                <w:highlight w:val="none"/>
                <w:lang w:eastAsia="zh-CN"/>
              </w:rPr>
              <w:t>（</w:t>
            </w:r>
            <w:r>
              <w:rPr>
                <w:rFonts w:hint="eastAsia"/>
                <w:bCs/>
                <w:color w:val="auto"/>
                <w:szCs w:val="21"/>
                <w:highlight w:val="none"/>
                <w:lang w:val="en-US" w:eastAsia="zh-CN"/>
              </w:rPr>
              <w:t>2</w:t>
            </w:r>
            <w:r>
              <w:rPr>
                <w:rFonts w:hint="eastAsia"/>
                <w:bCs/>
                <w:color w:val="auto"/>
                <w:szCs w:val="21"/>
                <w:highlight w:val="none"/>
                <w:lang w:eastAsia="zh-CN"/>
              </w:rPr>
              <w:t>）</w:t>
            </w:r>
            <w:r>
              <w:rPr>
                <w:rFonts w:hint="eastAsia"/>
                <w:bCs/>
                <w:color w:val="auto"/>
                <w:szCs w:val="21"/>
                <w:highlight w:val="none"/>
                <w:lang w:val="en-US" w:eastAsia="zh-CN"/>
              </w:rPr>
              <w:t>厂房外、厂界监管</w:t>
            </w:r>
          </w:p>
          <w:p w14:paraId="242BB034">
            <w:pPr>
              <w:pStyle w:val="34"/>
              <w:ind w:firstLine="480"/>
              <w:rPr>
                <w:bCs/>
                <w:color w:val="auto"/>
                <w:szCs w:val="21"/>
                <w:highlight w:val="none"/>
              </w:rPr>
            </w:pPr>
            <w:r>
              <w:rPr>
                <w:bCs/>
                <w:color w:val="auto"/>
                <w:szCs w:val="21"/>
                <w:highlight w:val="none"/>
              </w:rPr>
              <w:t>根据</w:t>
            </w:r>
            <w:r>
              <w:rPr>
                <w:rFonts w:hint="eastAsia"/>
                <w:bCs/>
                <w:color w:val="auto"/>
                <w:szCs w:val="21"/>
                <w:highlight w:val="none"/>
                <w:lang w:val="en-US" w:eastAsia="zh-CN"/>
              </w:rPr>
              <w:t>力鸿集团华能环境监测服务（天津）</w:t>
            </w:r>
            <w:r>
              <w:rPr>
                <w:bCs/>
                <w:color w:val="auto"/>
                <w:szCs w:val="21"/>
                <w:highlight w:val="none"/>
              </w:rPr>
              <w:t>有限公司于202</w:t>
            </w:r>
            <w:r>
              <w:rPr>
                <w:rFonts w:hint="eastAsia"/>
                <w:bCs/>
                <w:color w:val="auto"/>
                <w:szCs w:val="21"/>
                <w:highlight w:val="none"/>
                <w:lang w:val="en-US" w:eastAsia="zh-CN"/>
              </w:rPr>
              <w:t>3</w:t>
            </w:r>
            <w:r>
              <w:rPr>
                <w:bCs/>
                <w:color w:val="auto"/>
                <w:szCs w:val="21"/>
                <w:highlight w:val="none"/>
              </w:rPr>
              <w:t>年</w:t>
            </w:r>
            <w:r>
              <w:rPr>
                <w:rFonts w:hint="eastAsia"/>
                <w:bCs/>
                <w:color w:val="auto"/>
                <w:szCs w:val="21"/>
                <w:highlight w:val="none"/>
                <w:lang w:val="en-US" w:eastAsia="zh-CN"/>
              </w:rPr>
              <w:t>11</w:t>
            </w:r>
            <w:r>
              <w:rPr>
                <w:bCs/>
                <w:color w:val="auto"/>
                <w:szCs w:val="21"/>
                <w:highlight w:val="none"/>
              </w:rPr>
              <w:t>月</w:t>
            </w:r>
            <w:r>
              <w:rPr>
                <w:rFonts w:hint="eastAsia"/>
                <w:bCs/>
                <w:color w:val="auto"/>
                <w:szCs w:val="21"/>
                <w:highlight w:val="none"/>
                <w:lang w:val="en-US" w:eastAsia="zh-CN"/>
              </w:rPr>
              <w:t>22</w:t>
            </w:r>
            <w:r>
              <w:rPr>
                <w:bCs/>
                <w:color w:val="auto"/>
                <w:szCs w:val="21"/>
                <w:highlight w:val="none"/>
              </w:rPr>
              <w:t>日对现有工程</w:t>
            </w:r>
            <w:r>
              <w:rPr>
                <w:rFonts w:hint="eastAsia"/>
                <w:bCs/>
                <w:color w:val="auto"/>
                <w:szCs w:val="21"/>
                <w:highlight w:val="none"/>
                <w:lang w:val="en-US" w:eastAsia="zh-CN"/>
              </w:rPr>
              <w:t>华山路厂区厂房外非甲烷总烃、厂界臭气浓度</w:t>
            </w:r>
            <w:r>
              <w:rPr>
                <w:bCs/>
                <w:color w:val="auto"/>
                <w:szCs w:val="21"/>
                <w:highlight w:val="none"/>
              </w:rPr>
              <w:t>的检测结果（编号：</w:t>
            </w:r>
            <w:r>
              <w:rPr>
                <w:rFonts w:hint="eastAsia"/>
                <w:bCs/>
                <w:color w:val="auto"/>
                <w:szCs w:val="21"/>
                <w:highlight w:val="none"/>
                <w:lang w:val="en-US" w:eastAsia="zh-CN"/>
              </w:rPr>
              <w:t>华能检测（气）20231184号</w:t>
            </w:r>
            <w:r>
              <w:rPr>
                <w:bCs/>
                <w:color w:val="auto"/>
                <w:szCs w:val="21"/>
                <w:highlight w:val="none"/>
              </w:rPr>
              <w:t>）</w:t>
            </w:r>
            <w:r>
              <w:rPr>
                <w:rFonts w:hint="eastAsia"/>
                <w:bCs/>
                <w:color w:val="auto"/>
                <w:szCs w:val="21"/>
                <w:highlight w:val="none"/>
                <w:lang w:eastAsia="zh-CN"/>
              </w:rPr>
              <w:t>；</w:t>
            </w:r>
            <w:r>
              <w:rPr>
                <w:bCs/>
                <w:color w:val="auto"/>
                <w:szCs w:val="21"/>
                <w:highlight w:val="none"/>
              </w:rPr>
              <w:t>根据</w:t>
            </w:r>
            <w:r>
              <w:rPr>
                <w:rFonts w:hint="eastAsia"/>
                <w:bCs/>
                <w:color w:val="auto"/>
                <w:szCs w:val="21"/>
                <w:highlight w:val="none"/>
                <w:lang w:val="en-US" w:eastAsia="zh-CN"/>
              </w:rPr>
              <w:t>天津市宇相津准科技</w:t>
            </w:r>
            <w:r>
              <w:rPr>
                <w:bCs/>
                <w:color w:val="auto"/>
                <w:szCs w:val="21"/>
                <w:highlight w:val="none"/>
              </w:rPr>
              <w:t>有限公司于202</w:t>
            </w:r>
            <w:r>
              <w:rPr>
                <w:rFonts w:hint="eastAsia"/>
                <w:bCs/>
                <w:color w:val="auto"/>
                <w:szCs w:val="21"/>
                <w:highlight w:val="none"/>
                <w:lang w:val="en-US" w:eastAsia="zh-CN"/>
              </w:rPr>
              <w:t>4</w:t>
            </w:r>
            <w:r>
              <w:rPr>
                <w:bCs/>
                <w:color w:val="auto"/>
                <w:szCs w:val="21"/>
                <w:highlight w:val="none"/>
              </w:rPr>
              <w:t>年</w:t>
            </w:r>
            <w:r>
              <w:rPr>
                <w:rFonts w:hint="eastAsia"/>
                <w:bCs/>
                <w:color w:val="auto"/>
                <w:szCs w:val="21"/>
                <w:highlight w:val="none"/>
                <w:lang w:val="en-US" w:eastAsia="zh-CN"/>
              </w:rPr>
              <w:t>5</w:t>
            </w:r>
            <w:r>
              <w:rPr>
                <w:bCs/>
                <w:color w:val="auto"/>
                <w:szCs w:val="21"/>
                <w:highlight w:val="none"/>
              </w:rPr>
              <w:t>月</w:t>
            </w:r>
            <w:r>
              <w:rPr>
                <w:rFonts w:hint="eastAsia"/>
                <w:bCs/>
                <w:color w:val="auto"/>
                <w:szCs w:val="21"/>
                <w:highlight w:val="none"/>
                <w:lang w:val="en-US" w:eastAsia="zh-CN"/>
              </w:rPr>
              <w:t>27</w:t>
            </w:r>
            <w:r>
              <w:rPr>
                <w:bCs/>
                <w:color w:val="auto"/>
                <w:szCs w:val="21"/>
                <w:highlight w:val="none"/>
              </w:rPr>
              <w:t>日</w:t>
            </w:r>
            <w:r>
              <w:rPr>
                <w:rFonts w:hint="eastAsia"/>
                <w:bCs/>
                <w:color w:val="auto"/>
                <w:szCs w:val="21"/>
                <w:highlight w:val="none"/>
                <w:lang w:val="en-US" w:eastAsia="zh-CN"/>
              </w:rPr>
              <w:t>~28日</w:t>
            </w:r>
            <w:r>
              <w:rPr>
                <w:bCs/>
                <w:color w:val="auto"/>
                <w:szCs w:val="21"/>
                <w:highlight w:val="none"/>
              </w:rPr>
              <w:t>对现有工程</w:t>
            </w:r>
            <w:r>
              <w:rPr>
                <w:rFonts w:hint="eastAsia"/>
                <w:bCs/>
                <w:color w:val="auto"/>
                <w:szCs w:val="21"/>
                <w:highlight w:val="none"/>
                <w:lang w:val="en-US" w:eastAsia="zh-CN"/>
              </w:rPr>
              <w:t>彩云街厂区厂房外</w:t>
            </w:r>
            <w:r>
              <w:rPr>
                <w:bCs/>
                <w:color w:val="auto"/>
                <w:szCs w:val="21"/>
                <w:highlight w:val="none"/>
              </w:rPr>
              <w:t>非甲烷总烃、厂界</w:t>
            </w:r>
            <w:r>
              <w:rPr>
                <w:rFonts w:hint="eastAsia"/>
                <w:bCs/>
                <w:color w:val="auto"/>
                <w:szCs w:val="21"/>
                <w:highlight w:val="none"/>
                <w:lang w:val="en-US" w:eastAsia="zh-CN"/>
              </w:rPr>
              <w:t>非甲烷总烃及厂界</w:t>
            </w:r>
            <w:r>
              <w:rPr>
                <w:bCs/>
                <w:color w:val="auto"/>
                <w:szCs w:val="21"/>
                <w:highlight w:val="none"/>
              </w:rPr>
              <w:t>臭气浓度的检测结果（编号：</w:t>
            </w:r>
            <w:r>
              <w:rPr>
                <w:rFonts w:hint="eastAsia"/>
                <w:bCs/>
                <w:color w:val="auto"/>
                <w:szCs w:val="21"/>
                <w:highlight w:val="none"/>
                <w:lang w:val="en-US" w:eastAsia="zh-CN"/>
              </w:rPr>
              <w:t>YX240905</w:t>
            </w:r>
            <w:r>
              <w:rPr>
                <w:bCs/>
                <w:color w:val="auto"/>
                <w:szCs w:val="21"/>
                <w:highlight w:val="none"/>
              </w:rPr>
              <w:t>），详见下表。</w:t>
            </w:r>
          </w:p>
          <w:p w14:paraId="06010C73">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w:t>
            </w:r>
            <w:r>
              <w:rPr>
                <w:rFonts w:hint="eastAsia"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 xml:space="preserve">  现有工程厂界及厂房外大气污染物监测结果汇总表</w:t>
            </w:r>
          </w:p>
          <w:tbl>
            <w:tblPr>
              <w:tblStyle w:val="24"/>
              <w:tblW w:w="78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955"/>
              <w:gridCol w:w="1078"/>
              <w:gridCol w:w="1035"/>
              <w:gridCol w:w="1928"/>
              <w:gridCol w:w="1928"/>
            </w:tblGrid>
            <w:tr w14:paraId="3B89C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0" w:type="dxa"/>
                  <w:gridSpan w:val="2"/>
                  <w:vMerge w:val="restart"/>
                  <w:vAlign w:val="center"/>
                </w:tcPr>
                <w:p w14:paraId="4D2DEA54">
                  <w:pPr>
                    <w:snapToGrid w:val="0"/>
                    <w:spacing w:line="240" w:lineRule="auto"/>
                    <w:ind w:firstLine="0" w:firstLineChars="0"/>
                    <w:jc w:val="center"/>
                    <w:rPr>
                      <w:color w:val="auto"/>
                      <w:sz w:val="21"/>
                      <w:highlight w:val="none"/>
                    </w:rPr>
                  </w:pPr>
                  <w:r>
                    <w:rPr>
                      <w:color w:val="auto"/>
                      <w:sz w:val="21"/>
                      <w:highlight w:val="none"/>
                    </w:rPr>
                    <w:t>污染物</w:t>
                  </w:r>
                </w:p>
              </w:tc>
              <w:tc>
                <w:tcPr>
                  <w:tcW w:w="2113" w:type="dxa"/>
                  <w:gridSpan w:val="2"/>
                  <w:vAlign w:val="center"/>
                </w:tcPr>
                <w:p w14:paraId="713220C1">
                  <w:pPr>
                    <w:snapToGrid w:val="0"/>
                    <w:spacing w:line="240" w:lineRule="auto"/>
                    <w:ind w:firstLine="0" w:firstLineChars="0"/>
                    <w:jc w:val="center"/>
                    <w:rPr>
                      <w:color w:val="auto"/>
                      <w:sz w:val="21"/>
                      <w:highlight w:val="none"/>
                    </w:rPr>
                  </w:pPr>
                  <w:r>
                    <w:rPr>
                      <w:color w:val="auto"/>
                      <w:sz w:val="21"/>
                      <w:highlight w:val="none"/>
                    </w:rPr>
                    <w:t>检测结果（mg/m</w:t>
                  </w:r>
                  <w:r>
                    <w:rPr>
                      <w:color w:val="auto"/>
                      <w:sz w:val="21"/>
                      <w:highlight w:val="none"/>
                      <w:vertAlign w:val="superscript"/>
                    </w:rPr>
                    <w:t>3</w:t>
                  </w:r>
                  <w:r>
                    <w:rPr>
                      <w:color w:val="auto"/>
                      <w:sz w:val="21"/>
                      <w:highlight w:val="none"/>
                    </w:rPr>
                    <w:t>）</w:t>
                  </w:r>
                </w:p>
              </w:tc>
              <w:tc>
                <w:tcPr>
                  <w:tcW w:w="1928" w:type="dxa"/>
                  <w:vMerge w:val="restart"/>
                  <w:vAlign w:val="center"/>
                </w:tcPr>
                <w:p w14:paraId="476842F4">
                  <w:pPr>
                    <w:snapToGrid w:val="0"/>
                    <w:spacing w:line="240" w:lineRule="auto"/>
                    <w:ind w:firstLine="0" w:firstLineChars="0"/>
                    <w:jc w:val="center"/>
                    <w:rPr>
                      <w:color w:val="auto"/>
                      <w:sz w:val="21"/>
                      <w:highlight w:val="none"/>
                    </w:rPr>
                  </w:pPr>
                  <w:r>
                    <w:rPr>
                      <w:color w:val="auto"/>
                      <w:sz w:val="21"/>
                      <w:highlight w:val="none"/>
                    </w:rPr>
                    <w:t>标准值</w:t>
                  </w:r>
                </w:p>
                <w:p w14:paraId="258CEE09">
                  <w:pPr>
                    <w:snapToGrid w:val="0"/>
                    <w:spacing w:line="240" w:lineRule="auto"/>
                    <w:ind w:firstLine="0" w:firstLineChars="0"/>
                    <w:jc w:val="center"/>
                    <w:rPr>
                      <w:color w:val="auto"/>
                      <w:sz w:val="21"/>
                      <w:highlight w:val="none"/>
                    </w:rPr>
                  </w:pPr>
                  <w:r>
                    <w:rPr>
                      <w:color w:val="auto"/>
                      <w:sz w:val="21"/>
                      <w:highlight w:val="none"/>
                    </w:rPr>
                    <w:t>（mg/m</w:t>
                  </w:r>
                  <w:r>
                    <w:rPr>
                      <w:color w:val="auto"/>
                      <w:sz w:val="21"/>
                      <w:highlight w:val="none"/>
                      <w:vertAlign w:val="superscript"/>
                    </w:rPr>
                    <w:t>3</w:t>
                  </w:r>
                  <w:r>
                    <w:rPr>
                      <w:color w:val="auto"/>
                      <w:sz w:val="21"/>
                      <w:highlight w:val="none"/>
                    </w:rPr>
                    <w:t>）</w:t>
                  </w:r>
                </w:p>
              </w:tc>
              <w:tc>
                <w:tcPr>
                  <w:tcW w:w="1928" w:type="dxa"/>
                  <w:vMerge w:val="restart"/>
                  <w:vAlign w:val="center"/>
                </w:tcPr>
                <w:p w14:paraId="0ABCBB39">
                  <w:pPr>
                    <w:snapToGrid w:val="0"/>
                    <w:spacing w:line="240" w:lineRule="auto"/>
                    <w:ind w:firstLine="0" w:firstLineChars="0"/>
                    <w:jc w:val="center"/>
                    <w:rPr>
                      <w:color w:val="auto"/>
                      <w:sz w:val="21"/>
                      <w:highlight w:val="none"/>
                    </w:rPr>
                  </w:pPr>
                  <w:r>
                    <w:rPr>
                      <w:color w:val="auto"/>
                      <w:sz w:val="21"/>
                      <w:highlight w:val="none"/>
                    </w:rPr>
                    <w:t>执行标准</w:t>
                  </w:r>
                </w:p>
              </w:tc>
            </w:tr>
            <w:tr w14:paraId="4E06B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0" w:type="dxa"/>
                  <w:gridSpan w:val="2"/>
                  <w:vMerge w:val="continue"/>
                  <w:vAlign w:val="center"/>
                </w:tcPr>
                <w:p w14:paraId="2029D946">
                  <w:pPr>
                    <w:snapToGrid w:val="0"/>
                    <w:spacing w:line="240" w:lineRule="auto"/>
                    <w:ind w:firstLine="0" w:firstLineChars="0"/>
                    <w:jc w:val="center"/>
                    <w:rPr>
                      <w:color w:val="auto"/>
                      <w:sz w:val="21"/>
                      <w:highlight w:val="none"/>
                    </w:rPr>
                  </w:pPr>
                </w:p>
              </w:tc>
              <w:tc>
                <w:tcPr>
                  <w:tcW w:w="1078" w:type="dxa"/>
                  <w:vAlign w:val="center"/>
                </w:tcPr>
                <w:p w14:paraId="45A6D6CE">
                  <w:pPr>
                    <w:snapToGrid w:val="0"/>
                    <w:spacing w:line="240" w:lineRule="auto"/>
                    <w:ind w:firstLine="0" w:firstLineChars="0"/>
                    <w:jc w:val="center"/>
                    <w:rPr>
                      <w:rFonts w:hint="default" w:eastAsia="宋体"/>
                      <w:color w:val="auto"/>
                      <w:sz w:val="21"/>
                      <w:highlight w:val="none"/>
                      <w:lang w:val="en-US" w:eastAsia="zh-CN"/>
                    </w:rPr>
                  </w:pPr>
                  <w:r>
                    <w:rPr>
                      <w:rFonts w:hint="eastAsia" w:ascii="Times New Roman" w:eastAsia="宋体"/>
                      <w:color w:val="auto"/>
                      <w:sz w:val="21"/>
                      <w:highlight w:val="none"/>
                      <w:lang w:val="en-US" w:eastAsia="zh-CN"/>
                    </w:rPr>
                    <w:t>小时均值</w:t>
                  </w:r>
                </w:p>
              </w:tc>
              <w:tc>
                <w:tcPr>
                  <w:tcW w:w="1035" w:type="dxa"/>
                  <w:vAlign w:val="center"/>
                </w:tcPr>
                <w:p w14:paraId="6B10B97D">
                  <w:pPr>
                    <w:snapToGrid w:val="0"/>
                    <w:spacing w:line="240" w:lineRule="auto"/>
                    <w:ind w:firstLine="0" w:firstLineChars="0"/>
                    <w:jc w:val="center"/>
                    <w:rPr>
                      <w:rFonts w:hint="eastAsia" w:eastAsia="宋体"/>
                      <w:color w:val="auto"/>
                      <w:sz w:val="21"/>
                      <w:highlight w:val="none"/>
                      <w:lang w:val="en-US" w:eastAsia="zh-CN"/>
                    </w:rPr>
                  </w:pPr>
                  <w:r>
                    <w:rPr>
                      <w:rFonts w:hint="eastAsia" w:ascii="Times New Roman" w:eastAsia="宋体"/>
                      <w:color w:val="auto"/>
                      <w:sz w:val="21"/>
                      <w:highlight w:val="none"/>
                      <w:lang w:val="en-US" w:eastAsia="zh-CN"/>
                    </w:rPr>
                    <w:t>瞬间值</w:t>
                  </w:r>
                </w:p>
              </w:tc>
              <w:tc>
                <w:tcPr>
                  <w:tcW w:w="1928" w:type="dxa"/>
                  <w:vMerge w:val="continue"/>
                  <w:vAlign w:val="center"/>
                </w:tcPr>
                <w:p w14:paraId="48C9375E">
                  <w:pPr>
                    <w:snapToGrid w:val="0"/>
                    <w:spacing w:line="240" w:lineRule="auto"/>
                    <w:ind w:firstLine="0" w:firstLineChars="0"/>
                    <w:jc w:val="center"/>
                    <w:rPr>
                      <w:color w:val="auto"/>
                      <w:sz w:val="21"/>
                      <w:highlight w:val="none"/>
                    </w:rPr>
                  </w:pPr>
                </w:p>
              </w:tc>
              <w:tc>
                <w:tcPr>
                  <w:tcW w:w="1928" w:type="dxa"/>
                  <w:vMerge w:val="continue"/>
                  <w:vAlign w:val="center"/>
                </w:tcPr>
                <w:p w14:paraId="766C612E">
                  <w:pPr>
                    <w:snapToGrid w:val="0"/>
                    <w:spacing w:line="240" w:lineRule="auto"/>
                    <w:ind w:firstLine="0" w:firstLineChars="0"/>
                    <w:jc w:val="center"/>
                    <w:rPr>
                      <w:color w:val="auto"/>
                      <w:sz w:val="21"/>
                      <w:highlight w:val="none"/>
                    </w:rPr>
                  </w:pPr>
                </w:p>
              </w:tc>
            </w:tr>
            <w:tr w14:paraId="29FA5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0" w:type="dxa"/>
                  <w:gridSpan w:val="2"/>
                  <w:vAlign w:val="center"/>
                </w:tcPr>
                <w:p w14:paraId="61C46ADB">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华山路厂区厂房外非甲烷总烃</w:t>
                  </w:r>
                </w:p>
              </w:tc>
              <w:tc>
                <w:tcPr>
                  <w:tcW w:w="1078" w:type="dxa"/>
                  <w:vAlign w:val="center"/>
                </w:tcPr>
                <w:p w14:paraId="410329EE">
                  <w:pPr>
                    <w:snapToGrid w:val="0"/>
                    <w:spacing w:line="240" w:lineRule="auto"/>
                    <w:ind w:firstLine="0" w:firstLineChars="0"/>
                    <w:jc w:val="center"/>
                    <w:rPr>
                      <w:rFonts w:hint="default" w:ascii="Times New Roman" w:eastAsia="宋体"/>
                      <w:color w:val="auto"/>
                      <w:sz w:val="21"/>
                      <w:highlight w:val="none"/>
                      <w:lang w:val="en-US" w:eastAsia="zh-CN"/>
                    </w:rPr>
                  </w:pPr>
                  <w:r>
                    <w:rPr>
                      <w:rFonts w:hint="eastAsia"/>
                      <w:color w:val="auto"/>
                      <w:sz w:val="21"/>
                      <w:highlight w:val="none"/>
                      <w:lang w:val="en-US" w:eastAsia="zh-CN"/>
                    </w:rPr>
                    <w:t>1.86</w:t>
                  </w:r>
                </w:p>
              </w:tc>
              <w:tc>
                <w:tcPr>
                  <w:tcW w:w="1035" w:type="dxa"/>
                  <w:vAlign w:val="center"/>
                </w:tcPr>
                <w:p w14:paraId="19603988">
                  <w:pPr>
                    <w:snapToGrid w:val="0"/>
                    <w:spacing w:line="240" w:lineRule="auto"/>
                    <w:ind w:firstLine="0" w:firstLineChars="0"/>
                    <w:jc w:val="center"/>
                    <w:rPr>
                      <w:rFonts w:hint="default" w:ascii="Times New Roman" w:eastAsia="宋体"/>
                      <w:color w:val="auto"/>
                      <w:sz w:val="21"/>
                      <w:highlight w:val="none"/>
                      <w:lang w:val="en-US" w:eastAsia="zh-CN"/>
                    </w:rPr>
                  </w:pPr>
                  <w:r>
                    <w:rPr>
                      <w:rFonts w:hint="eastAsia"/>
                      <w:color w:val="auto"/>
                      <w:sz w:val="21"/>
                      <w:highlight w:val="none"/>
                      <w:lang w:val="en-US" w:eastAsia="zh-CN"/>
                    </w:rPr>
                    <w:t>1.69</w:t>
                  </w:r>
                </w:p>
              </w:tc>
              <w:tc>
                <w:tcPr>
                  <w:tcW w:w="1928" w:type="dxa"/>
                  <w:vAlign w:val="center"/>
                </w:tcPr>
                <w:p w14:paraId="7D0FAA0B">
                  <w:pPr>
                    <w:snapToGrid w:val="0"/>
                    <w:spacing w:line="240" w:lineRule="auto"/>
                    <w:ind w:firstLine="0" w:firstLineChars="0"/>
                    <w:jc w:val="center"/>
                    <w:rPr>
                      <w:color w:val="auto"/>
                      <w:sz w:val="21"/>
                      <w:highlight w:val="none"/>
                    </w:rPr>
                  </w:pPr>
                  <w:r>
                    <w:rPr>
                      <w:color w:val="auto"/>
                      <w:sz w:val="21"/>
                      <w:highlight w:val="none"/>
                    </w:rPr>
                    <w:t>1h平均浓度值2.0mg/m</w:t>
                  </w:r>
                  <w:r>
                    <w:rPr>
                      <w:color w:val="auto"/>
                      <w:sz w:val="21"/>
                      <w:highlight w:val="none"/>
                      <w:vertAlign w:val="superscript"/>
                    </w:rPr>
                    <w:t>3</w:t>
                  </w:r>
                </w:p>
                <w:p w14:paraId="3C84F665">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任意一次浓度值4.0mg/m</w:t>
                  </w:r>
                  <w:r>
                    <w:rPr>
                      <w:color w:val="auto"/>
                      <w:sz w:val="21"/>
                      <w:highlight w:val="none"/>
                      <w:vertAlign w:val="superscript"/>
                    </w:rPr>
                    <w:t>3</w:t>
                  </w:r>
                </w:p>
              </w:tc>
              <w:tc>
                <w:tcPr>
                  <w:tcW w:w="1928" w:type="dxa"/>
                  <w:vAlign w:val="center"/>
                </w:tcPr>
                <w:p w14:paraId="5EF243FF">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《工业企业挥发性有机物排放控制标准》（DB12/524-2020）</w:t>
                  </w:r>
                </w:p>
              </w:tc>
            </w:tr>
            <w:tr w14:paraId="40590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restart"/>
                  <w:vAlign w:val="center"/>
                </w:tcPr>
                <w:p w14:paraId="2A102CD4">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华山路厂区厂界臭气浓度</w:t>
                  </w:r>
                </w:p>
              </w:tc>
              <w:tc>
                <w:tcPr>
                  <w:tcW w:w="955" w:type="dxa"/>
                  <w:vAlign w:val="center"/>
                </w:tcPr>
                <w:p w14:paraId="044CE06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sz w:val="21"/>
                      <w:highlight w:val="none"/>
                    </w:rPr>
                    <w:t>上风向</w:t>
                  </w:r>
                </w:p>
              </w:tc>
              <w:tc>
                <w:tcPr>
                  <w:tcW w:w="2113" w:type="dxa"/>
                  <w:gridSpan w:val="2"/>
                  <w:vAlign w:val="center"/>
                </w:tcPr>
                <w:p w14:paraId="0D2A29D7">
                  <w:pPr>
                    <w:snapToGrid w:val="0"/>
                    <w:spacing w:line="240" w:lineRule="auto"/>
                    <w:ind w:firstLine="0" w:firstLineChars="0"/>
                    <w:jc w:val="center"/>
                    <w:rPr>
                      <w:rFonts w:hint="eastAsia" w:ascii="Times New Roman" w:eastAsia="宋体"/>
                      <w:color w:val="auto"/>
                      <w:sz w:val="21"/>
                      <w:highlight w:val="none"/>
                      <w:lang w:val="en-US" w:eastAsia="zh-CN"/>
                    </w:rPr>
                  </w:pPr>
                  <w:r>
                    <w:rPr>
                      <w:color w:val="auto"/>
                      <w:sz w:val="21"/>
                      <w:highlight w:val="none"/>
                    </w:rPr>
                    <w:t>＜10（无量纲）</w:t>
                  </w:r>
                </w:p>
              </w:tc>
              <w:tc>
                <w:tcPr>
                  <w:tcW w:w="1928" w:type="dxa"/>
                  <w:vMerge w:val="restart"/>
                  <w:vAlign w:val="center"/>
                </w:tcPr>
                <w:p w14:paraId="58E8C02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20（无量纲）</w:t>
                  </w:r>
                </w:p>
              </w:tc>
              <w:tc>
                <w:tcPr>
                  <w:tcW w:w="1928" w:type="dxa"/>
                  <w:vMerge w:val="restart"/>
                  <w:vAlign w:val="center"/>
                </w:tcPr>
                <w:p w14:paraId="1B5BFFB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《恶臭污染物排放标准》（DB12/059-2018）</w:t>
                  </w:r>
                </w:p>
              </w:tc>
            </w:tr>
            <w:tr w14:paraId="22380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955" w:type="dxa"/>
                  <w:vMerge w:val="continue"/>
                  <w:vAlign w:val="center"/>
                </w:tcPr>
                <w:p w14:paraId="5BD4E528">
                  <w:pPr>
                    <w:snapToGrid w:val="0"/>
                    <w:spacing w:line="240" w:lineRule="auto"/>
                    <w:ind w:firstLine="0" w:firstLineChars="0"/>
                    <w:jc w:val="center"/>
                    <w:rPr>
                      <w:color w:val="auto"/>
                      <w:sz w:val="21"/>
                      <w:highlight w:val="none"/>
                    </w:rPr>
                  </w:pPr>
                </w:p>
              </w:tc>
              <w:tc>
                <w:tcPr>
                  <w:tcW w:w="955" w:type="dxa"/>
                  <w:vAlign w:val="center"/>
                </w:tcPr>
                <w:p w14:paraId="29C0B7BC">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074D8444">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＜10</w:t>
                  </w:r>
                  <w:r>
                    <w:rPr>
                      <w:color w:val="auto"/>
                      <w:sz w:val="21"/>
                      <w:highlight w:val="none"/>
                    </w:rPr>
                    <w:t>（无量纲）</w:t>
                  </w:r>
                </w:p>
              </w:tc>
              <w:tc>
                <w:tcPr>
                  <w:tcW w:w="1928" w:type="dxa"/>
                  <w:vMerge w:val="continue"/>
                  <w:vAlign w:val="center"/>
                </w:tcPr>
                <w:p w14:paraId="408EFA1E">
                  <w:pPr>
                    <w:snapToGrid w:val="0"/>
                    <w:spacing w:line="240" w:lineRule="auto"/>
                    <w:ind w:firstLine="0" w:firstLineChars="0"/>
                    <w:jc w:val="center"/>
                    <w:rPr>
                      <w:color w:val="auto"/>
                      <w:sz w:val="21"/>
                      <w:highlight w:val="none"/>
                    </w:rPr>
                  </w:pPr>
                </w:p>
              </w:tc>
              <w:tc>
                <w:tcPr>
                  <w:tcW w:w="1928" w:type="dxa"/>
                  <w:vMerge w:val="continue"/>
                  <w:vAlign w:val="center"/>
                </w:tcPr>
                <w:p w14:paraId="4AC1D661">
                  <w:pPr>
                    <w:snapToGrid w:val="0"/>
                    <w:spacing w:line="240" w:lineRule="auto"/>
                    <w:ind w:firstLine="0" w:firstLineChars="0"/>
                    <w:jc w:val="center"/>
                    <w:rPr>
                      <w:color w:val="auto"/>
                      <w:sz w:val="21"/>
                      <w:highlight w:val="none"/>
                    </w:rPr>
                  </w:pPr>
                </w:p>
              </w:tc>
            </w:tr>
            <w:tr w14:paraId="2595D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521EBAFE">
                  <w:pPr>
                    <w:snapToGrid w:val="0"/>
                    <w:spacing w:line="240" w:lineRule="auto"/>
                    <w:ind w:firstLine="0" w:firstLineChars="0"/>
                    <w:jc w:val="center"/>
                    <w:rPr>
                      <w:color w:val="auto"/>
                      <w:sz w:val="21"/>
                      <w:highlight w:val="none"/>
                    </w:rPr>
                  </w:pPr>
                </w:p>
              </w:tc>
              <w:tc>
                <w:tcPr>
                  <w:tcW w:w="955" w:type="dxa"/>
                  <w:vAlign w:val="center"/>
                </w:tcPr>
                <w:p w14:paraId="78EE3614">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4FA379B1">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＜10</w:t>
                  </w:r>
                  <w:r>
                    <w:rPr>
                      <w:color w:val="auto"/>
                      <w:sz w:val="21"/>
                      <w:highlight w:val="none"/>
                    </w:rPr>
                    <w:t>（无量纲）</w:t>
                  </w:r>
                </w:p>
              </w:tc>
              <w:tc>
                <w:tcPr>
                  <w:tcW w:w="1928" w:type="dxa"/>
                  <w:vMerge w:val="continue"/>
                  <w:vAlign w:val="center"/>
                </w:tcPr>
                <w:p w14:paraId="3D267F4B">
                  <w:pPr>
                    <w:snapToGrid w:val="0"/>
                    <w:spacing w:line="240" w:lineRule="auto"/>
                    <w:ind w:firstLine="0" w:firstLineChars="0"/>
                    <w:jc w:val="center"/>
                    <w:rPr>
                      <w:color w:val="auto"/>
                      <w:sz w:val="21"/>
                      <w:highlight w:val="none"/>
                    </w:rPr>
                  </w:pPr>
                </w:p>
              </w:tc>
              <w:tc>
                <w:tcPr>
                  <w:tcW w:w="1928" w:type="dxa"/>
                  <w:vMerge w:val="continue"/>
                  <w:vAlign w:val="center"/>
                </w:tcPr>
                <w:p w14:paraId="14CBBA72">
                  <w:pPr>
                    <w:snapToGrid w:val="0"/>
                    <w:spacing w:line="240" w:lineRule="auto"/>
                    <w:ind w:firstLine="0" w:firstLineChars="0"/>
                    <w:jc w:val="center"/>
                    <w:rPr>
                      <w:color w:val="auto"/>
                      <w:sz w:val="21"/>
                      <w:highlight w:val="none"/>
                    </w:rPr>
                  </w:pPr>
                </w:p>
              </w:tc>
            </w:tr>
            <w:tr w14:paraId="5F0C4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104F075E">
                  <w:pPr>
                    <w:snapToGrid w:val="0"/>
                    <w:spacing w:line="240" w:lineRule="auto"/>
                    <w:ind w:firstLine="0" w:firstLineChars="0"/>
                    <w:jc w:val="center"/>
                    <w:rPr>
                      <w:color w:val="auto"/>
                      <w:sz w:val="21"/>
                      <w:highlight w:val="none"/>
                    </w:rPr>
                  </w:pPr>
                </w:p>
              </w:tc>
              <w:tc>
                <w:tcPr>
                  <w:tcW w:w="955" w:type="dxa"/>
                  <w:vAlign w:val="center"/>
                </w:tcPr>
                <w:p w14:paraId="2D85D5A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78C66840">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＜10</w:t>
                  </w:r>
                  <w:r>
                    <w:rPr>
                      <w:color w:val="auto"/>
                      <w:sz w:val="21"/>
                      <w:highlight w:val="none"/>
                    </w:rPr>
                    <w:t>（无量纲）</w:t>
                  </w:r>
                </w:p>
              </w:tc>
              <w:tc>
                <w:tcPr>
                  <w:tcW w:w="1928" w:type="dxa"/>
                  <w:vMerge w:val="continue"/>
                  <w:vAlign w:val="center"/>
                </w:tcPr>
                <w:p w14:paraId="779AB9B1">
                  <w:pPr>
                    <w:snapToGrid w:val="0"/>
                    <w:spacing w:line="240" w:lineRule="auto"/>
                    <w:ind w:firstLine="0" w:firstLineChars="0"/>
                    <w:jc w:val="center"/>
                    <w:rPr>
                      <w:color w:val="auto"/>
                      <w:sz w:val="21"/>
                      <w:highlight w:val="none"/>
                    </w:rPr>
                  </w:pPr>
                </w:p>
              </w:tc>
              <w:tc>
                <w:tcPr>
                  <w:tcW w:w="1928" w:type="dxa"/>
                  <w:vMerge w:val="continue"/>
                  <w:vAlign w:val="center"/>
                </w:tcPr>
                <w:p w14:paraId="58B3DD06">
                  <w:pPr>
                    <w:snapToGrid w:val="0"/>
                    <w:spacing w:line="240" w:lineRule="auto"/>
                    <w:ind w:firstLine="0" w:firstLineChars="0"/>
                    <w:jc w:val="center"/>
                    <w:rPr>
                      <w:color w:val="auto"/>
                      <w:sz w:val="21"/>
                      <w:highlight w:val="none"/>
                    </w:rPr>
                  </w:pPr>
                </w:p>
              </w:tc>
            </w:tr>
            <w:tr w14:paraId="01948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0" w:type="dxa"/>
                  <w:gridSpan w:val="2"/>
                  <w:vAlign w:val="center"/>
                </w:tcPr>
                <w:p w14:paraId="3A2E3898">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彩云街厂区厂房外</w:t>
                  </w:r>
                  <w:r>
                    <w:rPr>
                      <w:color w:val="auto"/>
                      <w:sz w:val="21"/>
                      <w:highlight w:val="none"/>
                    </w:rPr>
                    <w:t>非甲烷总烃</w:t>
                  </w:r>
                </w:p>
              </w:tc>
              <w:tc>
                <w:tcPr>
                  <w:tcW w:w="1078" w:type="dxa"/>
                  <w:vAlign w:val="center"/>
                </w:tcPr>
                <w:p w14:paraId="6B7F2435">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0.33</w:t>
                  </w:r>
                </w:p>
              </w:tc>
              <w:tc>
                <w:tcPr>
                  <w:tcW w:w="1035" w:type="dxa"/>
                  <w:vAlign w:val="center"/>
                </w:tcPr>
                <w:p w14:paraId="6661C7CE">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0.33</w:t>
                  </w:r>
                </w:p>
              </w:tc>
              <w:tc>
                <w:tcPr>
                  <w:tcW w:w="1928" w:type="dxa"/>
                  <w:vAlign w:val="center"/>
                </w:tcPr>
                <w:p w14:paraId="13CF32EE">
                  <w:pPr>
                    <w:snapToGrid w:val="0"/>
                    <w:spacing w:line="240" w:lineRule="auto"/>
                    <w:ind w:firstLine="0" w:firstLineChars="0"/>
                    <w:jc w:val="center"/>
                    <w:rPr>
                      <w:color w:val="auto"/>
                      <w:sz w:val="21"/>
                      <w:highlight w:val="none"/>
                    </w:rPr>
                  </w:pPr>
                  <w:r>
                    <w:rPr>
                      <w:color w:val="auto"/>
                      <w:sz w:val="21"/>
                      <w:highlight w:val="none"/>
                    </w:rPr>
                    <w:t>1h平均浓度值2.0mg/m</w:t>
                  </w:r>
                  <w:r>
                    <w:rPr>
                      <w:color w:val="auto"/>
                      <w:sz w:val="21"/>
                      <w:highlight w:val="none"/>
                      <w:vertAlign w:val="superscript"/>
                    </w:rPr>
                    <w:t>3</w:t>
                  </w:r>
                </w:p>
                <w:p w14:paraId="1364DA78">
                  <w:pPr>
                    <w:snapToGrid w:val="0"/>
                    <w:spacing w:line="240" w:lineRule="auto"/>
                    <w:ind w:firstLine="0" w:firstLineChars="0"/>
                    <w:jc w:val="center"/>
                    <w:rPr>
                      <w:color w:val="auto"/>
                      <w:sz w:val="21"/>
                      <w:highlight w:val="none"/>
                    </w:rPr>
                  </w:pPr>
                  <w:r>
                    <w:rPr>
                      <w:color w:val="auto"/>
                      <w:sz w:val="21"/>
                      <w:highlight w:val="none"/>
                    </w:rPr>
                    <w:t>任意一次浓度值4.0mg/m</w:t>
                  </w:r>
                  <w:r>
                    <w:rPr>
                      <w:color w:val="auto"/>
                      <w:sz w:val="21"/>
                      <w:highlight w:val="none"/>
                      <w:vertAlign w:val="superscript"/>
                    </w:rPr>
                    <w:t>3</w:t>
                  </w:r>
                </w:p>
              </w:tc>
              <w:tc>
                <w:tcPr>
                  <w:tcW w:w="1928" w:type="dxa"/>
                  <w:vAlign w:val="center"/>
                </w:tcPr>
                <w:p w14:paraId="4A741E93">
                  <w:pPr>
                    <w:snapToGrid w:val="0"/>
                    <w:spacing w:line="240" w:lineRule="auto"/>
                    <w:ind w:firstLine="0" w:firstLineChars="0"/>
                    <w:jc w:val="center"/>
                    <w:rPr>
                      <w:color w:val="auto"/>
                      <w:sz w:val="21"/>
                      <w:highlight w:val="none"/>
                    </w:rPr>
                  </w:pPr>
                  <w:r>
                    <w:rPr>
                      <w:color w:val="auto"/>
                      <w:sz w:val="21"/>
                      <w:highlight w:val="none"/>
                    </w:rPr>
                    <w:t>《工业企业挥发性有机物排放控制标准》（DB12/524-2020）</w:t>
                  </w:r>
                </w:p>
              </w:tc>
            </w:tr>
            <w:tr w14:paraId="3783F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restart"/>
                  <w:vAlign w:val="center"/>
                </w:tcPr>
                <w:p w14:paraId="7028C5BB">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彩云街厂区厂界非甲烷总烃</w:t>
                  </w:r>
                </w:p>
              </w:tc>
              <w:tc>
                <w:tcPr>
                  <w:tcW w:w="955" w:type="dxa"/>
                  <w:vAlign w:val="center"/>
                </w:tcPr>
                <w:p w14:paraId="7AA4A7E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sz w:val="21"/>
                      <w:highlight w:val="none"/>
                    </w:rPr>
                    <w:t>上风向</w:t>
                  </w:r>
                </w:p>
              </w:tc>
              <w:tc>
                <w:tcPr>
                  <w:tcW w:w="2113" w:type="dxa"/>
                  <w:gridSpan w:val="2"/>
                  <w:vAlign w:val="center"/>
                </w:tcPr>
                <w:p w14:paraId="05511E4B">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1.35</w:t>
                  </w:r>
                </w:p>
              </w:tc>
              <w:tc>
                <w:tcPr>
                  <w:tcW w:w="1928" w:type="dxa"/>
                  <w:vMerge w:val="restart"/>
                  <w:vAlign w:val="center"/>
                </w:tcPr>
                <w:p w14:paraId="79751ED0">
                  <w:pPr>
                    <w:snapToGrid w:val="0"/>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4</w:t>
                  </w:r>
                </w:p>
              </w:tc>
              <w:tc>
                <w:tcPr>
                  <w:tcW w:w="1928" w:type="dxa"/>
                  <w:vMerge w:val="restart"/>
                  <w:vAlign w:val="center"/>
                </w:tcPr>
                <w:p w14:paraId="4784D336">
                  <w:pPr>
                    <w:snapToGrid w:val="0"/>
                    <w:spacing w:line="240" w:lineRule="auto"/>
                    <w:ind w:firstLine="0" w:firstLineChars="0"/>
                    <w:jc w:val="center"/>
                    <w:rPr>
                      <w:color w:val="auto"/>
                      <w:sz w:val="21"/>
                      <w:highlight w:val="none"/>
                    </w:rPr>
                  </w:pPr>
                  <w:r>
                    <w:rPr>
                      <w:rFonts w:hint="default"/>
                      <w:color w:val="auto"/>
                      <w:sz w:val="21"/>
                      <w:highlight w:val="none"/>
                      <w:lang w:eastAsia="zh-CN"/>
                    </w:rPr>
                    <w:t>《合成树脂工业污染物排放标准》（GB 31572-2015）</w:t>
                  </w:r>
                </w:p>
              </w:tc>
            </w:tr>
            <w:tr w14:paraId="6915F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6D105B0E">
                  <w:pPr>
                    <w:snapToGrid w:val="0"/>
                    <w:spacing w:line="240" w:lineRule="auto"/>
                    <w:ind w:firstLine="0" w:firstLineChars="0"/>
                    <w:jc w:val="center"/>
                    <w:rPr>
                      <w:color w:val="auto"/>
                      <w:sz w:val="21"/>
                      <w:highlight w:val="none"/>
                    </w:rPr>
                  </w:pPr>
                </w:p>
              </w:tc>
              <w:tc>
                <w:tcPr>
                  <w:tcW w:w="955" w:type="dxa"/>
                  <w:vAlign w:val="center"/>
                </w:tcPr>
                <w:p w14:paraId="61D9FDA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39E5C02A">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1.40</w:t>
                  </w:r>
                </w:p>
              </w:tc>
              <w:tc>
                <w:tcPr>
                  <w:tcW w:w="1928" w:type="dxa"/>
                  <w:vMerge w:val="continue"/>
                  <w:vAlign w:val="center"/>
                </w:tcPr>
                <w:p w14:paraId="379C5CF5">
                  <w:pPr>
                    <w:snapToGrid w:val="0"/>
                    <w:spacing w:line="240" w:lineRule="auto"/>
                    <w:ind w:firstLine="0" w:firstLineChars="0"/>
                    <w:jc w:val="center"/>
                    <w:rPr>
                      <w:color w:val="auto"/>
                      <w:sz w:val="21"/>
                      <w:highlight w:val="none"/>
                    </w:rPr>
                  </w:pPr>
                </w:p>
              </w:tc>
              <w:tc>
                <w:tcPr>
                  <w:tcW w:w="1928" w:type="dxa"/>
                  <w:vMerge w:val="continue"/>
                  <w:vAlign w:val="center"/>
                </w:tcPr>
                <w:p w14:paraId="23EB939C">
                  <w:pPr>
                    <w:snapToGrid w:val="0"/>
                    <w:spacing w:line="240" w:lineRule="auto"/>
                    <w:ind w:firstLine="0" w:firstLineChars="0"/>
                    <w:jc w:val="center"/>
                    <w:rPr>
                      <w:color w:val="auto"/>
                      <w:sz w:val="21"/>
                      <w:highlight w:val="none"/>
                    </w:rPr>
                  </w:pPr>
                </w:p>
              </w:tc>
            </w:tr>
            <w:tr w14:paraId="06868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26E5D8F9">
                  <w:pPr>
                    <w:snapToGrid w:val="0"/>
                    <w:spacing w:line="240" w:lineRule="auto"/>
                    <w:ind w:firstLine="0" w:firstLineChars="0"/>
                    <w:jc w:val="center"/>
                    <w:rPr>
                      <w:color w:val="auto"/>
                      <w:sz w:val="21"/>
                      <w:highlight w:val="none"/>
                    </w:rPr>
                  </w:pPr>
                </w:p>
              </w:tc>
              <w:tc>
                <w:tcPr>
                  <w:tcW w:w="955" w:type="dxa"/>
                  <w:vAlign w:val="center"/>
                </w:tcPr>
                <w:p w14:paraId="6C1042D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0E711BA4">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1.49</w:t>
                  </w:r>
                </w:p>
              </w:tc>
              <w:tc>
                <w:tcPr>
                  <w:tcW w:w="1928" w:type="dxa"/>
                  <w:vMerge w:val="continue"/>
                  <w:vAlign w:val="center"/>
                </w:tcPr>
                <w:p w14:paraId="2F36D2B9">
                  <w:pPr>
                    <w:snapToGrid w:val="0"/>
                    <w:spacing w:line="240" w:lineRule="auto"/>
                    <w:ind w:firstLine="0" w:firstLineChars="0"/>
                    <w:jc w:val="center"/>
                    <w:rPr>
                      <w:color w:val="auto"/>
                      <w:sz w:val="21"/>
                      <w:highlight w:val="none"/>
                    </w:rPr>
                  </w:pPr>
                </w:p>
              </w:tc>
              <w:tc>
                <w:tcPr>
                  <w:tcW w:w="1928" w:type="dxa"/>
                  <w:vMerge w:val="continue"/>
                  <w:vAlign w:val="center"/>
                </w:tcPr>
                <w:p w14:paraId="1EF01A90">
                  <w:pPr>
                    <w:snapToGrid w:val="0"/>
                    <w:spacing w:line="240" w:lineRule="auto"/>
                    <w:ind w:firstLine="0" w:firstLineChars="0"/>
                    <w:jc w:val="center"/>
                    <w:rPr>
                      <w:color w:val="auto"/>
                      <w:sz w:val="21"/>
                      <w:highlight w:val="none"/>
                    </w:rPr>
                  </w:pPr>
                </w:p>
              </w:tc>
            </w:tr>
            <w:tr w14:paraId="0B598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504490FB">
                  <w:pPr>
                    <w:snapToGrid w:val="0"/>
                    <w:spacing w:line="240" w:lineRule="auto"/>
                    <w:ind w:firstLine="0" w:firstLineChars="0"/>
                    <w:jc w:val="center"/>
                    <w:rPr>
                      <w:color w:val="auto"/>
                      <w:sz w:val="21"/>
                      <w:highlight w:val="none"/>
                    </w:rPr>
                  </w:pPr>
                </w:p>
              </w:tc>
              <w:tc>
                <w:tcPr>
                  <w:tcW w:w="955" w:type="dxa"/>
                  <w:vAlign w:val="center"/>
                </w:tcPr>
                <w:p w14:paraId="7FD6E41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sz w:val="21"/>
                      <w:highlight w:val="none"/>
                    </w:rPr>
                    <w:t>下风向</w:t>
                  </w:r>
                </w:p>
              </w:tc>
              <w:tc>
                <w:tcPr>
                  <w:tcW w:w="2113" w:type="dxa"/>
                  <w:gridSpan w:val="2"/>
                  <w:vAlign w:val="center"/>
                </w:tcPr>
                <w:p w14:paraId="7E1CB4F8">
                  <w:pPr>
                    <w:snapToGrid w:val="0"/>
                    <w:spacing w:line="240" w:lineRule="auto"/>
                    <w:ind w:firstLine="0" w:firstLineChars="0"/>
                    <w:jc w:val="center"/>
                    <w:rPr>
                      <w:rFonts w:hint="eastAsia" w:ascii="Times New Roman" w:eastAsia="宋体"/>
                      <w:color w:val="auto"/>
                      <w:sz w:val="21"/>
                      <w:highlight w:val="none"/>
                      <w:lang w:val="en-US" w:eastAsia="zh-CN"/>
                    </w:rPr>
                  </w:pPr>
                  <w:r>
                    <w:rPr>
                      <w:rFonts w:hint="eastAsia"/>
                      <w:color w:val="auto"/>
                      <w:sz w:val="21"/>
                      <w:highlight w:val="none"/>
                      <w:lang w:val="en-US" w:eastAsia="zh-CN"/>
                    </w:rPr>
                    <w:t>1.49</w:t>
                  </w:r>
                </w:p>
              </w:tc>
              <w:tc>
                <w:tcPr>
                  <w:tcW w:w="1928" w:type="dxa"/>
                  <w:vMerge w:val="continue"/>
                  <w:vAlign w:val="center"/>
                </w:tcPr>
                <w:p w14:paraId="06A42858">
                  <w:pPr>
                    <w:snapToGrid w:val="0"/>
                    <w:spacing w:line="240" w:lineRule="auto"/>
                    <w:ind w:firstLine="0" w:firstLineChars="0"/>
                    <w:jc w:val="center"/>
                    <w:rPr>
                      <w:color w:val="auto"/>
                      <w:sz w:val="21"/>
                      <w:highlight w:val="none"/>
                    </w:rPr>
                  </w:pPr>
                </w:p>
              </w:tc>
              <w:tc>
                <w:tcPr>
                  <w:tcW w:w="1928" w:type="dxa"/>
                  <w:vMerge w:val="continue"/>
                  <w:vAlign w:val="center"/>
                </w:tcPr>
                <w:p w14:paraId="1C865CAD">
                  <w:pPr>
                    <w:snapToGrid w:val="0"/>
                    <w:spacing w:line="240" w:lineRule="auto"/>
                    <w:ind w:firstLine="0" w:firstLineChars="0"/>
                    <w:jc w:val="center"/>
                    <w:rPr>
                      <w:color w:val="auto"/>
                      <w:sz w:val="21"/>
                      <w:highlight w:val="none"/>
                    </w:rPr>
                  </w:pPr>
                </w:p>
              </w:tc>
            </w:tr>
            <w:tr w14:paraId="234F9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restart"/>
                  <w:vAlign w:val="center"/>
                </w:tcPr>
                <w:p w14:paraId="308C3D4B">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彩云街厂区</w:t>
                  </w:r>
                  <w:r>
                    <w:rPr>
                      <w:color w:val="auto"/>
                      <w:sz w:val="21"/>
                      <w:highlight w:val="none"/>
                    </w:rPr>
                    <w:t>厂界臭气浓度</w:t>
                  </w:r>
                </w:p>
              </w:tc>
              <w:tc>
                <w:tcPr>
                  <w:tcW w:w="955" w:type="dxa"/>
                  <w:vAlign w:val="center"/>
                </w:tcPr>
                <w:p w14:paraId="698B6695">
                  <w:pPr>
                    <w:snapToGrid w:val="0"/>
                    <w:spacing w:line="240" w:lineRule="auto"/>
                    <w:ind w:firstLine="0" w:firstLineChars="0"/>
                    <w:jc w:val="center"/>
                    <w:rPr>
                      <w:color w:val="auto"/>
                      <w:sz w:val="21"/>
                      <w:highlight w:val="none"/>
                    </w:rPr>
                  </w:pPr>
                  <w:r>
                    <w:rPr>
                      <w:color w:val="auto"/>
                      <w:sz w:val="21"/>
                      <w:highlight w:val="none"/>
                    </w:rPr>
                    <w:t>上风向</w:t>
                  </w:r>
                </w:p>
              </w:tc>
              <w:tc>
                <w:tcPr>
                  <w:tcW w:w="2113" w:type="dxa"/>
                  <w:gridSpan w:val="2"/>
                  <w:vAlign w:val="center"/>
                </w:tcPr>
                <w:p w14:paraId="6152077B">
                  <w:pPr>
                    <w:snapToGrid w:val="0"/>
                    <w:spacing w:line="240" w:lineRule="auto"/>
                    <w:ind w:firstLine="0" w:firstLineChars="0"/>
                    <w:jc w:val="center"/>
                    <w:rPr>
                      <w:color w:val="auto"/>
                      <w:sz w:val="21"/>
                      <w:highlight w:val="none"/>
                    </w:rPr>
                  </w:pPr>
                  <w:r>
                    <w:rPr>
                      <w:color w:val="auto"/>
                      <w:sz w:val="21"/>
                      <w:highlight w:val="none"/>
                    </w:rPr>
                    <w:t>＜10（无量纲）</w:t>
                  </w:r>
                </w:p>
              </w:tc>
              <w:tc>
                <w:tcPr>
                  <w:tcW w:w="1928" w:type="dxa"/>
                  <w:vMerge w:val="restart"/>
                  <w:vAlign w:val="center"/>
                </w:tcPr>
                <w:p w14:paraId="050FC3DD">
                  <w:pPr>
                    <w:snapToGrid w:val="0"/>
                    <w:spacing w:line="240" w:lineRule="auto"/>
                    <w:ind w:firstLine="0" w:firstLineChars="0"/>
                    <w:jc w:val="center"/>
                    <w:rPr>
                      <w:color w:val="auto"/>
                      <w:sz w:val="21"/>
                      <w:highlight w:val="none"/>
                    </w:rPr>
                  </w:pPr>
                  <w:r>
                    <w:rPr>
                      <w:color w:val="auto"/>
                      <w:sz w:val="21"/>
                      <w:highlight w:val="none"/>
                    </w:rPr>
                    <w:t>20（无量纲）</w:t>
                  </w:r>
                </w:p>
              </w:tc>
              <w:tc>
                <w:tcPr>
                  <w:tcW w:w="1928" w:type="dxa"/>
                  <w:vMerge w:val="restart"/>
                  <w:tcMar>
                    <w:left w:w="57" w:type="dxa"/>
                    <w:right w:w="57" w:type="dxa"/>
                  </w:tcMar>
                  <w:vAlign w:val="center"/>
                </w:tcPr>
                <w:p w14:paraId="17A2AD03">
                  <w:pPr>
                    <w:snapToGrid w:val="0"/>
                    <w:spacing w:line="240" w:lineRule="auto"/>
                    <w:ind w:firstLine="0" w:firstLineChars="0"/>
                    <w:jc w:val="center"/>
                    <w:rPr>
                      <w:color w:val="auto"/>
                      <w:sz w:val="21"/>
                      <w:highlight w:val="none"/>
                    </w:rPr>
                  </w:pPr>
                  <w:r>
                    <w:rPr>
                      <w:color w:val="auto"/>
                      <w:sz w:val="21"/>
                      <w:highlight w:val="none"/>
                    </w:rPr>
                    <w:t>《恶臭污染物排放标准》（DB12/059-2018）</w:t>
                  </w:r>
                </w:p>
              </w:tc>
            </w:tr>
            <w:tr w14:paraId="7BD4D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06DD43D8">
                  <w:pPr>
                    <w:snapToGrid w:val="0"/>
                    <w:spacing w:line="240" w:lineRule="auto"/>
                    <w:ind w:firstLine="0" w:firstLineChars="0"/>
                    <w:jc w:val="center"/>
                    <w:rPr>
                      <w:color w:val="auto"/>
                      <w:sz w:val="21"/>
                      <w:highlight w:val="none"/>
                    </w:rPr>
                  </w:pPr>
                </w:p>
              </w:tc>
              <w:tc>
                <w:tcPr>
                  <w:tcW w:w="955" w:type="dxa"/>
                  <w:vAlign w:val="center"/>
                </w:tcPr>
                <w:p w14:paraId="4C5B9FF9">
                  <w:pPr>
                    <w:snapToGrid w:val="0"/>
                    <w:spacing w:line="240" w:lineRule="auto"/>
                    <w:ind w:firstLine="0" w:firstLineChars="0"/>
                    <w:jc w:val="center"/>
                    <w:rPr>
                      <w:color w:val="auto"/>
                      <w:sz w:val="21"/>
                      <w:highlight w:val="none"/>
                    </w:rPr>
                  </w:pPr>
                  <w:r>
                    <w:rPr>
                      <w:color w:val="auto"/>
                      <w:sz w:val="21"/>
                      <w:highlight w:val="none"/>
                    </w:rPr>
                    <w:t>下风向</w:t>
                  </w:r>
                </w:p>
              </w:tc>
              <w:tc>
                <w:tcPr>
                  <w:tcW w:w="2113" w:type="dxa"/>
                  <w:gridSpan w:val="2"/>
                  <w:vAlign w:val="center"/>
                </w:tcPr>
                <w:p w14:paraId="32081826">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16</w:t>
                  </w:r>
                  <w:r>
                    <w:rPr>
                      <w:color w:val="auto"/>
                      <w:sz w:val="21"/>
                      <w:highlight w:val="none"/>
                    </w:rPr>
                    <w:t>（无量纲）</w:t>
                  </w:r>
                </w:p>
              </w:tc>
              <w:tc>
                <w:tcPr>
                  <w:tcW w:w="1928" w:type="dxa"/>
                  <w:vMerge w:val="continue"/>
                  <w:vAlign w:val="center"/>
                </w:tcPr>
                <w:p w14:paraId="41893DD2">
                  <w:pPr>
                    <w:snapToGrid w:val="0"/>
                    <w:spacing w:line="240" w:lineRule="auto"/>
                    <w:ind w:firstLine="0" w:firstLineChars="0"/>
                    <w:jc w:val="center"/>
                    <w:rPr>
                      <w:color w:val="auto"/>
                      <w:sz w:val="21"/>
                      <w:highlight w:val="none"/>
                    </w:rPr>
                  </w:pPr>
                </w:p>
              </w:tc>
              <w:tc>
                <w:tcPr>
                  <w:tcW w:w="1928" w:type="dxa"/>
                  <w:vMerge w:val="continue"/>
                  <w:tcMar>
                    <w:left w:w="57" w:type="dxa"/>
                    <w:right w:w="57" w:type="dxa"/>
                  </w:tcMar>
                  <w:vAlign w:val="center"/>
                </w:tcPr>
                <w:p w14:paraId="02E75DC0">
                  <w:pPr>
                    <w:snapToGrid w:val="0"/>
                    <w:spacing w:line="240" w:lineRule="auto"/>
                    <w:ind w:firstLine="0" w:firstLineChars="0"/>
                    <w:jc w:val="center"/>
                    <w:rPr>
                      <w:color w:val="auto"/>
                      <w:sz w:val="21"/>
                      <w:highlight w:val="none"/>
                    </w:rPr>
                  </w:pPr>
                </w:p>
              </w:tc>
            </w:tr>
            <w:tr w14:paraId="73B7F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08E46733">
                  <w:pPr>
                    <w:snapToGrid w:val="0"/>
                    <w:spacing w:line="240" w:lineRule="auto"/>
                    <w:ind w:firstLine="0" w:firstLineChars="0"/>
                    <w:jc w:val="center"/>
                    <w:rPr>
                      <w:color w:val="auto"/>
                      <w:sz w:val="21"/>
                      <w:highlight w:val="none"/>
                    </w:rPr>
                  </w:pPr>
                </w:p>
              </w:tc>
              <w:tc>
                <w:tcPr>
                  <w:tcW w:w="955" w:type="dxa"/>
                  <w:vAlign w:val="center"/>
                </w:tcPr>
                <w:p w14:paraId="0F720009">
                  <w:pPr>
                    <w:snapToGrid w:val="0"/>
                    <w:spacing w:line="240" w:lineRule="auto"/>
                    <w:ind w:firstLine="0" w:firstLineChars="0"/>
                    <w:jc w:val="center"/>
                    <w:rPr>
                      <w:color w:val="auto"/>
                      <w:sz w:val="21"/>
                      <w:highlight w:val="none"/>
                    </w:rPr>
                  </w:pPr>
                  <w:r>
                    <w:rPr>
                      <w:color w:val="auto"/>
                      <w:sz w:val="21"/>
                      <w:highlight w:val="none"/>
                    </w:rPr>
                    <w:t>下风向</w:t>
                  </w:r>
                </w:p>
              </w:tc>
              <w:tc>
                <w:tcPr>
                  <w:tcW w:w="2113" w:type="dxa"/>
                  <w:gridSpan w:val="2"/>
                  <w:vAlign w:val="center"/>
                </w:tcPr>
                <w:p w14:paraId="0869F288">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17</w:t>
                  </w:r>
                  <w:r>
                    <w:rPr>
                      <w:color w:val="auto"/>
                      <w:sz w:val="21"/>
                      <w:highlight w:val="none"/>
                    </w:rPr>
                    <w:t>（无量纲）</w:t>
                  </w:r>
                </w:p>
              </w:tc>
              <w:tc>
                <w:tcPr>
                  <w:tcW w:w="1928" w:type="dxa"/>
                  <w:vMerge w:val="continue"/>
                  <w:vAlign w:val="center"/>
                </w:tcPr>
                <w:p w14:paraId="65961B4D">
                  <w:pPr>
                    <w:snapToGrid w:val="0"/>
                    <w:spacing w:line="240" w:lineRule="auto"/>
                    <w:ind w:firstLine="0" w:firstLineChars="0"/>
                    <w:jc w:val="center"/>
                    <w:rPr>
                      <w:color w:val="auto"/>
                      <w:sz w:val="21"/>
                      <w:highlight w:val="none"/>
                    </w:rPr>
                  </w:pPr>
                </w:p>
              </w:tc>
              <w:tc>
                <w:tcPr>
                  <w:tcW w:w="1928" w:type="dxa"/>
                  <w:vMerge w:val="continue"/>
                  <w:tcMar>
                    <w:left w:w="57" w:type="dxa"/>
                    <w:right w:w="57" w:type="dxa"/>
                  </w:tcMar>
                  <w:vAlign w:val="center"/>
                </w:tcPr>
                <w:p w14:paraId="474F3E7D">
                  <w:pPr>
                    <w:snapToGrid w:val="0"/>
                    <w:spacing w:line="240" w:lineRule="auto"/>
                    <w:ind w:firstLine="0" w:firstLineChars="0"/>
                    <w:jc w:val="center"/>
                    <w:rPr>
                      <w:color w:val="auto"/>
                      <w:sz w:val="21"/>
                      <w:highlight w:val="none"/>
                    </w:rPr>
                  </w:pPr>
                </w:p>
              </w:tc>
            </w:tr>
            <w:tr w14:paraId="589EE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vAlign w:val="center"/>
                </w:tcPr>
                <w:p w14:paraId="3AFA1575">
                  <w:pPr>
                    <w:snapToGrid w:val="0"/>
                    <w:spacing w:line="240" w:lineRule="auto"/>
                    <w:ind w:firstLine="0" w:firstLineChars="0"/>
                    <w:jc w:val="center"/>
                    <w:rPr>
                      <w:color w:val="auto"/>
                      <w:sz w:val="21"/>
                      <w:highlight w:val="none"/>
                    </w:rPr>
                  </w:pPr>
                </w:p>
              </w:tc>
              <w:tc>
                <w:tcPr>
                  <w:tcW w:w="955" w:type="dxa"/>
                  <w:vAlign w:val="center"/>
                </w:tcPr>
                <w:p w14:paraId="510117BA">
                  <w:pPr>
                    <w:snapToGrid w:val="0"/>
                    <w:spacing w:line="240" w:lineRule="auto"/>
                    <w:ind w:firstLine="0" w:firstLineChars="0"/>
                    <w:jc w:val="center"/>
                    <w:rPr>
                      <w:color w:val="auto"/>
                      <w:sz w:val="21"/>
                      <w:highlight w:val="none"/>
                    </w:rPr>
                  </w:pPr>
                  <w:r>
                    <w:rPr>
                      <w:color w:val="auto"/>
                      <w:sz w:val="21"/>
                      <w:highlight w:val="none"/>
                    </w:rPr>
                    <w:t>下风向</w:t>
                  </w:r>
                </w:p>
              </w:tc>
              <w:tc>
                <w:tcPr>
                  <w:tcW w:w="2113" w:type="dxa"/>
                  <w:gridSpan w:val="2"/>
                  <w:vAlign w:val="center"/>
                </w:tcPr>
                <w:p w14:paraId="38DB1FED">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17</w:t>
                  </w:r>
                  <w:r>
                    <w:rPr>
                      <w:color w:val="auto"/>
                      <w:sz w:val="21"/>
                      <w:highlight w:val="none"/>
                    </w:rPr>
                    <w:t>（无量纲）</w:t>
                  </w:r>
                </w:p>
              </w:tc>
              <w:tc>
                <w:tcPr>
                  <w:tcW w:w="1928" w:type="dxa"/>
                  <w:vMerge w:val="continue"/>
                  <w:vAlign w:val="center"/>
                </w:tcPr>
                <w:p w14:paraId="168AFFBA">
                  <w:pPr>
                    <w:snapToGrid w:val="0"/>
                    <w:spacing w:line="240" w:lineRule="auto"/>
                    <w:ind w:firstLine="0" w:firstLineChars="0"/>
                    <w:jc w:val="center"/>
                    <w:rPr>
                      <w:color w:val="auto"/>
                      <w:sz w:val="21"/>
                      <w:highlight w:val="none"/>
                    </w:rPr>
                  </w:pPr>
                </w:p>
              </w:tc>
              <w:tc>
                <w:tcPr>
                  <w:tcW w:w="1928" w:type="dxa"/>
                  <w:vMerge w:val="continue"/>
                  <w:tcMar>
                    <w:left w:w="57" w:type="dxa"/>
                    <w:right w:w="57" w:type="dxa"/>
                  </w:tcMar>
                  <w:vAlign w:val="center"/>
                </w:tcPr>
                <w:p w14:paraId="19E5076B">
                  <w:pPr>
                    <w:snapToGrid w:val="0"/>
                    <w:spacing w:line="240" w:lineRule="auto"/>
                    <w:ind w:firstLine="0" w:firstLineChars="0"/>
                    <w:jc w:val="center"/>
                    <w:rPr>
                      <w:color w:val="auto"/>
                      <w:sz w:val="21"/>
                      <w:highlight w:val="none"/>
                    </w:rPr>
                  </w:pPr>
                </w:p>
              </w:tc>
            </w:tr>
          </w:tbl>
          <w:p w14:paraId="04DF4E61">
            <w:pPr>
              <w:pStyle w:val="34"/>
              <w:ind w:firstLine="480"/>
              <w:rPr>
                <w:bCs/>
                <w:color w:val="auto"/>
                <w:szCs w:val="21"/>
                <w:highlight w:val="none"/>
              </w:rPr>
            </w:pPr>
            <w:r>
              <w:rPr>
                <w:bCs/>
                <w:color w:val="auto"/>
                <w:szCs w:val="21"/>
                <w:highlight w:val="none"/>
              </w:rPr>
              <w:t>现有工程厂房外非甲烷总烃满足《工业企业挥发性有机物排放控制标准》（DB12/524-2020）相关限值要求；</w:t>
            </w:r>
            <w:r>
              <w:rPr>
                <w:rFonts w:hint="eastAsia"/>
                <w:bCs/>
                <w:color w:val="auto"/>
                <w:szCs w:val="21"/>
                <w:highlight w:val="none"/>
                <w:lang w:val="en-US" w:eastAsia="zh-CN"/>
              </w:rPr>
              <w:t>厂界</w:t>
            </w:r>
            <w:r>
              <w:rPr>
                <w:bCs/>
                <w:color w:val="auto"/>
                <w:szCs w:val="21"/>
                <w:highlight w:val="none"/>
              </w:rPr>
              <w:t>非甲烷总烃满足</w:t>
            </w:r>
            <w:r>
              <w:rPr>
                <w:rFonts w:hint="default"/>
                <w:bCs/>
                <w:color w:val="auto"/>
                <w:szCs w:val="21"/>
                <w:highlight w:val="none"/>
                <w:lang w:eastAsia="zh-CN"/>
              </w:rPr>
              <w:t>《合成树脂工业污染物排放标准》（GB 31572-2015）</w:t>
            </w:r>
            <w:r>
              <w:rPr>
                <w:bCs/>
                <w:color w:val="auto"/>
                <w:szCs w:val="21"/>
                <w:highlight w:val="none"/>
              </w:rPr>
              <w:t>相关限值要求；</w:t>
            </w:r>
            <w:r>
              <w:rPr>
                <w:rFonts w:hint="eastAsia"/>
                <w:bCs/>
                <w:color w:val="auto"/>
                <w:szCs w:val="21"/>
                <w:highlight w:val="none"/>
              </w:rPr>
              <w:t>厂界</w:t>
            </w:r>
            <w:r>
              <w:rPr>
                <w:bCs/>
                <w:color w:val="auto"/>
                <w:szCs w:val="21"/>
                <w:highlight w:val="none"/>
              </w:rPr>
              <w:t>臭气浓度满足《恶臭污染物排放标准》（DB12/059-2018）中相应限值要求。</w:t>
            </w:r>
          </w:p>
          <w:p w14:paraId="592DC19C">
            <w:pPr>
              <w:pStyle w:val="34"/>
              <w:ind w:firstLine="480"/>
              <w:rPr>
                <w:rFonts w:hint="eastAsia" w:eastAsia="黑体"/>
                <w:bCs/>
                <w:color w:val="auto"/>
                <w:szCs w:val="21"/>
                <w:highlight w:val="none"/>
              </w:rPr>
            </w:pPr>
            <w:r>
              <w:rPr>
                <w:rFonts w:hint="eastAsia" w:eastAsia="黑体"/>
                <w:bCs/>
                <w:color w:val="auto"/>
                <w:szCs w:val="21"/>
                <w:highlight w:val="none"/>
                <w:lang w:val="en-US" w:eastAsia="zh-CN"/>
              </w:rPr>
              <w:t>3</w:t>
            </w:r>
            <w:r>
              <w:rPr>
                <w:rFonts w:hint="eastAsia" w:eastAsia="黑体"/>
                <w:bCs/>
                <w:color w:val="auto"/>
                <w:szCs w:val="21"/>
                <w:highlight w:val="none"/>
              </w:rPr>
              <w:t>.</w:t>
            </w:r>
            <w:r>
              <w:rPr>
                <w:rFonts w:hint="eastAsia" w:eastAsia="黑体"/>
                <w:bCs/>
                <w:color w:val="auto"/>
                <w:szCs w:val="21"/>
                <w:highlight w:val="none"/>
                <w:lang w:val="en-US" w:eastAsia="zh-CN"/>
              </w:rPr>
              <w:t>3现有工程废水排放情况</w:t>
            </w:r>
          </w:p>
          <w:p w14:paraId="15CA48A8">
            <w:pPr>
              <w:pStyle w:val="34"/>
              <w:ind w:firstLine="480"/>
              <w:rPr>
                <w:bCs/>
                <w:color w:val="auto"/>
                <w:szCs w:val="21"/>
                <w:highlight w:val="none"/>
              </w:rPr>
            </w:pPr>
            <w:r>
              <w:rPr>
                <w:bCs/>
                <w:color w:val="auto"/>
                <w:szCs w:val="21"/>
                <w:highlight w:val="none"/>
              </w:rPr>
              <w:t>根据</w:t>
            </w:r>
            <w:r>
              <w:rPr>
                <w:rFonts w:hint="eastAsia"/>
                <w:bCs/>
                <w:color w:val="auto"/>
                <w:szCs w:val="21"/>
                <w:highlight w:val="none"/>
                <w:lang w:val="en-US" w:eastAsia="zh-CN"/>
              </w:rPr>
              <w:t>力鸿集团华能环境监测服务（天津）</w:t>
            </w:r>
            <w:r>
              <w:rPr>
                <w:bCs/>
                <w:color w:val="auto"/>
                <w:szCs w:val="21"/>
                <w:highlight w:val="none"/>
              </w:rPr>
              <w:t>有限公司于202</w:t>
            </w:r>
            <w:r>
              <w:rPr>
                <w:rFonts w:hint="eastAsia"/>
                <w:bCs/>
                <w:color w:val="auto"/>
                <w:szCs w:val="21"/>
                <w:highlight w:val="none"/>
                <w:lang w:val="en-US" w:eastAsia="zh-CN"/>
              </w:rPr>
              <w:t>3</w:t>
            </w:r>
            <w:r>
              <w:rPr>
                <w:bCs/>
                <w:color w:val="auto"/>
                <w:szCs w:val="21"/>
                <w:highlight w:val="none"/>
              </w:rPr>
              <w:t>年</w:t>
            </w:r>
            <w:r>
              <w:rPr>
                <w:rFonts w:hint="eastAsia"/>
                <w:bCs/>
                <w:color w:val="auto"/>
                <w:szCs w:val="21"/>
                <w:highlight w:val="none"/>
                <w:lang w:val="en-US" w:eastAsia="zh-CN"/>
              </w:rPr>
              <w:t>11</w:t>
            </w:r>
            <w:r>
              <w:rPr>
                <w:bCs/>
                <w:color w:val="auto"/>
                <w:szCs w:val="21"/>
                <w:highlight w:val="none"/>
              </w:rPr>
              <w:t>月</w:t>
            </w:r>
            <w:r>
              <w:rPr>
                <w:rFonts w:hint="eastAsia"/>
                <w:bCs/>
                <w:color w:val="auto"/>
                <w:szCs w:val="21"/>
                <w:highlight w:val="none"/>
                <w:lang w:val="en-US" w:eastAsia="zh-CN"/>
              </w:rPr>
              <w:t>22</w:t>
            </w:r>
            <w:r>
              <w:rPr>
                <w:bCs/>
                <w:color w:val="auto"/>
                <w:szCs w:val="21"/>
                <w:highlight w:val="none"/>
              </w:rPr>
              <w:t>日对现有工程</w:t>
            </w:r>
            <w:r>
              <w:rPr>
                <w:rFonts w:hint="eastAsia"/>
                <w:bCs/>
                <w:color w:val="auto"/>
                <w:szCs w:val="21"/>
                <w:highlight w:val="none"/>
                <w:lang w:val="en-US" w:eastAsia="zh-CN"/>
              </w:rPr>
              <w:t>华山路厂区污水总排口废水</w:t>
            </w:r>
            <w:r>
              <w:rPr>
                <w:bCs/>
                <w:color w:val="auto"/>
                <w:szCs w:val="21"/>
                <w:highlight w:val="none"/>
              </w:rPr>
              <w:t>的检测结果（编号：</w:t>
            </w:r>
            <w:r>
              <w:rPr>
                <w:rFonts w:hint="eastAsia"/>
                <w:bCs/>
                <w:color w:val="auto"/>
                <w:szCs w:val="21"/>
                <w:highlight w:val="none"/>
                <w:lang w:val="en-US" w:eastAsia="zh-CN"/>
              </w:rPr>
              <w:t>华能检测（水）202311180号</w:t>
            </w:r>
            <w:r>
              <w:rPr>
                <w:bCs/>
                <w:color w:val="auto"/>
                <w:szCs w:val="21"/>
                <w:highlight w:val="none"/>
              </w:rPr>
              <w:t>）</w:t>
            </w:r>
            <w:r>
              <w:rPr>
                <w:rFonts w:hint="eastAsia"/>
                <w:bCs/>
                <w:color w:val="auto"/>
                <w:szCs w:val="21"/>
                <w:highlight w:val="none"/>
                <w:lang w:eastAsia="zh-CN"/>
              </w:rPr>
              <w:t>；</w:t>
            </w:r>
            <w:r>
              <w:rPr>
                <w:bCs/>
                <w:color w:val="auto"/>
                <w:szCs w:val="21"/>
                <w:highlight w:val="none"/>
              </w:rPr>
              <w:t>根据</w:t>
            </w:r>
            <w:r>
              <w:rPr>
                <w:rFonts w:hint="eastAsia"/>
                <w:bCs/>
                <w:color w:val="auto"/>
                <w:szCs w:val="21"/>
                <w:highlight w:val="none"/>
                <w:lang w:val="en-US" w:eastAsia="zh-CN"/>
              </w:rPr>
              <w:t>天津市宇相津准科技</w:t>
            </w:r>
            <w:r>
              <w:rPr>
                <w:bCs/>
                <w:color w:val="auto"/>
                <w:szCs w:val="21"/>
                <w:highlight w:val="none"/>
              </w:rPr>
              <w:t>有限公司于202</w:t>
            </w:r>
            <w:r>
              <w:rPr>
                <w:rFonts w:hint="eastAsia"/>
                <w:bCs/>
                <w:color w:val="auto"/>
                <w:szCs w:val="21"/>
                <w:highlight w:val="none"/>
                <w:lang w:val="en-US" w:eastAsia="zh-CN"/>
              </w:rPr>
              <w:t>4</w:t>
            </w:r>
            <w:r>
              <w:rPr>
                <w:bCs/>
                <w:color w:val="auto"/>
                <w:szCs w:val="21"/>
                <w:highlight w:val="none"/>
              </w:rPr>
              <w:t>年</w:t>
            </w:r>
            <w:r>
              <w:rPr>
                <w:rFonts w:hint="eastAsia"/>
                <w:bCs/>
                <w:color w:val="auto"/>
                <w:szCs w:val="21"/>
                <w:highlight w:val="none"/>
                <w:lang w:val="en-US" w:eastAsia="zh-CN"/>
              </w:rPr>
              <w:t>5</w:t>
            </w:r>
            <w:r>
              <w:rPr>
                <w:bCs/>
                <w:color w:val="auto"/>
                <w:szCs w:val="21"/>
                <w:highlight w:val="none"/>
              </w:rPr>
              <w:t>月</w:t>
            </w:r>
            <w:r>
              <w:rPr>
                <w:rFonts w:hint="eastAsia"/>
                <w:bCs/>
                <w:color w:val="auto"/>
                <w:szCs w:val="21"/>
                <w:highlight w:val="none"/>
                <w:lang w:val="en-US" w:eastAsia="zh-CN"/>
              </w:rPr>
              <w:t>27</w:t>
            </w:r>
            <w:r>
              <w:rPr>
                <w:bCs/>
                <w:color w:val="auto"/>
                <w:szCs w:val="21"/>
                <w:highlight w:val="none"/>
              </w:rPr>
              <w:t>日</w:t>
            </w:r>
            <w:r>
              <w:rPr>
                <w:rFonts w:hint="eastAsia"/>
                <w:bCs/>
                <w:color w:val="auto"/>
                <w:szCs w:val="21"/>
                <w:highlight w:val="none"/>
                <w:lang w:val="en-US" w:eastAsia="zh-CN"/>
              </w:rPr>
              <w:t>~28日</w:t>
            </w:r>
            <w:r>
              <w:rPr>
                <w:bCs/>
                <w:color w:val="auto"/>
                <w:szCs w:val="21"/>
                <w:highlight w:val="none"/>
              </w:rPr>
              <w:t>对现有工程</w:t>
            </w:r>
            <w:r>
              <w:rPr>
                <w:rFonts w:hint="eastAsia"/>
                <w:bCs/>
                <w:color w:val="auto"/>
                <w:szCs w:val="21"/>
                <w:highlight w:val="none"/>
                <w:lang w:val="en-US" w:eastAsia="zh-CN"/>
              </w:rPr>
              <w:t>彩云街厂区污水总排口废水</w:t>
            </w:r>
            <w:r>
              <w:rPr>
                <w:bCs/>
                <w:color w:val="auto"/>
                <w:szCs w:val="21"/>
                <w:highlight w:val="none"/>
              </w:rPr>
              <w:t>的检测结果（编号：</w:t>
            </w:r>
            <w:r>
              <w:rPr>
                <w:rFonts w:hint="eastAsia"/>
                <w:bCs/>
                <w:color w:val="auto"/>
                <w:szCs w:val="21"/>
                <w:highlight w:val="none"/>
                <w:lang w:val="en-US" w:eastAsia="zh-CN"/>
              </w:rPr>
              <w:t>YX240905</w:t>
            </w:r>
            <w:r>
              <w:rPr>
                <w:bCs/>
                <w:color w:val="auto"/>
                <w:szCs w:val="21"/>
                <w:highlight w:val="none"/>
              </w:rPr>
              <w:t>），详见下表。</w:t>
            </w:r>
          </w:p>
          <w:p w14:paraId="5D304B30">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表2-2</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 xml:space="preserve">  现有工程废水污染物监测结果汇总</w:t>
            </w:r>
          </w:p>
          <w:tbl>
            <w:tblPr>
              <w:tblStyle w:val="24"/>
              <w:tblW w:w="7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4"/>
              <w:gridCol w:w="1361"/>
              <w:gridCol w:w="1417"/>
              <w:gridCol w:w="1474"/>
              <w:gridCol w:w="1134"/>
            </w:tblGrid>
            <w:tr w14:paraId="2F71D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21AF80A1">
                  <w:pPr>
                    <w:snapToGrid w:val="0"/>
                    <w:spacing w:line="240" w:lineRule="auto"/>
                    <w:ind w:firstLine="0" w:firstLineChars="0"/>
                    <w:jc w:val="center"/>
                    <w:rPr>
                      <w:color w:val="auto"/>
                      <w:sz w:val="21"/>
                      <w:highlight w:val="none"/>
                    </w:rPr>
                  </w:pPr>
                  <w:r>
                    <w:rPr>
                      <w:color w:val="auto"/>
                      <w:sz w:val="21"/>
                      <w:highlight w:val="none"/>
                    </w:rPr>
                    <w:t>废水来源</w:t>
                  </w:r>
                </w:p>
              </w:tc>
              <w:tc>
                <w:tcPr>
                  <w:tcW w:w="1304" w:type="dxa"/>
                  <w:vAlign w:val="center"/>
                </w:tcPr>
                <w:p w14:paraId="5DBB002B">
                  <w:pPr>
                    <w:snapToGrid w:val="0"/>
                    <w:spacing w:line="240" w:lineRule="auto"/>
                    <w:ind w:firstLine="0" w:firstLineChars="0"/>
                    <w:jc w:val="center"/>
                    <w:rPr>
                      <w:color w:val="auto"/>
                      <w:sz w:val="21"/>
                      <w:highlight w:val="none"/>
                    </w:rPr>
                  </w:pPr>
                  <w:r>
                    <w:rPr>
                      <w:color w:val="auto"/>
                      <w:sz w:val="21"/>
                      <w:highlight w:val="none"/>
                    </w:rPr>
                    <w:t>污染物</w:t>
                  </w:r>
                </w:p>
              </w:tc>
              <w:tc>
                <w:tcPr>
                  <w:tcW w:w="1361" w:type="dxa"/>
                  <w:vAlign w:val="center"/>
                </w:tcPr>
                <w:p w14:paraId="3F198134">
                  <w:pPr>
                    <w:snapToGrid w:val="0"/>
                    <w:spacing w:line="240" w:lineRule="auto"/>
                    <w:ind w:firstLine="0" w:firstLineChars="0"/>
                    <w:jc w:val="center"/>
                    <w:rPr>
                      <w:color w:val="auto"/>
                      <w:sz w:val="21"/>
                      <w:highlight w:val="none"/>
                    </w:rPr>
                  </w:pPr>
                  <w:r>
                    <w:rPr>
                      <w:color w:val="auto"/>
                      <w:sz w:val="21"/>
                      <w:highlight w:val="none"/>
                    </w:rPr>
                    <w:t>检测结果（mg/L）</w:t>
                  </w:r>
                </w:p>
              </w:tc>
              <w:tc>
                <w:tcPr>
                  <w:tcW w:w="1417" w:type="dxa"/>
                  <w:vAlign w:val="center"/>
                </w:tcPr>
                <w:p w14:paraId="582C7CFB">
                  <w:pPr>
                    <w:snapToGrid w:val="0"/>
                    <w:spacing w:line="240" w:lineRule="auto"/>
                    <w:ind w:firstLine="0" w:firstLineChars="0"/>
                    <w:jc w:val="center"/>
                    <w:rPr>
                      <w:color w:val="auto"/>
                      <w:sz w:val="21"/>
                      <w:highlight w:val="none"/>
                    </w:rPr>
                  </w:pPr>
                  <w:r>
                    <w:rPr>
                      <w:color w:val="auto"/>
                      <w:sz w:val="21"/>
                      <w:highlight w:val="none"/>
                    </w:rPr>
                    <w:t>标准值（mg/L）</w:t>
                  </w:r>
                </w:p>
              </w:tc>
              <w:tc>
                <w:tcPr>
                  <w:tcW w:w="1474" w:type="dxa"/>
                  <w:vAlign w:val="center"/>
                </w:tcPr>
                <w:p w14:paraId="219AE4E3">
                  <w:pPr>
                    <w:snapToGrid w:val="0"/>
                    <w:spacing w:line="240" w:lineRule="auto"/>
                    <w:ind w:firstLine="0" w:firstLineChars="0"/>
                    <w:jc w:val="center"/>
                    <w:rPr>
                      <w:color w:val="auto"/>
                      <w:sz w:val="21"/>
                      <w:highlight w:val="none"/>
                    </w:rPr>
                  </w:pPr>
                  <w:r>
                    <w:rPr>
                      <w:color w:val="auto"/>
                      <w:sz w:val="21"/>
                      <w:highlight w:val="none"/>
                    </w:rPr>
                    <w:t>执行标准</w:t>
                  </w:r>
                </w:p>
              </w:tc>
              <w:tc>
                <w:tcPr>
                  <w:tcW w:w="1134" w:type="dxa"/>
                  <w:vAlign w:val="center"/>
                </w:tcPr>
                <w:p w14:paraId="7B6405D0">
                  <w:pPr>
                    <w:snapToGrid w:val="0"/>
                    <w:spacing w:line="240" w:lineRule="auto"/>
                    <w:ind w:firstLine="0" w:firstLineChars="0"/>
                    <w:jc w:val="center"/>
                    <w:rPr>
                      <w:color w:val="auto"/>
                      <w:sz w:val="21"/>
                      <w:highlight w:val="none"/>
                    </w:rPr>
                  </w:pPr>
                  <w:r>
                    <w:rPr>
                      <w:color w:val="auto"/>
                      <w:sz w:val="21"/>
                      <w:highlight w:val="none"/>
                    </w:rPr>
                    <w:t>达标情况</w:t>
                  </w:r>
                </w:p>
              </w:tc>
            </w:tr>
            <w:tr w14:paraId="06B61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679FC398">
                  <w:pPr>
                    <w:snapToGrid w:val="0"/>
                    <w:spacing w:line="240" w:lineRule="auto"/>
                    <w:ind w:firstLine="0" w:firstLineChars="0"/>
                    <w:jc w:val="center"/>
                    <w:rPr>
                      <w:rFonts w:hint="eastAsia"/>
                      <w:color w:val="auto"/>
                      <w:sz w:val="21"/>
                      <w:highlight w:val="none"/>
                      <w:lang w:eastAsia="zh-CN"/>
                    </w:rPr>
                  </w:pPr>
                  <w:r>
                    <w:rPr>
                      <w:color w:val="auto"/>
                      <w:sz w:val="21"/>
                      <w:highlight w:val="none"/>
                    </w:rPr>
                    <w:t>DW001</w:t>
                  </w:r>
                  <w:r>
                    <w:rPr>
                      <w:rFonts w:hint="eastAsia"/>
                      <w:color w:val="auto"/>
                      <w:sz w:val="21"/>
                      <w:highlight w:val="none"/>
                      <w:lang w:eastAsia="zh-CN"/>
                    </w:rPr>
                    <w:t>（</w:t>
                  </w:r>
                  <w:r>
                    <w:rPr>
                      <w:rFonts w:hint="eastAsia"/>
                      <w:color w:val="auto"/>
                      <w:sz w:val="21"/>
                      <w:highlight w:val="none"/>
                      <w:lang w:val="en-US" w:eastAsia="zh-CN"/>
                    </w:rPr>
                    <w:t>华山路厂区污水总排口</w:t>
                  </w:r>
                  <w:r>
                    <w:rPr>
                      <w:rFonts w:hint="eastAsia"/>
                      <w:color w:val="auto"/>
                      <w:sz w:val="21"/>
                      <w:highlight w:val="none"/>
                      <w:lang w:eastAsia="zh-CN"/>
                    </w:rPr>
                    <w:t>）</w:t>
                  </w:r>
                </w:p>
              </w:tc>
              <w:tc>
                <w:tcPr>
                  <w:tcW w:w="1304" w:type="dxa"/>
                  <w:vAlign w:val="center"/>
                </w:tcPr>
                <w:p w14:paraId="53011E2B">
                  <w:pPr>
                    <w:snapToGrid w:val="0"/>
                    <w:spacing w:line="240" w:lineRule="auto"/>
                    <w:ind w:firstLine="0" w:firstLineChars="0"/>
                    <w:jc w:val="center"/>
                    <w:rPr>
                      <w:color w:val="auto"/>
                      <w:sz w:val="21"/>
                      <w:highlight w:val="none"/>
                    </w:rPr>
                  </w:pPr>
                  <w:r>
                    <w:rPr>
                      <w:color w:val="auto"/>
                      <w:sz w:val="21"/>
                      <w:highlight w:val="none"/>
                    </w:rPr>
                    <w:t>pH值</w:t>
                  </w:r>
                </w:p>
              </w:tc>
              <w:tc>
                <w:tcPr>
                  <w:tcW w:w="1361" w:type="dxa"/>
                  <w:vAlign w:val="center"/>
                </w:tcPr>
                <w:p w14:paraId="59727A51">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8.0（无量纲）</w:t>
                  </w:r>
                </w:p>
              </w:tc>
              <w:tc>
                <w:tcPr>
                  <w:tcW w:w="1417" w:type="dxa"/>
                  <w:vAlign w:val="center"/>
                </w:tcPr>
                <w:p w14:paraId="7C982452">
                  <w:pPr>
                    <w:snapToGrid w:val="0"/>
                    <w:spacing w:line="240" w:lineRule="auto"/>
                    <w:ind w:firstLine="0" w:firstLineChars="0"/>
                    <w:jc w:val="center"/>
                    <w:rPr>
                      <w:rFonts w:hint="eastAsia"/>
                      <w:color w:val="auto"/>
                      <w:sz w:val="21"/>
                      <w:highlight w:val="none"/>
                      <w:lang w:eastAsia="zh-CN"/>
                    </w:rPr>
                  </w:pPr>
                  <w:r>
                    <w:rPr>
                      <w:color w:val="auto"/>
                      <w:sz w:val="21"/>
                      <w:highlight w:val="none"/>
                    </w:rPr>
                    <w:t>6~9</w:t>
                  </w:r>
                  <w:r>
                    <w:rPr>
                      <w:rFonts w:hint="eastAsia"/>
                      <w:color w:val="auto"/>
                      <w:sz w:val="21"/>
                      <w:highlight w:val="none"/>
                      <w:lang w:eastAsia="zh-CN"/>
                    </w:rPr>
                    <w:t>（</w:t>
                  </w:r>
                  <w:r>
                    <w:rPr>
                      <w:rFonts w:hint="eastAsia"/>
                      <w:color w:val="auto"/>
                      <w:sz w:val="21"/>
                      <w:highlight w:val="none"/>
                      <w:lang w:val="en-US" w:eastAsia="zh-CN"/>
                    </w:rPr>
                    <w:t>无量纲</w:t>
                  </w:r>
                  <w:r>
                    <w:rPr>
                      <w:rFonts w:hint="eastAsia"/>
                      <w:color w:val="auto"/>
                      <w:sz w:val="21"/>
                      <w:highlight w:val="none"/>
                      <w:lang w:eastAsia="zh-CN"/>
                    </w:rPr>
                    <w:t>）</w:t>
                  </w:r>
                </w:p>
              </w:tc>
              <w:tc>
                <w:tcPr>
                  <w:tcW w:w="1474" w:type="dxa"/>
                  <w:vMerge w:val="restart"/>
                  <w:vAlign w:val="center"/>
                </w:tcPr>
                <w:p w14:paraId="5084B931">
                  <w:pPr>
                    <w:snapToGrid w:val="0"/>
                    <w:spacing w:line="240" w:lineRule="auto"/>
                    <w:ind w:firstLine="0" w:firstLineChars="0"/>
                    <w:jc w:val="center"/>
                    <w:rPr>
                      <w:color w:val="auto"/>
                      <w:sz w:val="21"/>
                      <w:highlight w:val="none"/>
                    </w:rPr>
                  </w:pPr>
                  <w:r>
                    <w:rPr>
                      <w:color w:val="auto"/>
                      <w:sz w:val="21"/>
                      <w:highlight w:val="none"/>
                    </w:rPr>
                    <w:t>《污水综合排放标准》（DB12/356-2018）</w:t>
                  </w:r>
                </w:p>
              </w:tc>
              <w:tc>
                <w:tcPr>
                  <w:tcW w:w="1134" w:type="dxa"/>
                  <w:vAlign w:val="center"/>
                </w:tcPr>
                <w:p w14:paraId="1B76634A">
                  <w:pPr>
                    <w:snapToGrid w:val="0"/>
                    <w:spacing w:line="240" w:lineRule="auto"/>
                    <w:ind w:firstLine="0" w:firstLineChars="0"/>
                    <w:jc w:val="center"/>
                    <w:rPr>
                      <w:color w:val="auto"/>
                      <w:sz w:val="21"/>
                      <w:highlight w:val="none"/>
                    </w:rPr>
                  </w:pPr>
                  <w:r>
                    <w:rPr>
                      <w:color w:val="auto"/>
                      <w:sz w:val="21"/>
                      <w:highlight w:val="none"/>
                    </w:rPr>
                    <w:t>达标</w:t>
                  </w:r>
                </w:p>
              </w:tc>
            </w:tr>
            <w:tr w14:paraId="607AC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41C5DF83">
                  <w:pPr>
                    <w:snapToGrid w:val="0"/>
                    <w:spacing w:line="240" w:lineRule="auto"/>
                    <w:ind w:firstLine="0" w:firstLineChars="0"/>
                    <w:jc w:val="center"/>
                    <w:rPr>
                      <w:color w:val="auto"/>
                      <w:sz w:val="21"/>
                      <w:highlight w:val="none"/>
                    </w:rPr>
                  </w:pPr>
                </w:p>
              </w:tc>
              <w:tc>
                <w:tcPr>
                  <w:tcW w:w="1304" w:type="dxa"/>
                  <w:vAlign w:val="center"/>
                </w:tcPr>
                <w:p w14:paraId="19DD2B54">
                  <w:pPr>
                    <w:snapToGrid w:val="0"/>
                    <w:spacing w:line="240" w:lineRule="auto"/>
                    <w:ind w:firstLine="0" w:firstLineChars="0"/>
                    <w:jc w:val="center"/>
                    <w:rPr>
                      <w:color w:val="auto"/>
                      <w:sz w:val="21"/>
                      <w:highlight w:val="none"/>
                    </w:rPr>
                  </w:pPr>
                  <w:r>
                    <w:rPr>
                      <w:color w:val="auto"/>
                      <w:sz w:val="21"/>
                      <w:highlight w:val="none"/>
                    </w:rPr>
                    <w:t>氨氮</w:t>
                  </w:r>
                </w:p>
              </w:tc>
              <w:tc>
                <w:tcPr>
                  <w:tcW w:w="1361" w:type="dxa"/>
                  <w:vAlign w:val="center"/>
                </w:tcPr>
                <w:p w14:paraId="1AA4C13C">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10.9</w:t>
                  </w:r>
                </w:p>
              </w:tc>
              <w:tc>
                <w:tcPr>
                  <w:tcW w:w="1417" w:type="dxa"/>
                  <w:vAlign w:val="center"/>
                </w:tcPr>
                <w:p w14:paraId="4D174216">
                  <w:pPr>
                    <w:snapToGrid w:val="0"/>
                    <w:spacing w:line="240" w:lineRule="auto"/>
                    <w:ind w:firstLine="0" w:firstLineChars="0"/>
                    <w:jc w:val="center"/>
                    <w:rPr>
                      <w:color w:val="auto"/>
                      <w:sz w:val="21"/>
                      <w:highlight w:val="none"/>
                    </w:rPr>
                  </w:pPr>
                  <w:r>
                    <w:rPr>
                      <w:color w:val="auto"/>
                      <w:sz w:val="21"/>
                      <w:highlight w:val="none"/>
                    </w:rPr>
                    <w:t>45</w:t>
                  </w:r>
                </w:p>
              </w:tc>
              <w:tc>
                <w:tcPr>
                  <w:tcW w:w="1474" w:type="dxa"/>
                  <w:vMerge w:val="continue"/>
                  <w:vAlign w:val="center"/>
                </w:tcPr>
                <w:p w14:paraId="3996520D">
                  <w:pPr>
                    <w:snapToGrid w:val="0"/>
                    <w:spacing w:line="240" w:lineRule="auto"/>
                    <w:ind w:firstLine="0" w:firstLineChars="0"/>
                    <w:jc w:val="center"/>
                    <w:rPr>
                      <w:color w:val="auto"/>
                      <w:sz w:val="21"/>
                      <w:highlight w:val="none"/>
                    </w:rPr>
                  </w:pPr>
                </w:p>
              </w:tc>
              <w:tc>
                <w:tcPr>
                  <w:tcW w:w="1134" w:type="dxa"/>
                  <w:vAlign w:val="center"/>
                </w:tcPr>
                <w:p w14:paraId="086E20BA">
                  <w:pPr>
                    <w:snapToGrid w:val="0"/>
                    <w:spacing w:line="240" w:lineRule="auto"/>
                    <w:ind w:firstLine="0" w:firstLineChars="0"/>
                    <w:jc w:val="center"/>
                    <w:rPr>
                      <w:color w:val="auto"/>
                      <w:sz w:val="21"/>
                      <w:highlight w:val="none"/>
                    </w:rPr>
                  </w:pPr>
                  <w:r>
                    <w:rPr>
                      <w:color w:val="auto"/>
                      <w:sz w:val="21"/>
                      <w:highlight w:val="none"/>
                    </w:rPr>
                    <w:t>达标</w:t>
                  </w:r>
                </w:p>
              </w:tc>
            </w:tr>
            <w:tr w14:paraId="2186F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2218AF87">
                  <w:pPr>
                    <w:snapToGrid w:val="0"/>
                    <w:spacing w:line="240" w:lineRule="auto"/>
                    <w:ind w:firstLine="0" w:firstLineChars="0"/>
                    <w:jc w:val="center"/>
                    <w:rPr>
                      <w:color w:val="auto"/>
                      <w:sz w:val="21"/>
                      <w:highlight w:val="none"/>
                    </w:rPr>
                  </w:pPr>
                </w:p>
              </w:tc>
              <w:tc>
                <w:tcPr>
                  <w:tcW w:w="1304" w:type="dxa"/>
                  <w:vAlign w:val="center"/>
                </w:tcPr>
                <w:p w14:paraId="4926084B">
                  <w:pPr>
                    <w:snapToGrid w:val="0"/>
                    <w:spacing w:line="240" w:lineRule="auto"/>
                    <w:ind w:firstLine="0" w:firstLineChars="0"/>
                    <w:jc w:val="center"/>
                    <w:rPr>
                      <w:color w:val="auto"/>
                      <w:sz w:val="21"/>
                      <w:highlight w:val="none"/>
                      <w:lang w:val="en-US" w:eastAsia="zh-CN"/>
                    </w:rPr>
                  </w:pPr>
                  <w:r>
                    <w:rPr>
                      <w:color w:val="auto"/>
                      <w:sz w:val="21"/>
                      <w:highlight w:val="none"/>
                    </w:rPr>
                    <w:t>化学需氧量</w:t>
                  </w:r>
                </w:p>
              </w:tc>
              <w:tc>
                <w:tcPr>
                  <w:tcW w:w="1361" w:type="dxa"/>
                  <w:vAlign w:val="center"/>
                </w:tcPr>
                <w:p w14:paraId="7D156A8B">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142</w:t>
                  </w:r>
                </w:p>
              </w:tc>
              <w:tc>
                <w:tcPr>
                  <w:tcW w:w="1417" w:type="dxa"/>
                  <w:vAlign w:val="center"/>
                </w:tcPr>
                <w:p w14:paraId="16F14F69">
                  <w:pPr>
                    <w:snapToGrid w:val="0"/>
                    <w:spacing w:line="240" w:lineRule="auto"/>
                    <w:ind w:firstLine="0" w:firstLineChars="0"/>
                    <w:jc w:val="center"/>
                    <w:rPr>
                      <w:color w:val="auto"/>
                      <w:sz w:val="21"/>
                      <w:highlight w:val="none"/>
                      <w:lang w:val="en-US" w:eastAsia="zh-CN"/>
                    </w:rPr>
                  </w:pPr>
                  <w:r>
                    <w:rPr>
                      <w:color w:val="auto"/>
                      <w:sz w:val="21"/>
                      <w:highlight w:val="none"/>
                    </w:rPr>
                    <w:t>500</w:t>
                  </w:r>
                </w:p>
              </w:tc>
              <w:tc>
                <w:tcPr>
                  <w:tcW w:w="1474" w:type="dxa"/>
                  <w:vMerge w:val="continue"/>
                  <w:vAlign w:val="center"/>
                </w:tcPr>
                <w:p w14:paraId="153DDD5C">
                  <w:pPr>
                    <w:snapToGrid w:val="0"/>
                    <w:spacing w:line="240" w:lineRule="auto"/>
                    <w:ind w:firstLine="0" w:firstLineChars="0"/>
                    <w:jc w:val="center"/>
                    <w:rPr>
                      <w:color w:val="auto"/>
                      <w:sz w:val="21"/>
                      <w:highlight w:val="none"/>
                    </w:rPr>
                  </w:pPr>
                </w:p>
              </w:tc>
              <w:tc>
                <w:tcPr>
                  <w:tcW w:w="1134" w:type="dxa"/>
                  <w:vAlign w:val="center"/>
                </w:tcPr>
                <w:p w14:paraId="29F8A302">
                  <w:pPr>
                    <w:snapToGrid w:val="0"/>
                    <w:spacing w:line="240" w:lineRule="auto"/>
                    <w:ind w:firstLine="0" w:firstLineChars="0"/>
                    <w:jc w:val="center"/>
                    <w:rPr>
                      <w:color w:val="auto"/>
                      <w:sz w:val="21"/>
                      <w:highlight w:val="none"/>
                    </w:rPr>
                  </w:pPr>
                  <w:r>
                    <w:rPr>
                      <w:color w:val="auto"/>
                      <w:sz w:val="21"/>
                      <w:highlight w:val="none"/>
                    </w:rPr>
                    <w:t>达标</w:t>
                  </w:r>
                </w:p>
              </w:tc>
            </w:tr>
            <w:tr w14:paraId="7839E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773DBEA7">
                  <w:pPr>
                    <w:snapToGrid w:val="0"/>
                    <w:spacing w:line="240" w:lineRule="auto"/>
                    <w:ind w:firstLine="0" w:firstLineChars="0"/>
                    <w:jc w:val="center"/>
                    <w:rPr>
                      <w:color w:val="auto"/>
                      <w:sz w:val="21"/>
                      <w:highlight w:val="none"/>
                    </w:rPr>
                  </w:pPr>
                </w:p>
              </w:tc>
              <w:tc>
                <w:tcPr>
                  <w:tcW w:w="1304" w:type="dxa"/>
                  <w:vAlign w:val="center"/>
                </w:tcPr>
                <w:p w14:paraId="1375702B">
                  <w:pPr>
                    <w:snapToGrid w:val="0"/>
                    <w:spacing w:line="240" w:lineRule="auto"/>
                    <w:ind w:firstLine="0" w:firstLineChars="0"/>
                    <w:jc w:val="center"/>
                    <w:rPr>
                      <w:color w:val="auto"/>
                      <w:sz w:val="21"/>
                      <w:highlight w:val="none"/>
                      <w:lang w:val="en-US" w:eastAsia="zh-CN"/>
                    </w:rPr>
                  </w:pPr>
                  <w:r>
                    <w:rPr>
                      <w:color w:val="auto"/>
                      <w:sz w:val="21"/>
                      <w:highlight w:val="none"/>
                    </w:rPr>
                    <w:t>悬浮物</w:t>
                  </w:r>
                </w:p>
              </w:tc>
              <w:tc>
                <w:tcPr>
                  <w:tcW w:w="1361" w:type="dxa"/>
                  <w:vAlign w:val="center"/>
                </w:tcPr>
                <w:p w14:paraId="36105343">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22</w:t>
                  </w:r>
                </w:p>
              </w:tc>
              <w:tc>
                <w:tcPr>
                  <w:tcW w:w="1417" w:type="dxa"/>
                  <w:vAlign w:val="center"/>
                </w:tcPr>
                <w:p w14:paraId="31BE7506">
                  <w:pPr>
                    <w:snapToGrid w:val="0"/>
                    <w:spacing w:line="240" w:lineRule="auto"/>
                    <w:ind w:firstLine="0" w:firstLineChars="0"/>
                    <w:jc w:val="center"/>
                    <w:rPr>
                      <w:color w:val="auto"/>
                      <w:sz w:val="21"/>
                      <w:highlight w:val="none"/>
                      <w:lang w:val="en-US" w:eastAsia="zh-CN"/>
                    </w:rPr>
                  </w:pPr>
                  <w:r>
                    <w:rPr>
                      <w:color w:val="auto"/>
                      <w:sz w:val="21"/>
                      <w:highlight w:val="none"/>
                    </w:rPr>
                    <w:t>400</w:t>
                  </w:r>
                </w:p>
              </w:tc>
              <w:tc>
                <w:tcPr>
                  <w:tcW w:w="1474" w:type="dxa"/>
                  <w:vMerge w:val="continue"/>
                  <w:vAlign w:val="center"/>
                </w:tcPr>
                <w:p w14:paraId="53FFE7F3">
                  <w:pPr>
                    <w:snapToGrid w:val="0"/>
                    <w:spacing w:line="240" w:lineRule="auto"/>
                    <w:ind w:firstLine="0" w:firstLineChars="0"/>
                    <w:jc w:val="center"/>
                    <w:rPr>
                      <w:color w:val="auto"/>
                      <w:sz w:val="21"/>
                      <w:highlight w:val="none"/>
                    </w:rPr>
                  </w:pPr>
                </w:p>
              </w:tc>
              <w:tc>
                <w:tcPr>
                  <w:tcW w:w="1134" w:type="dxa"/>
                  <w:vAlign w:val="center"/>
                </w:tcPr>
                <w:p w14:paraId="31C359B4">
                  <w:pPr>
                    <w:snapToGrid w:val="0"/>
                    <w:spacing w:line="240" w:lineRule="auto"/>
                    <w:ind w:firstLine="0" w:firstLineChars="0"/>
                    <w:jc w:val="center"/>
                    <w:rPr>
                      <w:color w:val="auto"/>
                      <w:sz w:val="21"/>
                      <w:highlight w:val="none"/>
                    </w:rPr>
                  </w:pPr>
                  <w:r>
                    <w:rPr>
                      <w:color w:val="auto"/>
                      <w:sz w:val="21"/>
                      <w:highlight w:val="none"/>
                    </w:rPr>
                    <w:t>达标</w:t>
                  </w:r>
                </w:p>
              </w:tc>
            </w:tr>
            <w:tr w14:paraId="6DCC4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5E61068C">
                  <w:pPr>
                    <w:snapToGrid w:val="0"/>
                    <w:spacing w:line="240" w:lineRule="auto"/>
                    <w:ind w:firstLine="0" w:firstLineChars="0"/>
                    <w:jc w:val="center"/>
                    <w:rPr>
                      <w:color w:val="auto"/>
                      <w:sz w:val="21"/>
                      <w:highlight w:val="none"/>
                    </w:rPr>
                  </w:pPr>
                </w:p>
              </w:tc>
              <w:tc>
                <w:tcPr>
                  <w:tcW w:w="1304" w:type="dxa"/>
                  <w:vAlign w:val="center"/>
                </w:tcPr>
                <w:p w14:paraId="7311C537">
                  <w:pPr>
                    <w:snapToGrid w:val="0"/>
                    <w:spacing w:line="240" w:lineRule="auto"/>
                    <w:ind w:firstLine="0" w:firstLineChars="0"/>
                    <w:jc w:val="center"/>
                    <w:rPr>
                      <w:color w:val="auto"/>
                      <w:sz w:val="21"/>
                      <w:highlight w:val="none"/>
                    </w:rPr>
                  </w:pPr>
                  <w:r>
                    <w:rPr>
                      <w:color w:val="auto"/>
                      <w:sz w:val="21"/>
                      <w:highlight w:val="none"/>
                    </w:rPr>
                    <w:t>总氮</w:t>
                  </w:r>
                </w:p>
              </w:tc>
              <w:tc>
                <w:tcPr>
                  <w:tcW w:w="1361" w:type="dxa"/>
                  <w:vAlign w:val="center"/>
                </w:tcPr>
                <w:p w14:paraId="7E002BB2">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17.2</w:t>
                  </w:r>
                </w:p>
              </w:tc>
              <w:tc>
                <w:tcPr>
                  <w:tcW w:w="1417" w:type="dxa"/>
                  <w:vAlign w:val="center"/>
                </w:tcPr>
                <w:p w14:paraId="57CC940F">
                  <w:pPr>
                    <w:snapToGrid w:val="0"/>
                    <w:spacing w:line="240" w:lineRule="auto"/>
                    <w:ind w:firstLine="0" w:firstLineChars="0"/>
                    <w:jc w:val="center"/>
                    <w:rPr>
                      <w:color w:val="auto"/>
                      <w:sz w:val="21"/>
                      <w:highlight w:val="none"/>
                    </w:rPr>
                  </w:pPr>
                  <w:r>
                    <w:rPr>
                      <w:color w:val="auto"/>
                      <w:sz w:val="21"/>
                      <w:highlight w:val="none"/>
                    </w:rPr>
                    <w:t>70</w:t>
                  </w:r>
                </w:p>
              </w:tc>
              <w:tc>
                <w:tcPr>
                  <w:tcW w:w="1474" w:type="dxa"/>
                  <w:vMerge w:val="continue"/>
                  <w:vAlign w:val="center"/>
                </w:tcPr>
                <w:p w14:paraId="77937E93">
                  <w:pPr>
                    <w:snapToGrid w:val="0"/>
                    <w:spacing w:line="240" w:lineRule="auto"/>
                    <w:ind w:firstLine="0" w:firstLineChars="0"/>
                    <w:jc w:val="center"/>
                    <w:rPr>
                      <w:color w:val="auto"/>
                      <w:sz w:val="21"/>
                      <w:highlight w:val="none"/>
                    </w:rPr>
                  </w:pPr>
                </w:p>
              </w:tc>
              <w:tc>
                <w:tcPr>
                  <w:tcW w:w="1134" w:type="dxa"/>
                  <w:vAlign w:val="center"/>
                </w:tcPr>
                <w:p w14:paraId="1FB3F101">
                  <w:pPr>
                    <w:snapToGrid w:val="0"/>
                    <w:spacing w:line="240" w:lineRule="auto"/>
                    <w:ind w:firstLine="0" w:firstLineChars="0"/>
                    <w:jc w:val="center"/>
                    <w:rPr>
                      <w:color w:val="auto"/>
                      <w:sz w:val="21"/>
                      <w:highlight w:val="none"/>
                    </w:rPr>
                  </w:pPr>
                  <w:r>
                    <w:rPr>
                      <w:color w:val="auto"/>
                      <w:sz w:val="21"/>
                      <w:highlight w:val="none"/>
                    </w:rPr>
                    <w:t>达标</w:t>
                  </w:r>
                </w:p>
              </w:tc>
            </w:tr>
            <w:tr w14:paraId="35064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63E0A676">
                  <w:pPr>
                    <w:snapToGrid w:val="0"/>
                    <w:spacing w:line="240" w:lineRule="auto"/>
                    <w:ind w:firstLine="0" w:firstLineChars="0"/>
                    <w:jc w:val="center"/>
                    <w:rPr>
                      <w:color w:val="auto"/>
                      <w:sz w:val="21"/>
                      <w:highlight w:val="none"/>
                    </w:rPr>
                  </w:pPr>
                </w:p>
              </w:tc>
              <w:tc>
                <w:tcPr>
                  <w:tcW w:w="1304" w:type="dxa"/>
                  <w:vAlign w:val="center"/>
                </w:tcPr>
                <w:p w14:paraId="5419C0E0">
                  <w:pPr>
                    <w:snapToGrid w:val="0"/>
                    <w:spacing w:line="240" w:lineRule="auto"/>
                    <w:ind w:firstLine="0" w:firstLineChars="0"/>
                    <w:jc w:val="center"/>
                    <w:rPr>
                      <w:color w:val="auto"/>
                      <w:sz w:val="21"/>
                      <w:highlight w:val="none"/>
                    </w:rPr>
                  </w:pPr>
                  <w:r>
                    <w:rPr>
                      <w:color w:val="auto"/>
                      <w:sz w:val="21"/>
                      <w:highlight w:val="none"/>
                    </w:rPr>
                    <w:t>总磷</w:t>
                  </w:r>
                </w:p>
              </w:tc>
              <w:tc>
                <w:tcPr>
                  <w:tcW w:w="1361" w:type="dxa"/>
                  <w:vAlign w:val="center"/>
                </w:tcPr>
                <w:p w14:paraId="6BDE5767">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0.22</w:t>
                  </w:r>
                </w:p>
              </w:tc>
              <w:tc>
                <w:tcPr>
                  <w:tcW w:w="1417" w:type="dxa"/>
                  <w:vAlign w:val="center"/>
                </w:tcPr>
                <w:p w14:paraId="4D2DE1FE">
                  <w:pPr>
                    <w:snapToGrid w:val="0"/>
                    <w:spacing w:line="240" w:lineRule="auto"/>
                    <w:ind w:firstLine="0" w:firstLineChars="0"/>
                    <w:jc w:val="center"/>
                    <w:rPr>
                      <w:color w:val="auto"/>
                      <w:sz w:val="21"/>
                      <w:highlight w:val="none"/>
                    </w:rPr>
                  </w:pPr>
                  <w:r>
                    <w:rPr>
                      <w:color w:val="auto"/>
                      <w:sz w:val="21"/>
                      <w:highlight w:val="none"/>
                    </w:rPr>
                    <w:t>8.0</w:t>
                  </w:r>
                </w:p>
              </w:tc>
              <w:tc>
                <w:tcPr>
                  <w:tcW w:w="1474" w:type="dxa"/>
                  <w:vMerge w:val="continue"/>
                  <w:vAlign w:val="center"/>
                </w:tcPr>
                <w:p w14:paraId="58AC8532">
                  <w:pPr>
                    <w:snapToGrid w:val="0"/>
                    <w:spacing w:line="240" w:lineRule="auto"/>
                    <w:ind w:firstLine="0" w:firstLineChars="0"/>
                    <w:jc w:val="center"/>
                    <w:rPr>
                      <w:color w:val="auto"/>
                      <w:sz w:val="21"/>
                      <w:highlight w:val="none"/>
                    </w:rPr>
                  </w:pPr>
                </w:p>
              </w:tc>
              <w:tc>
                <w:tcPr>
                  <w:tcW w:w="1134" w:type="dxa"/>
                  <w:vAlign w:val="center"/>
                </w:tcPr>
                <w:p w14:paraId="6DD92224">
                  <w:pPr>
                    <w:snapToGrid w:val="0"/>
                    <w:spacing w:line="240" w:lineRule="auto"/>
                    <w:ind w:firstLine="0" w:firstLineChars="0"/>
                    <w:jc w:val="center"/>
                    <w:rPr>
                      <w:color w:val="auto"/>
                      <w:sz w:val="21"/>
                      <w:highlight w:val="none"/>
                    </w:rPr>
                  </w:pPr>
                  <w:r>
                    <w:rPr>
                      <w:color w:val="auto"/>
                      <w:sz w:val="21"/>
                      <w:highlight w:val="none"/>
                    </w:rPr>
                    <w:t>达标</w:t>
                  </w:r>
                </w:p>
              </w:tc>
            </w:tr>
            <w:tr w14:paraId="18671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12A58330">
                  <w:pPr>
                    <w:snapToGrid w:val="0"/>
                    <w:spacing w:line="240" w:lineRule="auto"/>
                    <w:ind w:firstLine="0" w:firstLineChars="0"/>
                    <w:jc w:val="center"/>
                    <w:rPr>
                      <w:color w:val="auto"/>
                      <w:sz w:val="21"/>
                      <w:highlight w:val="none"/>
                    </w:rPr>
                  </w:pPr>
                </w:p>
              </w:tc>
              <w:tc>
                <w:tcPr>
                  <w:tcW w:w="1304" w:type="dxa"/>
                  <w:vAlign w:val="center"/>
                </w:tcPr>
                <w:p w14:paraId="10961D9F">
                  <w:pPr>
                    <w:snapToGrid w:val="0"/>
                    <w:spacing w:line="240" w:lineRule="auto"/>
                    <w:ind w:firstLine="0" w:firstLineChars="0"/>
                    <w:jc w:val="center"/>
                    <w:rPr>
                      <w:color w:val="auto"/>
                      <w:sz w:val="21"/>
                      <w:highlight w:val="none"/>
                    </w:rPr>
                  </w:pPr>
                  <w:r>
                    <w:rPr>
                      <w:color w:val="auto"/>
                      <w:sz w:val="21"/>
                      <w:highlight w:val="none"/>
                    </w:rPr>
                    <w:t>五日生化需氧量</w:t>
                  </w:r>
                </w:p>
              </w:tc>
              <w:tc>
                <w:tcPr>
                  <w:tcW w:w="1361" w:type="dxa"/>
                  <w:vAlign w:val="center"/>
                </w:tcPr>
                <w:p w14:paraId="13195D97">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72.8</w:t>
                  </w:r>
                </w:p>
              </w:tc>
              <w:tc>
                <w:tcPr>
                  <w:tcW w:w="1417" w:type="dxa"/>
                  <w:vAlign w:val="center"/>
                </w:tcPr>
                <w:p w14:paraId="1382408D">
                  <w:pPr>
                    <w:snapToGrid w:val="0"/>
                    <w:spacing w:line="240" w:lineRule="auto"/>
                    <w:ind w:firstLine="0" w:firstLineChars="0"/>
                    <w:jc w:val="center"/>
                    <w:rPr>
                      <w:color w:val="auto"/>
                      <w:sz w:val="21"/>
                      <w:highlight w:val="none"/>
                    </w:rPr>
                  </w:pPr>
                  <w:r>
                    <w:rPr>
                      <w:color w:val="auto"/>
                      <w:sz w:val="21"/>
                      <w:highlight w:val="none"/>
                    </w:rPr>
                    <w:t>300</w:t>
                  </w:r>
                </w:p>
              </w:tc>
              <w:tc>
                <w:tcPr>
                  <w:tcW w:w="1474" w:type="dxa"/>
                  <w:vMerge w:val="continue"/>
                  <w:vAlign w:val="center"/>
                </w:tcPr>
                <w:p w14:paraId="00477C11">
                  <w:pPr>
                    <w:snapToGrid w:val="0"/>
                    <w:spacing w:line="240" w:lineRule="auto"/>
                    <w:ind w:firstLine="0" w:firstLineChars="0"/>
                    <w:jc w:val="center"/>
                    <w:rPr>
                      <w:color w:val="auto"/>
                      <w:sz w:val="21"/>
                      <w:highlight w:val="none"/>
                    </w:rPr>
                  </w:pPr>
                </w:p>
              </w:tc>
              <w:tc>
                <w:tcPr>
                  <w:tcW w:w="1134" w:type="dxa"/>
                  <w:vAlign w:val="center"/>
                </w:tcPr>
                <w:p w14:paraId="7F716B79">
                  <w:pPr>
                    <w:snapToGrid w:val="0"/>
                    <w:spacing w:line="240" w:lineRule="auto"/>
                    <w:ind w:firstLine="0" w:firstLineChars="0"/>
                    <w:jc w:val="center"/>
                    <w:rPr>
                      <w:color w:val="auto"/>
                      <w:sz w:val="21"/>
                      <w:highlight w:val="none"/>
                    </w:rPr>
                  </w:pPr>
                  <w:r>
                    <w:rPr>
                      <w:color w:val="auto"/>
                      <w:sz w:val="21"/>
                      <w:highlight w:val="none"/>
                    </w:rPr>
                    <w:t>达标</w:t>
                  </w:r>
                </w:p>
              </w:tc>
            </w:tr>
            <w:tr w14:paraId="32EB2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6C3F05CD">
                  <w:pPr>
                    <w:snapToGrid w:val="0"/>
                    <w:spacing w:line="240" w:lineRule="auto"/>
                    <w:ind w:firstLine="0" w:firstLineChars="0"/>
                    <w:jc w:val="center"/>
                    <w:rPr>
                      <w:color w:val="auto"/>
                      <w:sz w:val="21"/>
                      <w:highlight w:val="none"/>
                    </w:rPr>
                  </w:pPr>
                  <w:r>
                    <w:rPr>
                      <w:color w:val="auto"/>
                      <w:sz w:val="21"/>
                      <w:highlight w:val="none"/>
                    </w:rPr>
                    <w:t>DW00</w:t>
                  </w:r>
                  <w:r>
                    <w:rPr>
                      <w:rFonts w:hint="eastAsia"/>
                      <w:color w:val="auto"/>
                      <w:sz w:val="21"/>
                      <w:highlight w:val="none"/>
                      <w:lang w:val="en-US" w:eastAsia="zh-CN"/>
                    </w:rPr>
                    <w:t>2</w:t>
                  </w:r>
                  <w:r>
                    <w:rPr>
                      <w:rFonts w:hint="eastAsia"/>
                      <w:color w:val="auto"/>
                      <w:sz w:val="21"/>
                      <w:highlight w:val="none"/>
                      <w:lang w:eastAsia="zh-CN"/>
                    </w:rPr>
                    <w:t>（</w:t>
                  </w:r>
                  <w:r>
                    <w:rPr>
                      <w:rFonts w:hint="eastAsia"/>
                      <w:color w:val="auto"/>
                      <w:sz w:val="21"/>
                      <w:highlight w:val="none"/>
                      <w:lang w:val="en-US" w:eastAsia="zh-CN"/>
                    </w:rPr>
                    <w:t>彩云街厂区污水总排口</w:t>
                  </w:r>
                  <w:r>
                    <w:rPr>
                      <w:rFonts w:hint="eastAsia"/>
                      <w:color w:val="auto"/>
                      <w:sz w:val="21"/>
                      <w:highlight w:val="none"/>
                      <w:lang w:eastAsia="zh-CN"/>
                    </w:rPr>
                    <w:t>）</w:t>
                  </w:r>
                </w:p>
              </w:tc>
              <w:tc>
                <w:tcPr>
                  <w:tcW w:w="1304" w:type="dxa"/>
                  <w:vAlign w:val="center"/>
                </w:tcPr>
                <w:p w14:paraId="6B89CD13">
                  <w:pPr>
                    <w:snapToGrid w:val="0"/>
                    <w:spacing w:line="240" w:lineRule="auto"/>
                    <w:ind w:firstLine="0" w:firstLineChars="0"/>
                    <w:jc w:val="center"/>
                    <w:rPr>
                      <w:color w:val="auto"/>
                      <w:sz w:val="21"/>
                      <w:highlight w:val="none"/>
                      <w:lang w:val="en-US" w:eastAsia="zh-CN"/>
                    </w:rPr>
                  </w:pPr>
                  <w:r>
                    <w:rPr>
                      <w:color w:val="auto"/>
                      <w:sz w:val="21"/>
                      <w:highlight w:val="none"/>
                    </w:rPr>
                    <w:t>pH值</w:t>
                  </w:r>
                </w:p>
              </w:tc>
              <w:tc>
                <w:tcPr>
                  <w:tcW w:w="1361" w:type="dxa"/>
                  <w:vAlign w:val="center"/>
                </w:tcPr>
                <w:p w14:paraId="293D8C9A">
                  <w:pPr>
                    <w:snapToGrid w:val="0"/>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7.5（无量纲）</w:t>
                  </w:r>
                </w:p>
              </w:tc>
              <w:tc>
                <w:tcPr>
                  <w:tcW w:w="1417" w:type="dxa"/>
                  <w:vAlign w:val="center"/>
                </w:tcPr>
                <w:p w14:paraId="205A659C">
                  <w:pPr>
                    <w:snapToGrid w:val="0"/>
                    <w:spacing w:line="240" w:lineRule="auto"/>
                    <w:ind w:firstLine="0" w:firstLineChars="0"/>
                    <w:jc w:val="center"/>
                    <w:rPr>
                      <w:rFonts w:hint="eastAsia"/>
                      <w:color w:val="auto"/>
                      <w:sz w:val="21"/>
                      <w:highlight w:val="none"/>
                      <w:lang w:val="en-US" w:eastAsia="zh-CN"/>
                    </w:rPr>
                  </w:pPr>
                  <w:r>
                    <w:rPr>
                      <w:color w:val="auto"/>
                      <w:sz w:val="21"/>
                      <w:highlight w:val="none"/>
                    </w:rPr>
                    <w:t>6~9</w:t>
                  </w:r>
                  <w:r>
                    <w:rPr>
                      <w:rFonts w:hint="eastAsia"/>
                      <w:color w:val="auto"/>
                      <w:sz w:val="21"/>
                      <w:highlight w:val="none"/>
                      <w:lang w:eastAsia="zh-CN"/>
                    </w:rPr>
                    <w:t>（</w:t>
                  </w:r>
                  <w:r>
                    <w:rPr>
                      <w:rFonts w:hint="eastAsia"/>
                      <w:color w:val="auto"/>
                      <w:sz w:val="21"/>
                      <w:highlight w:val="none"/>
                      <w:lang w:val="en-US" w:eastAsia="zh-CN"/>
                    </w:rPr>
                    <w:t>无量纲</w:t>
                  </w:r>
                  <w:r>
                    <w:rPr>
                      <w:rFonts w:hint="eastAsia"/>
                      <w:color w:val="auto"/>
                      <w:sz w:val="21"/>
                      <w:highlight w:val="none"/>
                      <w:lang w:eastAsia="zh-CN"/>
                    </w:rPr>
                    <w:t>）</w:t>
                  </w:r>
                </w:p>
              </w:tc>
              <w:tc>
                <w:tcPr>
                  <w:tcW w:w="1474" w:type="dxa"/>
                  <w:vMerge w:val="restart"/>
                  <w:vAlign w:val="center"/>
                </w:tcPr>
                <w:p w14:paraId="037FCD35">
                  <w:pPr>
                    <w:snapToGrid w:val="0"/>
                    <w:spacing w:line="240" w:lineRule="auto"/>
                    <w:ind w:firstLine="0" w:firstLineChars="0"/>
                    <w:jc w:val="center"/>
                    <w:rPr>
                      <w:color w:val="auto"/>
                      <w:sz w:val="21"/>
                      <w:highlight w:val="none"/>
                    </w:rPr>
                  </w:pPr>
                  <w:r>
                    <w:rPr>
                      <w:color w:val="auto"/>
                      <w:sz w:val="21"/>
                      <w:highlight w:val="none"/>
                    </w:rPr>
                    <w:t>《污水综合排放标准》（DB12/356-2018）</w:t>
                  </w:r>
                </w:p>
              </w:tc>
              <w:tc>
                <w:tcPr>
                  <w:tcW w:w="1134" w:type="dxa"/>
                  <w:vAlign w:val="center"/>
                </w:tcPr>
                <w:p w14:paraId="3DDD0663">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06F46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38032B2C">
                  <w:pPr>
                    <w:snapToGrid w:val="0"/>
                    <w:spacing w:line="240" w:lineRule="auto"/>
                    <w:ind w:firstLine="0" w:firstLineChars="0"/>
                    <w:jc w:val="center"/>
                    <w:rPr>
                      <w:color w:val="auto"/>
                      <w:sz w:val="21"/>
                      <w:highlight w:val="none"/>
                    </w:rPr>
                  </w:pPr>
                </w:p>
              </w:tc>
              <w:tc>
                <w:tcPr>
                  <w:tcW w:w="1304" w:type="dxa"/>
                  <w:vAlign w:val="center"/>
                </w:tcPr>
                <w:p w14:paraId="70A9E2A7">
                  <w:pPr>
                    <w:snapToGrid w:val="0"/>
                    <w:spacing w:line="240" w:lineRule="auto"/>
                    <w:ind w:firstLine="0" w:firstLineChars="0"/>
                    <w:jc w:val="center"/>
                    <w:rPr>
                      <w:color w:val="auto"/>
                      <w:sz w:val="21"/>
                      <w:highlight w:val="none"/>
                      <w:lang w:val="en-US" w:eastAsia="zh-CN"/>
                    </w:rPr>
                  </w:pPr>
                  <w:r>
                    <w:rPr>
                      <w:color w:val="auto"/>
                      <w:sz w:val="21"/>
                      <w:highlight w:val="none"/>
                    </w:rPr>
                    <w:t>氨氮</w:t>
                  </w:r>
                </w:p>
              </w:tc>
              <w:tc>
                <w:tcPr>
                  <w:tcW w:w="1361" w:type="dxa"/>
                  <w:vAlign w:val="center"/>
                </w:tcPr>
                <w:p w14:paraId="52E43E75">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29.5</w:t>
                  </w:r>
                </w:p>
              </w:tc>
              <w:tc>
                <w:tcPr>
                  <w:tcW w:w="1417" w:type="dxa"/>
                  <w:vAlign w:val="center"/>
                </w:tcPr>
                <w:p w14:paraId="069F53F0">
                  <w:pPr>
                    <w:snapToGrid w:val="0"/>
                    <w:spacing w:line="240" w:lineRule="auto"/>
                    <w:ind w:firstLine="0" w:firstLineChars="0"/>
                    <w:jc w:val="center"/>
                    <w:rPr>
                      <w:color w:val="auto"/>
                      <w:sz w:val="21"/>
                      <w:highlight w:val="none"/>
                      <w:lang w:val="en-US" w:eastAsia="zh-CN"/>
                    </w:rPr>
                  </w:pPr>
                  <w:r>
                    <w:rPr>
                      <w:color w:val="auto"/>
                      <w:sz w:val="21"/>
                      <w:highlight w:val="none"/>
                    </w:rPr>
                    <w:t>45</w:t>
                  </w:r>
                </w:p>
              </w:tc>
              <w:tc>
                <w:tcPr>
                  <w:tcW w:w="1474" w:type="dxa"/>
                  <w:vMerge w:val="continue"/>
                  <w:vAlign w:val="center"/>
                </w:tcPr>
                <w:p w14:paraId="41678586">
                  <w:pPr>
                    <w:snapToGrid w:val="0"/>
                    <w:spacing w:line="240" w:lineRule="auto"/>
                    <w:ind w:firstLine="0" w:firstLineChars="0"/>
                    <w:jc w:val="center"/>
                    <w:rPr>
                      <w:color w:val="auto"/>
                      <w:sz w:val="21"/>
                      <w:highlight w:val="none"/>
                    </w:rPr>
                  </w:pPr>
                </w:p>
              </w:tc>
              <w:tc>
                <w:tcPr>
                  <w:tcW w:w="1134" w:type="dxa"/>
                  <w:vAlign w:val="center"/>
                </w:tcPr>
                <w:p w14:paraId="3E1EAA4E">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2ABDC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5D675822">
                  <w:pPr>
                    <w:snapToGrid w:val="0"/>
                    <w:spacing w:line="240" w:lineRule="auto"/>
                    <w:ind w:firstLine="0" w:firstLineChars="0"/>
                    <w:jc w:val="center"/>
                    <w:rPr>
                      <w:color w:val="auto"/>
                      <w:sz w:val="21"/>
                      <w:highlight w:val="none"/>
                    </w:rPr>
                  </w:pPr>
                </w:p>
              </w:tc>
              <w:tc>
                <w:tcPr>
                  <w:tcW w:w="1304" w:type="dxa"/>
                  <w:vAlign w:val="center"/>
                </w:tcPr>
                <w:p w14:paraId="505185B1">
                  <w:pPr>
                    <w:snapToGrid w:val="0"/>
                    <w:spacing w:line="240" w:lineRule="auto"/>
                    <w:ind w:firstLine="0" w:firstLineChars="0"/>
                    <w:jc w:val="center"/>
                    <w:rPr>
                      <w:color w:val="auto"/>
                      <w:sz w:val="21"/>
                      <w:highlight w:val="none"/>
                      <w:lang w:val="en-US" w:eastAsia="zh-CN"/>
                    </w:rPr>
                  </w:pPr>
                  <w:r>
                    <w:rPr>
                      <w:color w:val="auto"/>
                      <w:sz w:val="21"/>
                      <w:highlight w:val="none"/>
                    </w:rPr>
                    <w:t>化学需氧量</w:t>
                  </w:r>
                </w:p>
              </w:tc>
              <w:tc>
                <w:tcPr>
                  <w:tcW w:w="1361" w:type="dxa"/>
                  <w:vAlign w:val="center"/>
                </w:tcPr>
                <w:p w14:paraId="33AAA0ED">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378</w:t>
                  </w:r>
                </w:p>
              </w:tc>
              <w:tc>
                <w:tcPr>
                  <w:tcW w:w="1417" w:type="dxa"/>
                  <w:vAlign w:val="center"/>
                </w:tcPr>
                <w:p w14:paraId="722681D8">
                  <w:pPr>
                    <w:snapToGrid w:val="0"/>
                    <w:spacing w:line="240" w:lineRule="auto"/>
                    <w:ind w:firstLine="0" w:firstLineChars="0"/>
                    <w:jc w:val="center"/>
                    <w:rPr>
                      <w:color w:val="auto"/>
                      <w:sz w:val="21"/>
                      <w:highlight w:val="none"/>
                      <w:lang w:val="en-US" w:eastAsia="zh-CN"/>
                    </w:rPr>
                  </w:pPr>
                  <w:r>
                    <w:rPr>
                      <w:color w:val="auto"/>
                      <w:sz w:val="21"/>
                      <w:highlight w:val="none"/>
                    </w:rPr>
                    <w:t>500</w:t>
                  </w:r>
                </w:p>
              </w:tc>
              <w:tc>
                <w:tcPr>
                  <w:tcW w:w="1474" w:type="dxa"/>
                  <w:vMerge w:val="continue"/>
                  <w:vAlign w:val="center"/>
                </w:tcPr>
                <w:p w14:paraId="703FFA25">
                  <w:pPr>
                    <w:snapToGrid w:val="0"/>
                    <w:spacing w:line="240" w:lineRule="auto"/>
                    <w:ind w:firstLine="0" w:firstLineChars="0"/>
                    <w:jc w:val="center"/>
                    <w:rPr>
                      <w:color w:val="auto"/>
                      <w:sz w:val="21"/>
                      <w:highlight w:val="none"/>
                    </w:rPr>
                  </w:pPr>
                </w:p>
              </w:tc>
              <w:tc>
                <w:tcPr>
                  <w:tcW w:w="1134" w:type="dxa"/>
                  <w:vAlign w:val="center"/>
                </w:tcPr>
                <w:p w14:paraId="1D77621E">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49966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33B09D21">
                  <w:pPr>
                    <w:snapToGrid w:val="0"/>
                    <w:spacing w:line="240" w:lineRule="auto"/>
                    <w:ind w:firstLine="0" w:firstLineChars="0"/>
                    <w:jc w:val="center"/>
                    <w:rPr>
                      <w:color w:val="auto"/>
                      <w:sz w:val="21"/>
                      <w:highlight w:val="none"/>
                    </w:rPr>
                  </w:pPr>
                </w:p>
              </w:tc>
              <w:tc>
                <w:tcPr>
                  <w:tcW w:w="0" w:type="auto"/>
                  <w:vAlign w:val="center"/>
                </w:tcPr>
                <w:p w14:paraId="5FEA87B0">
                  <w:pPr>
                    <w:snapToGrid w:val="0"/>
                    <w:spacing w:line="240" w:lineRule="auto"/>
                    <w:ind w:firstLine="0" w:firstLineChars="0"/>
                    <w:jc w:val="center"/>
                    <w:rPr>
                      <w:color w:val="auto"/>
                      <w:sz w:val="21"/>
                      <w:highlight w:val="none"/>
                      <w:lang w:val="en-US" w:eastAsia="zh-CN"/>
                    </w:rPr>
                  </w:pPr>
                  <w:r>
                    <w:rPr>
                      <w:color w:val="auto"/>
                      <w:sz w:val="21"/>
                      <w:highlight w:val="none"/>
                    </w:rPr>
                    <w:t>悬浮物</w:t>
                  </w:r>
                </w:p>
              </w:tc>
              <w:tc>
                <w:tcPr>
                  <w:tcW w:w="0" w:type="auto"/>
                  <w:vAlign w:val="center"/>
                </w:tcPr>
                <w:p w14:paraId="61221CB3">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98</w:t>
                  </w:r>
                </w:p>
              </w:tc>
              <w:tc>
                <w:tcPr>
                  <w:tcW w:w="0" w:type="auto"/>
                  <w:vAlign w:val="center"/>
                </w:tcPr>
                <w:p w14:paraId="4E35C29D">
                  <w:pPr>
                    <w:snapToGrid w:val="0"/>
                    <w:spacing w:line="240" w:lineRule="auto"/>
                    <w:ind w:firstLine="0" w:firstLineChars="0"/>
                    <w:jc w:val="center"/>
                    <w:rPr>
                      <w:color w:val="auto"/>
                      <w:sz w:val="21"/>
                      <w:highlight w:val="none"/>
                      <w:lang w:val="en-US" w:eastAsia="zh-CN"/>
                    </w:rPr>
                  </w:pPr>
                  <w:r>
                    <w:rPr>
                      <w:color w:val="auto"/>
                      <w:sz w:val="21"/>
                      <w:highlight w:val="none"/>
                    </w:rPr>
                    <w:t>400</w:t>
                  </w:r>
                </w:p>
              </w:tc>
              <w:tc>
                <w:tcPr>
                  <w:tcW w:w="1474" w:type="dxa"/>
                  <w:vMerge w:val="continue"/>
                </w:tcPr>
                <w:p w14:paraId="3C98B482">
                  <w:pPr>
                    <w:snapToGrid w:val="0"/>
                    <w:spacing w:line="240" w:lineRule="auto"/>
                    <w:ind w:firstLine="0" w:firstLineChars="0"/>
                    <w:jc w:val="center"/>
                    <w:rPr>
                      <w:color w:val="auto"/>
                      <w:sz w:val="21"/>
                      <w:highlight w:val="none"/>
                    </w:rPr>
                  </w:pPr>
                </w:p>
              </w:tc>
              <w:tc>
                <w:tcPr>
                  <w:tcW w:w="0" w:type="auto"/>
                  <w:vAlign w:val="center"/>
                </w:tcPr>
                <w:p w14:paraId="5C3B889E">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4BA57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44BF94AC">
                  <w:pPr>
                    <w:snapToGrid w:val="0"/>
                    <w:spacing w:line="240" w:lineRule="auto"/>
                    <w:ind w:firstLine="0" w:firstLineChars="0"/>
                    <w:jc w:val="center"/>
                    <w:rPr>
                      <w:color w:val="auto"/>
                      <w:sz w:val="21"/>
                      <w:highlight w:val="none"/>
                    </w:rPr>
                  </w:pPr>
                </w:p>
              </w:tc>
              <w:tc>
                <w:tcPr>
                  <w:tcW w:w="0" w:type="auto"/>
                  <w:vAlign w:val="center"/>
                </w:tcPr>
                <w:p w14:paraId="046246C0">
                  <w:pPr>
                    <w:snapToGrid w:val="0"/>
                    <w:spacing w:line="240" w:lineRule="auto"/>
                    <w:ind w:firstLine="0" w:firstLineChars="0"/>
                    <w:jc w:val="center"/>
                    <w:rPr>
                      <w:color w:val="auto"/>
                      <w:sz w:val="21"/>
                      <w:highlight w:val="none"/>
                      <w:lang w:val="en-US" w:eastAsia="zh-CN"/>
                    </w:rPr>
                  </w:pPr>
                  <w:r>
                    <w:rPr>
                      <w:color w:val="auto"/>
                      <w:sz w:val="21"/>
                      <w:highlight w:val="none"/>
                    </w:rPr>
                    <w:t>总氮</w:t>
                  </w:r>
                </w:p>
              </w:tc>
              <w:tc>
                <w:tcPr>
                  <w:tcW w:w="0" w:type="auto"/>
                  <w:vAlign w:val="center"/>
                </w:tcPr>
                <w:p w14:paraId="26279CA2">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39.7</w:t>
                  </w:r>
                </w:p>
              </w:tc>
              <w:tc>
                <w:tcPr>
                  <w:tcW w:w="0" w:type="auto"/>
                  <w:vAlign w:val="center"/>
                </w:tcPr>
                <w:p w14:paraId="4DC6C652">
                  <w:pPr>
                    <w:snapToGrid w:val="0"/>
                    <w:spacing w:line="240" w:lineRule="auto"/>
                    <w:ind w:firstLine="0" w:firstLineChars="0"/>
                    <w:jc w:val="center"/>
                    <w:rPr>
                      <w:color w:val="auto"/>
                      <w:sz w:val="21"/>
                      <w:highlight w:val="none"/>
                      <w:lang w:val="en-US" w:eastAsia="zh-CN"/>
                    </w:rPr>
                  </w:pPr>
                  <w:r>
                    <w:rPr>
                      <w:color w:val="auto"/>
                      <w:sz w:val="21"/>
                      <w:highlight w:val="none"/>
                    </w:rPr>
                    <w:t>70</w:t>
                  </w:r>
                </w:p>
              </w:tc>
              <w:tc>
                <w:tcPr>
                  <w:tcW w:w="1474" w:type="dxa"/>
                  <w:vMerge w:val="continue"/>
                </w:tcPr>
                <w:p w14:paraId="6DC391C0">
                  <w:pPr>
                    <w:snapToGrid w:val="0"/>
                    <w:spacing w:line="240" w:lineRule="auto"/>
                    <w:ind w:firstLine="0" w:firstLineChars="0"/>
                    <w:jc w:val="center"/>
                    <w:rPr>
                      <w:color w:val="auto"/>
                      <w:sz w:val="21"/>
                      <w:highlight w:val="none"/>
                    </w:rPr>
                  </w:pPr>
                </w:p>
              </w:tc>
              <w:tc>
                <w:tcPr>
                  <w:tcW w:w="0" w:type="auto"/>
                  <w:vAlign w:val="center"/>
                </w:tcPr>
                <w:p w14:paraId="5A69A696">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38F7D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210E6223">
                  <w:pPr>
                    <w:snapToGrid w:val="0"/>
                    <w:spacing w:line="240" w:lineRule="auto"/>
                    <w:ind w:firstLine="0" w:firstLineChars="0"/>
                    <w:jc w:val="center"/>
                    <w:rPr>
                      <w:color w:val="auto"/>
                      <w:sz w:val="21"/>
                      <w:highlight w:val="none"/>
                    </w:rPr>
                  </w:pPr>
                </w:p>
              </w:tc>
              <w:tc>
                <w:tcPr>
                  <w:tcW w:w="0" w:type="auto"/>
                  <w:vAlign w:val="center"/>
                </w:tcPr>
                <w:p w14:paraId="28EC2622">
                  <w:pPr>
                    <w:snapToGrid w:val="0"/>
                    <w:spacing w:line="240" w:lineRule="auto"/>
                    <w:ind w:firstLine="0" w:firstLineChars="0"/>
                    <w:jc w:val="center"/>
                    <w:rPr>
                      <w:color w:val="auto"/>
                      <w:sz w:val="21"/>
                      <w:highlight w:val="none"/>
                      <w:lang w:val="en-US" w:eastAsia="zh-CN"/>
                    </w:rPr>
                  </w:pPr>
                  <w:r>
                    <w:rPr>
                      <w:color w:val="auto"/>
                      <w:sz w:val="21"/>
                      <w:highlight w:val="none"/>
                    </w:rPr>
                    <w:t>总磷</w:t>
                  </w:r>
                </w:p>
              </w:tc>
              <w:tc>
                <w:tcPr>
                  <w:tcW w:w="0" w:type="auto"/>
                  <w:vAlign w:val="center"/>
                </w:tcPr>
                <w:p w14:paraId="7914248C">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2.37</w:t>
                  </w:r>
                </w:p>
              </w:tc>
              <w:tc>
                <w:tcPr>
                  <w:tcW w:w="0" w:type="auto"/>
                  <w:vAlign w:val="center"/>
                </w:tcPr>
                <w:p w14:paraId="3E639740">
                  <w:pPr>
                    <w:snapToGrid w:val="0"/>
                    <w:spacing w:line="240" w:lineRule="auto"/>
                    <w:ind w:firstLine="0" w:firstLineChars="0"/>
                    <w:jc w:val="center"/>
                    <w:rPr>
                      <w:color w:val="auto"/>
                      <w:sz w:val="21"/>
                      <w:highlight w:val="none"/>
                      <w:lang w:val="en-US" w:eastAsia="zh-CN"/>
                    </w:rPr>
                  </w:pPr>
                  <w:r>
                    <w:rPr>
                      <w:color w:val="auto"/>
                      <w:sz w:val="21"/>
                      <w:highlight w:val="none"/>
                    </w:rPr>
                    <w:t>8.0</w:t>
                  </w:r>
                </w:p>
              </w:tc>
              <w:tc>
                <w:tcPr>
                  <w:tcW w:w="1474" w:type="dxa"/>
                  <w:vMerge w:val="continue"/>
                </w:tcPr>
                <w:p w14:paraId="02F2D25A">
                  <w:pPr>
                    <w:snapToGrid w:val="0"/>
                    <w:spacing w:line="240" w:lineRule="auto"/>
                    <w:ind w:firstLine="0" w:firstLineChars="0"/>
                    <w:jc w:val="center"/>
                    <w:rPr>
                      <w:color w:val="auto"/>
                      <w:sz w:val="21"/>
                      <w:highlight w:val="none"/>
                    </w:rPr>
                  </w:pPr>
                </w:p>
              </w:tc>
              <w:tc>
                <w:tcPr>
                  <w:tcW w:w="0" w:type="auto"/>
                  <w:vAlign w:val="center"/>
                </w:tcPr>
                <w:p w14:paraId="7EDED6CB">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1738D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09A736C3">
                  <w:pPr>
                    <w:snapToGrid w:val="0"/>
                    <w:spacing w:line="240" w:lineRule="auto"/>
                    <w:ind w:firstLine="0" w:firstLineChars="0"/>
                    <w:jc w:val="center"/>
                    <w:rPr>
                      <w:color w:val="auto"/>
                      <w:sz w:val="21"/>
                      <w:highlight w:val="none"/>
                    </w:rPr>
                  </w:pPr>
                </w:p>
              </w:tc>
              <w:tc>
                <w:tcPr>
                  <w:tcW w:w="0" w:type="auto"/>
                  <w:vAlign w:val="center"/>
                </w:tcPr>
                <w:p w14:paraId="719E2132">
                  <w:pPr>
                    <w:snapToGrid w:val="0"/>
                    <w:spacing w:line="240" w:lineRule="auto"/>
                    <w:ind w:firstLine="0" w:firstLineChars="0"/>
                    <w:jc w:val="center"/>
                    <w:rPr>
                      <w:color w:val="auto"/>
                      <w:sz w:val="21"/>
                      <w:highlight w:val="none"/>
                      <w:lang w:val="en-US" w:eastAsia="zh-CN"/>
                    </w:rPr>
                  </w:pPr>
                  <w:r>
                    <w:rPr>
                      <w:color w:val="auto"/>
                      <w:sz w:val="21"/>
                      <w:highlight w:val="none"/>
                    </w:rPr>
                    <w:t>五日生化需氧量</w:t>
                  </w:r>
                </w:p>
              </w:tc>
              <w:tc>
                <w:tcPr>
                  <w:tcW w:w="0" w:type="auto"/>
                  <w:vAlign w:val="center"/>
                </w:tcPr>
                <w:p w14:paraId="6648BB02">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262</w:t>
                  </w:r>
                </w:p>
              </w:tc>
              <w:tc>
                <w:tcPr>
                  <w:tcW w:w="0" w:type="auto"/>
                  <w:vAlign w:val="center"/>
                </w:tcPr>
                <w:p w14:paraId="623CEEAD">
                  <w:pPr>
                    <w:snapToGrid w:val="0"/>
                    <w:spacing w:line="240" w:lineRule="auto"/>
                    <w:ind w:firstLine="0" w:firstLineChars="0"/>
                    <w:jc w:val="center"/>
                    <w:rPr>
                      <w:color w:val="auto"/>
                      <w:sz w:val="21"/>
                      <w:highlight w:val="none"/>
                      <w:lang w:val="en-US" w:eastAsia="zh-CN"/>
                    </w:rPr>
                  </w:pPr>
                  <w:r>
                    <w:rPr>
                      <w:color w:val="auto"/>
                      <w:sz w:val="21"/>
                      <w:highlight w:val="none"/>
                    </w:rPr>
                    <w:t>300</w:t>
                  </w:r>
                </w:p>
              </w:tc>
              <w:tc>
                <w:tcPr>
                  <w:tcW w:w="1474" w:type="dxa"/>
                  <w:vMerge w:val="continue"/>
                </w:tcPr>
                <w:p w14:paraId="5A91DFED">
                  <w:pPr>
                    <w:snapToGrid w:val="0"/>
                    <w:spacing w:line="240" w:lineRule="auto"/>
                    <w:ind w:firstLine="0" w:firstLineChars="0"/>
                    <w:jc w:val="center"/>
                    <w:rPr>
                      <w:color w:val="auto"/>
                      <w:sz w:val="21"/>
                      <w:highlight w:val="none"/>
                    </w:rPr>
                  </w:pPr>
                </w:p>
              </w:tc>
              <w:tc>
                <w:tcPr>
                  <w:tcW w:w="0" w:type="auto"/>
                  <w:vAlign w:val="center"/>
                </w:tcPr>
                <w:p w14:paraId="442AAF0F">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21DE7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3947262C">
                  <w:pPr>
                    <w:snapToGrid w:val="0"/>
                    <w:spacing w:line="240" w:lineRule="auto"/>
                    <w:ind w:firstLine="0" w:firstLineChars="0"/>
                    <w:jc w:val="center"/>
                    <w:rPr>
                      <w:color w:val="auto"/>
                      <w:sz w:val="21"/>
                      <w:highlight w:val="none"/>
                    </w:rPr>
                  </w:pPr>
                </w:p>
              </w:tc>
              <w:tc>
                <w:tcPr>
                  <w:tcW w:w="0" w:type="auto"/>
                  <w:vAlign w:val="center"/>
                </w:tcPr>
                <w:p w14:paraId="0B6363BC">
                  <w:pPr>
                    <w:snapToGrid w:val="0"/>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石油类</w:t>
                  </w:r>
                </w:p>
              </w:tc>
              <w:tc>
                <w:tcPr>
                  <w:tcW w:w="0" w:type="auto"/>
                  <w:vAlign w:val="center"/>
                </w:tcPr>
                <w:p w14:paraId="3C9E8167">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2.14</w:t>
                  </w:r>
                </w:p>
              </w:tc>
              <w:tc>
                <w:tcPr>
                  <w:tcW w:w="0" w:type="auto"/>
                  <w:vAlign w:val="center"/>
                </w:tcPr>
                <w:p w14:paraId="34830B9E">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15</w:t>
                  </w:r>
                </w:p>
              </w:tc>
              <w:tc>
                <w:tcPr>
                  <w:tcW w:w="1474" w:type="dxa"/>
                  <w:vMerge w:val="continue"/>
                </w:tcPr>
                <w:p w14:paraId="4C74B6B5">
                  <w:pPr>
                    <w:snapToGrid w:val="0"/>
                    <w:spacing w:line="240" w:lineRule="auto"/>
                    <w:ind w:firstLine="0" w:firstLineChars="0"/>
                    <w:jc w:val="center"/>
                    <w:rPr>
                      <w:color w:val="auto"/>
                      <w:sz w:val="21"/>
                      <w:highlight w:val="none"/>
                    </w:rPr>
                  </w:pPr>
                </w:p>
              </w:tc>
              <w:tc>
                <w:tcPr>
                  <w:tcW w:w="0" w:type="auto"/>
                  <w:vAlign w:val="center"/>
                </w:tcPr>
                <w:p w14:paraId="7FFB8C67">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r w14:paraId="7B4A3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Pr>
                <w:p w14:paraId="24598DAE">
                  <w:pPr>
                    <w:snapToGrid w:val="0"/>
                    <w:spacing w:line="240" w:lineRule="auto"/>
                    <w:ind w:firstLine="0" w:firstLineChars="0"/>
                    <w:jc w:val="center"/>
                    <w:rPr>
                      <w:color w:val="auto"/>
                      <w:sz w:val="21"/>
                      <w:highlight w:val="none"/>
                    </w:rPr>
                  </w:pPr>
                </w:p>
              </w:tc>
              <w:tc>
                <w:tcPr>
                  <w:tcW w:w="0" w:type="auto"/>
                  <w:vAlign w:val="center"/>
                </w:tcPr>
                <w:p w14:paraId="111FA84F">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动植物油</w:t>
                  </w:r>
                </w:p>
              </w:tc>
              <w:tc>
                <w:tcPr>
                  <w:tcW w:w="0" w:type="auto"/>
                  <w:vAlign w:val="center"/>
                </w:tcPr>
                <w:p w14:paraId="48FB4EF8">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5.15</w:t>
                  </w:r>
                </w:p>
              </w:tc>
              <w:tc>
                <w:tcPr>
                  <w:tcW w:w="0" w:type="auto"/>
                  <w:vAlign w:val="center"/>
                </w:tcPr>
                <w:p w14:paraId="7D9F386E">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100</w:t>
                  </w:r>
                </w:p>
              </w:tc>
              <w:tc>
                <w:tcPr>
                  <w:tcW w:w="1474" w:type="dxa"/>
                  <w:vMerge w:val="continue"/>
                </w:tcPr>
                <w:p w14:paraId="7264796D">
                  <w:pPr>
                    <w:snapToGrid w:val="0"/>
                    <w:spacing w:line="240" w:lineRule="auto"/>
                    <w:ind w:firstLine="0" w:firstLineChars="0"/>
                    <w:jc w:val="center"/>
                    <w:rPr>
                      <w:color w:val="auto"/>
                      <w:sz w:val="21"/>
                      <w:highlight w:val="none"/>
                    </w:rPr>
                  </w:pPr>
                </w:p>
              </w:tc>
              <w:tc>
                <w:tcPr>
                  <w:tcW w:w="0" w:type="auto"/>
                  <w:vAlign w:val="center"/>
                </w:tcPr>
                <w:p w14:paraId="76990C2F">
                  <w:pPr>
                    <w:snapToGrid w:val="0"/>
                    <w:spacing w:line="240" w:lineRule="auto"/>
                    <w:ind w:firstLine="0" w:firstLineChars="0"/>
                    <w:jc w:val="center"/>
                    <w:rPr>
                      <w:color w:val="auto"/>
                      <w:sz w:val="21"/>
                      <w:highlight w:val="none"/>
                      <w:lang w:val="en-US" w:eastAsia="zh-CN"/>
                    </w:rPr>
                  </w:pPr>
                  <w:r>
                    <w:rPr>
                      <w:color w:val="auto"/>
                      <w:sz w:val="21"/>
                      <w:highlight w:val="none"/>
                    </w:rPr>
                    <w:t>达标</w:t>
                  </w:r>
                </w:p>
              </w:tc>
            </w:tr>
          </w:tbl>
          <w:p w14:paraId="7FF372B0">
            <w:pPr>
              <w:pStyle w:val="34"/>
              <w:ind w:firstLine="480"/>
              <w:rPr>
                <w:bCs/>
                <w:color w:val="auto"/>
                <w:szCs w:val="21"/>
                <w:highlight w:val="none"/>
              </w:rPr>
            </w:pPr>
            <w:r>
              <w:rPr>
                <w:bCs/>
                <w:color w:val="auto"/>
                <w:szCs w:val="21"/>
                <w:highlight w:val="none"/>
              </w:rPr>
              <w:t>现有工程污水总排口废水排放浓度满足《污水综合排放标准》（DB12/356-2018）相关限值要求。</w:t>
            </w:r>
          </w:p>
          <w:p w14:paraId="4A691BF6">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3</w:t>
            </w:r>
            <w:r>
              <w:rPr>
                <w:rFonts w:hint="eastAsia" w:eastAsia="黑体"/>
                <w:bCs/>
                <w:color w:val="auto"/>
                <w:szCs w:val="21"/>
                <w:highlight w:val="none"/>
              </w:rPr>
              <w:t>.</w:t>
            </w:r>
            <w:r>
              <w:rPr>
                <w:rFonts w:hint="eastAsia" w:eastAsia="黑体"/>
                <w:bCs/>
                <w:color w:val="auto"/>
                <w:szCs w:val="21"/>
                <w:highlight w:val="none"/>
                <w:lang w:val="en-US" w:eastAsia="zh-CN"/>
              </w:rPr>
              <w:t>4现有工程</w:t>
            </w:r>
            <w:r>
              <w:rPr>
                <w:rFonts w:hint="eastAsia" w:eastAsia="黑体"/>
                <w:bCs/>
                <w:color w:val="auto"/>
                <w:szCs w:val="21"/>
                <w:highlight w:val="none"/>
              </w:rPr>
              <w:t>噪声</w:t>
            </w:r>
            <w:r>
              <w:rPr>
                <w:rFonts w:hint="eastAsia" w:eastAsia="黑体"/>
                <w:bCs/>
                <w:color w:val="auto"/>
                <w:szCs w:val="21"/>
                <w:highlight w:val="none"/>
                <w:lang w:val="en-US" w:eastAsia="zh-CN"/>
              </w:rPr>
              <w:t>排放情况</w:t>
            </w:r>
          </w:p>
          <w:p w14:paraId="0B7C14E6">
            <w:pPr>
              <w:pStyle w:val="34"/>
              <w:ind w:firstLine="480"/>
              <w:rPr>
                <w:bCs/>
                <w:color w:val="auto"/>
                <w:szCs w:val="21"/>
                <w:highlight w:val="none"/>
              </w:rPr>
            </w:pPr>
            <w:r>
              <w:rPr>
                <w:bCs/>
                <w:color w:val="auto"/>
                <w:szCs w:val="21"/>
                <w:highlight w:val="none"/>
              </w:rPr>
              <w:t>现有工程昼间、夜间均进行生产，因此对昼间、夜间噪声值进行监测。根据</w:t>
            </w:r>
            <w:r>
              <w:rPr>
                <w:rFonts w:hint="eastAsia"/>
                <w:bCs/>
                <w:color w:val="auto"/>
                <w:szCs w:val="21"/>
                <w:highlight w:val="none"/>
                <w:lang w:val="en-US" w:eastAsia="zh-CN"/>
              </w:rPr>
              <w:t>力鸿集团华能环境监测服务（天津）</w:t>
            </w:r>
            <w:r>
              <w:rPr>
                <w:bCs/>
                <w:color w:val="auto"/>
                <w:szCs w:val="21"/>
                <w:highlight w:val="none"/>
              </w:rPr>
              <w:t>有限公司于202</w:t>
            </w:r>
            <w:r>
              <w:rPr>
                <w:rFonts w:hint="eastAsia"/>
                <w:bCs/>
                <w:color w:val="auto"/>
                <w:szCs w:val="21"/>
                <w:highlight w:val="none"/>
                <w:lang w:val="en-US" w:eastAsia="zh-CN"/>
              </w:rPr>
              <w:t>3</w:t>
            </w:r>
            <w:r>
              <w:rPr>
                <w:bCs/>
                <w:color w:val="auto"/>
                <w:szCs w:val="21"/>
                <w:highlight w:val="none"/>
              </w:rPr>
              <w:t>年</w:t>
            </w:r>
            <w:r>
              <w:rPr>
                <w:rFonts w:hint="eastAsia"/>
                <w:bCs/>
                <w:color w:val="auto"/>
                <w:szCs w:val="21"/>
                <w:highlight w:val="none"/>
                <w:lang w:val="en-US" w:eastAsia="zh-CN"/>
              </w:rPr>
              <w:t>11</w:t>
            </w:r>
            <w:r>
              <w:rPr>
                <w:bCs/>
                <w:color w:val="auto"/>
                <w:szCs w:val="21"/>
                <w:highlight w:val="none"/>
              </w:rPr>
              <w:t>月</w:t>
            </w:r>
            <w:r>
              <w:rPr>
                <w:rFonts w:hint="eastAsia"/>
                <w:bCs/>
                <w:color w:val="auto"/>
                <w:szCs w:val="21"/>
                <w:highlight w:val="none"/>
                <w:lang w:val="en-US" w:eastAsia="zh-CN"/>
              </w:rPr>
              <w:t>22</w:t>
            </w:r>
            <w:r>
              <w:rPr>
                <w:bCs/>
                <w:color w:val="auto"/>
                <w:szCs w:val="21"/>
                <w:highlight w:val="none"/>
              </w:rPr>
              <w:t>日对现有工程</w:t>
            </w:r>
            <w:r>
              <w:rPr>
                <w:rFonts w:hint="eastAsia"/>
                <w:bCs/>
                <w:color w:val="auto"/>
                <w:szCs w:val="21"/>
                <w:highlight w:val="none"/>
                <w:lang w:val="en-US" w:eastAsia="zh-CN"/>
              </w:rPr>
              <w:t>华山路厂区四侧厂界噪声</w:t>
            </w:r>
            <w:r>
              <w:rPr>
                <w:bCs/>
                <w:color w:val="auto"/>
                <w:szCs w:val="21"/>
                <w:highlight w:val="none"/>
              </w:rPr>
              <w:t>的检测结果（编号：</w:t>
            </w:r>
            <w:r>
              <w:rPr>
                <w:rFonts w:hint="eastAsia"/>
                <w:bCs/>
                <w:color w:val="auto"/>
                <w:szCs w:val="21"/>
                <w:highlight w:val="none"/>
                <w:lang w:val="en-US" w:eastAsia="zh-CN"/>
              </w:rPr>
              <w:t>华能检测（声）20231156号</w:t>
            </w:r>
            <w:r>
              <w:rPr>
                <w:bCs/>
                <w:color w:val="auto"/>
                <w:szCs w:val="21"/>
                <w:highlight w:val="none"/>
              </w:rPr>
              <w:t>）</w:t>
            </w:r>
            <w:r>
              <w:rPr>
                <w:rFonts w:hint="eastAsia"/>
                <w:bCs/>
                <w:color w:val="auto"/>
                <w:szCs w:val="21"/>
                <w:highlight w:val="none"/>
                <w:lang w:eastAsia="zh-CN"/>
              </w:rPr>
              <w:t>；</w:t>
            </w:r>
            <w:r>
              <w:rPr>
                <w:bCs/>
                <w:color w:val="auto"/>
                <w:szCs w:val="21"/>
                <w:highlight w:val="none"/>
              </w:rPr>
              <w:t>根据</w:t>
            </w:r>
            <w:r>
              <w:rPr>
                <w:rFonts w:hint="eastAsia"/>
                <w:bCs/>
                <w:color w:val="auto"/>
                <w:szCs w:val="21"/>
                <w:highlight w:val="none"/>
                <w:lang w:val="en-US" w:eastAsia="zh-CN"/>
              </w:rPr>
              <w:t>天津市宇相津准科技</w:t>
            </w:r>
            <w:r>
              <w:rPr>
                <w:bCs/>
                <w:color w:val="auto"/>
                <w:szCs w:val="21"/>
                <w:highlight w:val="none"/>
              </w:rPr>
              <w:t>有限公司于202</w:t>
            </w:r>
            <w:r>
              <w:rPr>
                <w:rFonts w:hint="eastAsia"/>
                <w:bCs/>
                <w:color w:val="auto"/>
                <w:szCs w:val="21"/>
                <w:highlight w:val="none"/>
                <w:lang w:val="en-US" w:eastAsia="zh-CN"/>
              </w:rPr>
              <w:t>4</w:t>
            </w:r>
            <w:r>
              <w:rPr>
                <w:bCs/>
                <w:color w:val="auto"/>
                <w:szCs w:val="21"/>
                <w:highlight w:val="none"/>
              </w:rPr>
              <w:t>年</w:t>
            </w:r>
            <w:r>
              <w:rPr>
                <w:rFonts w:hint="eastAsia"/>
                <w:bCs/>
                <w:color w:val="auto"/>
                <w:szCs w:val="21"/>
                <w:highlight w:val="none"/>
                <w:lang w:val="en-US" w:eastAsia="zh-CN"/>
              </w:rPr>
              <w:t>5</w:t>
            </w:r>
            <w:r>
              <w:rPr>
                <w:bCs/>
                <w:color w:val="auto"/>
                <w:szCs w:val="21"/>
                <w:highlight w:val="none"/>
              </w:rPr>
              <w:t>月</w:t>
            </w:r>
            <w:r>
              <w:rPr>
                <w:rFonts w:hint="eastAsia"/>
                <w:bCs/>
                <w:color w:val="auto"/>
                <w:szCs w:val="21"/>
                <w:highlight w:val="none"/>
                <w:lang w:val="en-US" w:eastAsia="zh-CN"/>
              </w:rPr>
              <w:t>27</w:t>
            </w:r>
            <w:r>
              <w:rPr>
                <w:bCs/>
                <w:color w:val="auto"/>
                <w:szCs w:val="21"/>
                <w:highlight w:val="none"/>
              </w:rPr>
              <w:t>日</w:t>
            </w:r>
            <w:r>
              <w:rPr>
                <w:rFonts w:hint="eastAsia"/>
                <w:bCs/>
                <w:color w:val="auto"/>
                <w:szCs w:val="21"/>
                <w:highlight w:val="none"/>
                <w:lang w:val="en-US" w:eastAsia="zh-CN"/>
              </w:rPr>
              <w:t>~28日</w:t>
            </w:r>
            <w:r>
              <w:rPr>
                <w:bCs/>
                <w:color w:val="auto"/>
                <w:szCs w:val="21"/>
                <w:highlight w:val="none"/>
              </w:rPr>
              <w:t>对现有工程</w:t>
            </w:r>
            <w:r>
              <w:rPr>
                <w:rFonts w:hint="eastAsia"/>
                <w:bCs/>
                <w:color w:val="auto"/>
                <w:szCs w:val="21"/>
                <w:highlight w:val="none"/>
                <w:lang w:val="en-US" w:eastAsia="zh-CN"/>
              </w:rPr>
              <w:t>彩云街厂区四侧噪声</w:t>
            </w:r>
            <w:r>
              <w:rPr>
                <w:bCs/>
                <w:color w:val="auto"/>
                <w:szCs w:val="21"/>
                <w:highlight w:val="none"/>
              </w:rPr>
              <w:t>的检测结果（编号：</w:t>
            </w:r>
            <w:r>
              <w:rPr>
                <w:rFonts w:hint="eastAsia"/>
                <w:bCs/>
                <w:color w:val="auto"/>
                <w:szCs w:val="21"/>
                <w:highlight w:val="none"/>
                <w:lang w:val="en-US" w:eastAsia="zh-CN"/>
              </w:rPr>
              <w:t>YX240905</w:t>
            </w:r>
            <w:r>
              <w:rPr>
                <w:bCs/>
                <w:color w:val="auto"/>
                <w:szCs w:val="21"/>
                <w:highlight w:val="none"/>
              </w:rPr>
              <w:t>），详见下表。</w:t>
            </w:r>
          </w:p>
          <w:p w14:paraId="0DAD109F">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表2-2</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 xml:space="preserve">  现有工程噪声污染物监测结果    单位：dB(A)</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1066"/>
              <w:gridCol w:w="1089"/>
              <w:gridCol w:w="1167"/>
              <w:gridCol w:w="1925"/>
              <w:gridCol w:w="1077"/>
            </w:tblGrid>
            <w:tr w14:paraId="7F9F0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4" w:type="dxa"/>
                  <w:vAlign w:val="center"/>
                </w:tcPr>
                <w:p w14:paraId="79E04B4C">
                  <w:pPr>
                    <w:adjustRightInd w:val="0"/>
                    <w:snapToGrid w:val="0"/>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厂区</w:t>
                  </w:r>
                </w:p>
              </w:tc>
              <w:tc>
                <w:tcPr>
                  <w:tcW w:w="794" w:type="dxa"/>
                  <w:vAlign w:val="center"/>
                </w:tcPr>
                <w:p w14:paraId="43F3139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监测位置</w:t>
                  </w:r>
                </w:p>
              </w:tc>
              <w:tc>
                <w:tcPr>
                  <w:tcW w:w="1066" w:type="dxa"/>
                  <w:vAlign w:val="center"/>
                </w:tcPr>
                <w:p w14:paraId="11B338F1">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监测时段</w:t>
                  </w:r>
                </w:p>
              </w:tc>
              <w:tc>
                <w:tcPr>
                  <w:tcW w:w="1089" w:type="dxa"/>
                  <w:vAlign w:val="center"/>
                </w:tcPr>
                <w:p w14:paraId="58B31FB7">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监测结果</w:t>
                  </w:r>
                </w:p>
              </w:tc>
              <w:tc>
                <w:tcPr>
                  <w:tcW w:w="1167" w:type="dxa"/>
                  <w:vAlign w:val="center"/>
                </w:tcPr>
                <w:p w14:paraId="3B18D40C">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标准限值</w:t>
                  </w:r>
                </w:p>
              </w:tc>
              <w:tc>
                <w:tcPr>
                  <w:tcW w:w="1925" w:type="dxa"/>
                  <w:vAlign w:val="center"/>
                </w:tcPr>
                <w:p w14:paraId="1F65DB7A">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执行标准</w:t>
                  </w:r>
                </w:p>
              </w:tc>
              <w:tc>
                <w:tcPr>
                  <w:tcW w:w="1077" w:type="dxa"/>
                  <w:vAlign w:val="center"/>
                </w:tcPr>
                <w:p w14:paraId="501A8ACB">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达标情况</w:t>
                  </w:r>
                </w:p>
              </w:tc>
            </w:tr>
            <w:tr w14:paraId="34A06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vAlign w:val="center"/>
                </w:tcPr>
                <w:p w14:paraId="32643FD0">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华山路厂区</w:t>
                  </w:r>
                </w:p>
              </w:tc>
              <w:tc>
                <w:tcPr>
                  <w:tcW w:w="794" w:type="dxa"/>
                  <w:vMerge w:val="restart"/>
                  <w:vAlign w:val="center"/>
                </w:tcPr>
                <w:p w14:paraId="5499A744">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北侧厂界</w:t>
                  </w:r>
                </w:p>
              </w:tc>
              <w:tc>
                <w:tcPr>
                  <w:tcW w:w="1066" w:type="dxa"/>
                  <w:vAlign w:val="center"/>
                </w:tcPr>
                <w:p w14:paraId="0E7B99E3">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w:t>
                  </w:r>
                </w:p>
              </w:tc>
              <w:tc>
                <w:tcPr>
                  <w:tcW w:w="1089" w:type="dxa"/>
                  <w:vAlign w:val="center"/>
                </w:tcPr>
                <w:p w14:paraId="668391E0">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5</w:t>
                  </w:r>
                  <w:r>
                    <w:rPr>
                      <w:rFonts w:hint="eastAsia"/>
                      <w:bCs/>
                      <w:color w:val="auto"/>
                      <w:sz w:val="21"/>
                      <w:szCs w:val="21"/>
                      <w:highlight w:val="none"/>
                      <w:lang w:val="en-US" w:eastAsia="zh-CN"/>
                    </w:rPr>
                    <w:t>7</w:t>
                  </w:r>
                </w:p>
              </w:tc>
              <w:tc>
                <w:tcPr>
                  <w:tcW w:w="1167" w:type="dxa"/>
                  <w:vMerge w:val="restart"/>
                  <w:vAlign w:val="center"/>
                </w:tcPr>
                <w:p w14:paraId="1B9CB037">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昼间：65</w:t>
                  </w:r>
                </w:p>
                <w:p w14:paraId="2A76D9AE">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夜间：55</w:t>
                  </w:r>
                </w:p>
              </w:tc>
              <w:tc>
                <w:tcPr>
                  <w:tcW w:w="1925" w:type="dxa"/>
                  <w:vMerge w:val="restart"/>
                  <w:vAlign w:val="center"/>
                </w:tcPr>
                <w:p w14:paraId="1FAC079B">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《工业企业厂界环境噪声排放标准》（GB12348-2008）中3类标准</w:t>
                  </w:r>
                </w:p>
              </w:tc>
              <w:tc>
                <w:tcPr>
                  <w:tcW w:w="1077" w:type="dxa"/>
                  <w:vAlign w:val="center"/>
                </w:tcPr>
                <w:p w14:paraId="08E4A624">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68C85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13291C35">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2341C4D4">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08510B06">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w:t>
                  </w:r>
                </w:p>
              </w:tc>
              <w:tc>
                <w:tcPr>
                  <w:tcW w:w="1089" w:type="dxa"/>
                  <w:vAlign w:val="center"/>
                </w:tcPr>
                <w:p w14:paraId="616B40C3">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4</w:t>
                  </w:r>
                  <w:r>
                    <w:rPr>
                      <w:rFonts w:hint="eastAsia"/>
                      <w:bCs/>
                      <w:color w:val="auto"/>
                      <w:sz w:val="21"/>
                      <w:szCs w:val="21"/>
                      <w:highlight w:val="none"/>
                      <w:lang w:val="en-US" w:eastAsia="zh-CN"/>
                    </w:rPr>
                    <w:t>9</w:t>
                  </w:r>
                </w:p>
              </w:tc>
              <w:tc>
                <w:tcPr>
                  <w:tcW w:w="1167" w:type="dxa"/>
                  <w:vMerge w:val="continue"/>
                  <w:vAlign w:val="center"/>
                </w:tcPr>
                <w:p w14:paraId="048630FC">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6B95512E">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108BC637">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76A8D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5DCF19CB">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330F3C60">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东侧厂界</w:t>
                  </w:r>
                </w:p>
              </w:tc>
              <w:tc>
                <w:tcPr>
                  <w:tcW w:w="1066" w:type="dxa"/>
                  <w:vAlign w:val="center"/>
                </w:tcPr>
                <w:p w14:paraId="21D07EE4">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w:t>
                  </w:r>
                </w:p>
              </w:tc>
              <w:tc>
                <w:tcPr>
                  <w:tcW w:w="1089" w:type="dxa"/>
                  <w:vAlign w:val="center"/>
                </w:tcPr>
                <w:p w14:paraId="20FBB0F4">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57</w:t>
                  </w:r>
                </w:p>
              </w:tc>
              <w:tc>
                <w:tcPr>
                  <w:tcW w:w="1167" w:type="dxa"/>
                  <w:vMerge w:val="continue"/>
                  <w:vAlign w:val="center"/>
                </w:tcPr>
                <w:p w14:paraId="3CBED3EB">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56159771">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57A6C391">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6C29E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7B1D3D7C">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457A8CAF">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397A4278">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w:t>
                  </w:r>
                </w:p>
              </w:tc>
              <w:tc>
                <w:tcPr>
                  <w:tcW w:w="1089" w:type="dxa"/>
                  <w:vAlign w:val="center"/>
                </w:tcPr>
                <w:p w14:paraId="3549D99E">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4</w:t>
                  </w:r>
                  <w:r>
                    <w:rPr>
                      <w:rFonts w:hint="eastAsia"/>
                      <w:bCs/>
                      <w:color w:val="auto"/>
                      <w:sz w:val="21"/>
                      <w:szCs w:val="21"/>
                      <w:highlight w:val="none"/>
                      <w:lang w:val="en-US" w:eastAsia="zh-CN"/>
                    </w:rPr>
                    <w:t>9</w:t>
                  </w:r>
                </w:p>
              </w:tc>
              <w:tc>
                <w:tcPr>
                  <w:tcW w:w="1167" w:type="dxa"/>
                  <w:vMerge w:val="continue"/>
                  <w:vAlign w:val="center"/>
                </w:tcPr>
                <w:p w14:paraId="6B1696C6">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5D26DF7F">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348FEED1">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51E0D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5122D6C6">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6791056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南侧厂界</w:t>
                  </w:r>
                </w:p>
              </w:tc>
              <w:tc>
                <w:tcPr>
                  <w:tcW w:w="1066" w:type="dxa"/>
                  <w:vAlign w:val="center"/>
                </w:tcPr>
                <w:p w14:paraId="100D4D41">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w:t>
                  </w:r>
                </w:p>
              </w:tc>
              <w:tc>
                <w:tcPr>
                  <w:tcW w:w="1089" w:type="dxa"/>
                  <w:vAlign w:val="center"/>
                </w:tcPr>
                <w:p w14:paraId="231A2229">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57</w:t>
                  </w:r>
                </w:p>
              </w:tc>
              <w:tc>
                <w:tcPr>
                  <w:tcW w:w="1167" w:type="dxa"/>
                  <w:vMerge w:val="continue"/>
                  <w:vAlign w:val="center"/>
                </w:tcPr>
                <w:p w14:paraId="2DE3B0CA">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6B6193CD">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1F00E909">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71A0F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2D2794A1">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59CA9BA0">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3539FF5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w:t>
                  </w:r>
                </w:p>
              </w:tc>
              <w:tc>
                <w:tcPr>
                  <w:tcW w:w="1089" w:type="dxa"/>
                  <w:vAlign w:val="center"/>
                </w:tcPr>
                <w:p w14:paraId="22F5F609">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4</w:t>
                  </w:r>
                  <w:r>
                    <w:rPr>
                      <w:rFonts w:hint="eastAsia"/>
                      <w:bCs/>
                      <w:color w:val="auto"/>
                      <w:sz w:val="21"/>
                      <w:szCs w:val="21"/>
                      <w:highlight w:val="none"/>
                      <w:lang w:val="en-US" w:eastAsia="zh-CN"/>
                    </w:rPr>
                    <w:t>0</w:t>
                  </w:r>
                </w:p>
              </w:tc>
              <w:tc>
                <w:tcPr>
                  <w:tcW w:w="1167" w:type="dxa"/>
                  <w:vMerge w:val="continue"/>
                  <w:vAlign w:val="center"/>
                </w:tcPr>
                <w:p w14:paraId="43D06653">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3F09005D">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7A1BBAAC">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2ED0E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3A920B1B">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58E9EDAE">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西侧厂界</w:t>
                  </w:r>
                </w:p>
              </w:tc>
              <w:tc>
                <w:tcPr>
                  <w:tcW w:w="1066" w:type="dxa"/>
                  <w:vAlign w:val="center"/>
                </w:tcPr>
                <w:p w14:paraId="04436C80">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w:t>
                  </w:r>
                </w:p>
              </w:tc>
              <w:tc>
                <w:tcPr>
                  <w:tcW w:w="1089" w:type="dxa"/>
                  <w:vAlign w:val="center"/>
                </w:tcPr>
                <w:p w14:paraId="5427ADE8">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57</w:t>
                  </w:r>
                </w:p>
              </w:tc>
              <w:tc>
                <w:tcPr>
                  <w:tcW w:w="1167" w:type="dxa"/>
                  <w:vMerge w:val="restart"/>
                  <w:vAlign w:val="center"/>
                </w:tcPr>
                <w:p w14:paraId="126BAA9D">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bCs/>
                      <w:color w:val="auto"/>
                      <w:sz w:val="21"/>
                      <w:szCs w:val="21"/>
                      <w:highlight w:val="none"/>
                    </w:rPr>
                    <w:t>昼间：</w:t>
                  </w:r>
                  <w:r>
                    <w:rPr>
                      <w:rFonts w:hint="eastAsia" w:ascii="Times New Roman" w:eastAsia="宋体"/>
                      <w:bCs/>
                      <w:color w:val="auto"/>
                      <w:sz w:val="21"/>
                      <w:szCs w:val="21"/>
                      <w:highlight w:val="none"/>
                      <w:lang w:val="en-US" w:eastAsia="zh-CN"/>
                    </w:rPr>
                    <w:t>70</w:t>
                  </w:r>
                </w:p>
                <w:p w14:paraId="139A901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夜间：55</w:t>
                  </w:r>
                </w:p>
              </w:tc>
              <w:tc>
                <w:tcPr>
                  <w:tcW w:w="1925" w:type="dxa"/>
                  <w:vMerge w:val="restart"/>
                  <w:vAlign w:val="center"/>
                </w:tcPr>
                <w:p w14:paraId="719A7402">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《工业企业厂界环境噪声排放标准》（GB12348-2008）中</w:t>
                  </w:r>
                  <w:r>
                    <w:rPr>
                      <w:rFonts w:hint="eastAsia" w:ascii="Times New Roman" w:eastAsia="宋体"/>
                      <w:bCs/>
                      <w:color w:val="auto"/>
                      <w:sz w:val="21"/>
                      <w:szCs w:val="21"/>
                      <w:highlight w:val="none"/>
                      <w:lang w:val="en-US" w:eastAsia="zh-CN"/>
                    </w:rPr>
                    <w:t>4</w:t>
                  </w:r>
                  <w:r>
                    <w:rPr>
                      <w:bCs/>
                      <w:color w:val="auto"/>
                      <w:sz w:val="21"/>
                      <w:szCs w:val="21"/>
                      <w:highlight w:val="none"/>
                    </w:rPr>
                    <w:t>类标准</w:t>
                  </w:r>
                </w:p>
              </w:tc>
              <w:tc>
                <w:tcPr>
                  <w:tcW w:w="1077" w:type="dxa"/>
                  <w:vAlign w:val="center"/>
                </w:tcPr>
                <w:p w14:paraId="5F8A228C">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034FA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70F4DEB7">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645D3598">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3937468F">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夜间</w:t>
                  </w:r>
                </w:p>
              </w:tc>
              <w:tc>
                <w:tcPr>
                  <w:tcW w:w="1089" w:type="dxa"/>
                  <w:vAlign w:val="center"/>
                </w:tcPr>
                <w:p w14:paraId="175AFCEB">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51</w:t>
                  </w:r>
                </w:p>
              </w:tc>
              <w:tc>
                <w:tcPr>
                  <w:tcW w:w="1167" w:type="dxa"/>
                  <w:vMerge w:val="continue"/>
                  <w:vAlign w:val="center"/>
                </w:tcPr>
                <w:p w14:paraId="33765DAF">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1AD407A9">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01B940A3">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达标</w:t>
                  </w:r>
                </w:p>
              </w:tc>
            </w:tr>
            <w:tr w14:paraId="203B5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vAlign w:val="center"/>
                </w:tcPr>
                <w:p w14:paraId="6A8A0BE3">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彩云街厂区</w:t>
                  </w:r>
                </w:p>
              </w:tc>
              <w:tc>
                <w:tcPr>
                  <w:tcW w:w="794" w:type="dxa"/>
                  <w:vMerge w:val="restart"/>
                  <w:vAlign w:val="center"/>
                </w:tcPr>
                <w:p w14:paraId="454DD55D">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北侧厂界</w:t>
                  </w:r>
                </w:p>
              </w:tc>
              <w:tc>
                <w:tcPr>
                  <w:tcW w:w="1066" w:type="dxa"/>
                  <w:vAlign w:val="center"/>
                </w:tcPr>
                <w:p w14:paraId="350418C3">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昼间</w:t>
                  </w:r>
                </w:p>
              </w:tc>
              <w:tc>
                <w:tcPr>
                  <w:tcW w:w="1089" w:type="dxa"/>
                  <w:vAlign w:val="center"/>
                </w:tcPr>
                <w:p w14:paraId="0D5E4A6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54</w:t>
                  </w:r>
                </w:p>
              </w:tc>
              <w:tc>
                <w:tcPr>
                  <w:tcW w:w="1167" w:type="dxa"/>
                  <w:vMerge w:val="restart"/>
                  <w:vAlign w:val="center"/>
                </w:tcPr>
                <w:p w14:paraId="256778AF">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昼间：65</w:t>
                  </w:r>
                </w:p>
                <w:p w14:paraId="53BABDF1">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夜间：55</w:t>
                  </w:r>
                </w:p>
              </w:tc>
              <w:tc>
                <w:tcPr>
                  <w:tcW w:w="1925" w:type="dxa"/>
                  <w:vMerge w:val="restart"/>
                  <w:vAlign w:val="center"/>
                </w:tcPr>
                <w:p w14:paraId="719DE909">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《工业企业厂界环境噪声排放标准》（GB12348-2008）中3类标准</w:t>
                  </w:r>
                </w:p>
              </w:tc>
              <w:tc>
                <w:tcPr>
                  <w:tcW w:w="1077" w:type="dxa"/>
                  <w:vAlign w:val="center"/>
                </w:tcPr>
                <w:p w14:paraId="4033CD02">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337F9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30AF44C5">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36FF9AB7">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4721363D">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w:t>
                  </w:r>
                </w:p>
              </w:tc>
              <w:tc>
                <w:tcPr>
                  <w:tcW w:w="1089" w:type="dxa"/>
                  <w:vAlign w:val="center"/>
                </w:tcPr>
                <w:p w14:paraId="356DB19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50</w:t>
                  </w:r>
                </w:p>
              </w:tc>
              <w:tc>
                <w:tcPr>
                  <w:tcW w:w="1167" w:type="dxa"/>
                  <w:vMerge w:val="continue"/>
                  <w:vAlign w:val="center"/>
                </w:tcPr>
                <w:p w14:paraId="1DDBEB5E">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0C3A1284">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35D2175B">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132FC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5B9F3889">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32608F03">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东侧厂界</w:t>
                  </w:r>
                </w:p>
              </w:tc>
              <w:tc>
                <w:tcPr>
                  <w:tcW w:w="1066" w:type="dxa"/>
                  <w:vAlign w:val="center"/>
                </w:tcPr>
                <w:p w14:paraId="09B07F0C">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昼间</w:t>
                  </w:r>
                </w:p>
              </w:tc>
              <w:tc>
                <w:tcPr>
                  <w:tcW w:w="1089" w:type="dxa"/>
                  <w:vAlign w:val="center"/>
                </w:tcPr>
                <w:p w14:paraId="4D583CF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63</w:t>
                  </w:r>
                </w:p>
              </w:tc>
              <w:tc>
                <w:tcPr>
                  <w:tcW w:w="1167" w:type="dxa"/>
                  <w:vMerge w:val="continue"/>
                  <w:vAlign w:val="center"/>
                </w:tcPr>
                <w:p w14:paraId="1015F0D4">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03024A84">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74A8E633">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1E033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5F0F34AF">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2DD71606">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137C7802">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w:t>
                  </w:r>
                </w:p>
              </w:tc>
              <w:tc>
                <w:tcPr>
                  <w:tcW w:w="1089" w:type="dxa"/>
                  <w:vAlign w:val="center"/>
                </w:tcPr>
                <w:p w14:paraId="42C7B71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49</w:t>
                  </w:r>
                </w:p>
              </w:tc>
              <w:tc>
                <w:tcPr>
                  <w:tcW w:w="1167" w:type="dxa"/>
                  <w:vMerge w:val="continue"/>
                  <w:vAlign w:val="center"/>
                </w:tcPr>
                <w:p w14:paraId="011F5BE6">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3A06F203">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3DBDF6B1">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7527F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063211CC">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50BC5636">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南侧厂界</w:t>
                  </w:r>
                </w:p>
              </w:tc>
              <w:tc>
                <w:tcPr>
                  <w:tcW w:w="1066" w:type="dxa"/>
                  <w:vAlign w:val="center"/>
                </w:tcPr>
                <w:p w14:paraId="2E34D788">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昼间</w:t>
                  </w:r>
                </w:p>
              </w:tc>
              <w:tc>
                <w:tcPr>
                  <w:tcW w:w="1089" w:type="dxa"/>
                  <w:vAlign w:val="center"/>
                </w:tcPr>
                <w:p w14:paraId="5EEB0DE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57</w:t>
                  </w:r>
                </w:p>
              </w:tc>
              <w:tc>
                <w:tcPr>
                  <w:tcW w:w="1167" w:type="dxa"/>
                  <w:vMerge w:val="restart"/>
                  <w:vAlign w:val="center"/>
                </w:tcPr>
                <w:p w14:paraId="7A19DAF6">
                  <w:pPr>
                    <w:adjustRightInd w:val="0"/>
                    <w:snapToGrid w:val="0"/>
                    <w:spacing w:line="240" w:lineRule="auto"/>
                    <w:ind w:firstLine="0" w:firstLineChars="0"/>
                    <w:jc w:val="center"/>
                    <w:rPr>
                      <w:rFonts w:hint="default" w:eastAsia="宋体"/>
                      <w:bCs/>
                      <w:color w:val="auto"/>
                      <w:sz w:val="21"/>
                      <w:szCs w:val="21"/>
                      <w:highlight w:val="none"/>
                      <w:lang w:val="en-US" w:eastAsia="zh-CN"/>
                    </w:rPr>
                  </w:pPr>
                  <w:r>
                    <w:rPr>
                      <w:bCs/>
                      <w:color w:val="auto"/>
                      <w:sz w:val="21"/>
                      <w:szCs w:val="21"/>
                      <w:highlight w:val="none"/>
                    </w:rPr>
                    <w:t>昼间：</w:t>
                  </w:r>
                  <w:r>
                    <w:rPr>
                      <w:rFonts w:hint="eastAsia" w:ascii="Times New Roman" w:eastAsia="宋体"/>
                      <w:bCs/>
                      <w:color w:val="auto"/>
                      <w:sz w:val="21"/>
                      <w:szCs w:val="21"/>
                      <w:highlight w:val="none"/>
                      <w:lang w:val="en-US" w:eastAsia="zh-CN"/>
                    </w:rPr>
                    <w:t>70</w:t>
                  </w:r>
                </w:p>
                <w:p w14:paraId="06C0AD40">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夜间：55</w:t>
                  </w:r>
                </w:p>
              </w:tc>
              <w:tc>
                <w:tcPr>
                  <w:tcW w:w="1925" w:type="dxa"/>
                  <w:vMerge w:val="restart"/>
                  <w:vAlign w:val="center"/>
                </w:tcPr>
                <w:p w14:paraId="0017BDAE">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《工业企业厂界环境噪声排放标准》（GB12348-2008）中</w:t>
                  </w:r>
                  <w:r>
                    <w:rPr>
                      <w:rFonts w:hint="eastAsia" w:ascii="Times New Roman" w:eastAsia="宋体"/>
                      <w:bCs/>
                      <w:color w:val="auto"/>
                      <w:sz w:val="21"/>
                      <w:szCs w:val="21"/>
                      <w:highlight w:val="none"/>
                      <w:lang w:val="en-US" w:eastAsia="zh-CN"/>
                    </w:rPr>
                    <w:t>4</w:t>
                  </w:r>
                  <w:r>
                    <w:rPr>
                      <w:bCs/>
                      <w:color w:val="auto"/>
                      <w:sz w:val="21"/>
                      <w:szCs w:val="21"/>
                      <w:highlight w:val="none"/>
                    </w:rPr>
                    <w:t>类标准</w:t>
                  </w:r>
                </w:p>
              </w:tc>
              <w:tc>
                <w:tcPr>
                  <w:tcW w:w="1077" w:type="dxa"/>
                  <w:vAlign w:val="center"/>
                </w:tcPr>
                <w:p w14:paraId="43D485D6">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39220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3E99136A">
                  <w:pPr>
                    <w:adjustRightInd w:val="0"/>
                    <w:snapToGrid w:val="0"/>
                    <w:spacing w:line="240" w:lineRule="auto"/>
                    <w:ind w:firstLine="0" w:firstLineChars="0"/>
                    <w:jc w:val="center"/>
                    <w:rPr>
                      <w:bCs/>
                      <w:color w:val="auto"/>
                      <w:sz w:val="21"/>
                      <w:szCs w:val="21"/>
                      <w:highlight w:val="none"/>
                    </w:rPr>
                  </w:pPr>
                </w:p>
              </w:tc>
              <w:tc>
                <w:tcPr>
                  <w:tcW w:w="794" w:type="dxa"/>
                  <w:vMerge w:val="continue"/>
                  <w:vAlign w:val="center"/>
                </w:tcPr>
                <w:p w14:paraId="37535D80">
                  <w:pPr>
                    <w:adjustRightInd w:val="0"/>
                    <w:snapToGrid w:val="0"/>
                    <w:spacing w:line="240" w:lineRule="auto"/>
                    <w:ind w:firstLine="0" w:firstLineChars="0"/>
                    <w:jc w:val="center"/>
                    <w:rPr>
                      <w:bCs/>
                      <w:color w:val="auto"/>
                      <w:sz w:val="21"/>
                      <w:szCs w:val="21"/>
                      <w:highlight w:val="none"/>
                    </w:rPr>
                  </w:pPr>
                </w:p>
              </w:tc>
              <w:tc>
                <w:tcPr>
                  <w:tcW w:w="1066" w:type="dxa"/>
                  <w:vAlign w:val="center"/>
                </w:tcPr>
                <w:p w14:paraId="66CD5FEB">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w:t>
                  </w:r>
                </w:p>
              </w:tc>
              <w:tc>
                <w:tcPr>
                  <w:tcW w:w="1089" w:type="dxa"/>
                  <w:vAlign w:val="center"/>
                </w:tcPr>
                <w:p w14:paraId="534BAAE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44</w:t>
                  </w:r>
                </w:p>
              </w:tc>
              <w:tc>
                <w:tcPr>
                  <w:tcW w:w="1167" w:type="dxa"/>
                  <w:vMerge w:val="continue"/>
                  <w:vAlign w:val="center"/>
                </w:tcPr>
                <w:p w14:paraId="56F43DC0">
                  <w:pPr>
                    <w:adjustRightInd w:val="0"/>
                    <w:snapToGrid w:val="0"/>
                    <w:spacing w:line="240" w:lineRule="auto"/>
                    <w:ind w:firstLine="0" w:firstLineChars="0"/>
                    <w:jc w:val="center"/>
                    <w:rPr>
                      <w:bCs/>
                      <w:color w:val="auto"/>
                      <w:sz w:val="21"/>
                      <w:szCs w:val="21"/>
                      <w:highlight w:val="none"/>
                    </w:rPr>
                  </w:pPr>
                </w:p>
              </w:tc>
              <w:tc>
                <w:tcPr>
                  <w:tcW w:w="1925" w:type="dxa"/>
                  <w:vMerge w:val="continue"/>
                  <w:vAlign w:val="center"/>
                </w:tcPr>
                <w:p w14:paraId="350D313A">
                  <w:pPr>
                    <w:adjustRightInd w:val="0"/>
                    <w:snapToGrid w:val="0"/>
                    <w:spacing w:line="240" w:lineRule="auto"/>
                    <w:ind w:firstLine="0" w:firstLineChars="0"/>
                    <w:jc w:val="center"/>
                    <w:rPr>
                      <w:bCs/>
                      <w:color w:val="auto"/>
                      <w:sz w:val="21"/>
                      <w:szCs w:val="21"/>
                      <w:highlight w:val="none"/>
                    </w:rPr>
                  </w:pPr>
                </w:p>
              </w:tc>
              <w:tc>
                <w:tcPr>
                  <w:tcW w:w="1077" w:type="dxa"/>
                  <w:vAlign w:val="center"/>
                </w:tcPr>
                <w:p w14:paraId="5073EADA">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19743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2404AC9C">
                  <w:pPr>
                    <w:adjustRightInd w:val="0"/>
                    <w:snapToGrid w:val="0"/>
                    <w:spacing w:line="240" w:lineRule="auto"/>
                    <w:ind w:firstLine="0" w:firstLineChars="0"/>
                    <w:jc w:val="center"/>
                    <w:rPr>
                      <w:bCs/>
                      <w:color w:val="auto"/>
                      <w:sz w:val="21"/>
                      <w:szCs w:val="21"/>
                      <w:highlight w:val="none"/>
                    </w:rPr>
                  </w:pPr>
                </w:p>
              </w:tc>
              <w:tc>
                <w:tcPr>
                  <w:tcW w:w="794" w:type="dxa"/>
                  <w:vMerge w:val="restart"/>
                  <w:vAlign w:val="center"/>
                </w:tcPr>
                <w:p w14:paraId="7E9D06E4">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西侧厂界</w:t>
                  </w:r>
                </w:p>
              </w:tc>
              <w:tc>
                <w:tcPr>
                  <w:tcW w:w="0" w:type="auto"/>
                  <w:vAlign w:val="center"/>
                </w:tcPr>
                <w:p w14:paraId="286F3093">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昼间</w:t>
                  </w:r>
                </w:p>
              </w:tc>
              <w:tc>
                <w:tcPr>
                  <w:tcW w:w="0" w:type="auto"/>
                  <w:vAlign w:val="center"/>
                </w:tcPr>
                <w:p w14:paraId="66F6261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58</w:t>
                  </w:r>
                </w:p>
              </w:tc>
              <w:tc>
                <w:tcPr>
                  <w:tcW w:w="1167" w:type="dxa"/>
                  <w:vMerge w:val="continue"/>
                  <w:vAlign w:val="center"/>
                </w:tcPr>
                <w:p w14:paraId="59BA9F02">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1925" w:type="dxa"/>
                  <w:vMerge w:val="continue"/>
                  <w:vAlign w:val="center"/>
                </w:tcPr>
                <w:p w14:paraId="30B7879C">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0" w:type="auto"/>
                  <w:vAlign w:val="center"/>
                </w:tcPr>
                <w:p w14:paraId="1DF3B453">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r w14:paraId="2B8D0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33188D78">
                  <w:pPr>
                    <w:adjustRightInd w:val="0"/>
                    <w:snapToGrid w:val="0"/>
                    <w:spacing w:line="240" w:lineRule="auto"/>
                    <w:ind w:firstLine="0" w:firstLineChars="0"/>
                    <w:jc w:val="center"/>
                    <w:rPr>
                      <w:bCs/>
                      <w:color w:val="auto"/>
                      <w:sz w:val="21"/>
                      <w:szCs w:val="21"/>
                      <w:highlight w:val="none"/>
                    </w:rPr>
                  </w:pPr>
                </w:p>
              </w:tc>
              <w:tc>
                <w:tcPr>
                  <w:tcW w:w="794" w:type="dxa"/>
                  <w:vMerge w:val="continue"/>
                </w:tcPr>
                <w:p w14:paraId="44FC0EA6">
                  <w:pPr>
                    <w:adjustRightInd w:val="0"/>
                    <w:snapToGrid w:val="0"/>
                    <w:spacing w:line="240" w:lineRule="auto"/>
                    <w:ind w:firstLine="0" w:firstLineChars="0"/>
                    <w:jc w:val="center"/>
                    <w:rPr>
                      <w:bCs/>
                      <w:color w:val="auto"/>
                      <w:sz w:val="21"/>
                      <w:szCs w:val="21"/>
                      <w:highlight w:val="none"/>
                    </w:rPr>
                  </w:pPr>
                </w:p>
              </w:tc>
              <w:tc>
                <w:tcPr>
                  <w:tcW w:w="0" w:type="auto"/>
                  <w:vAlign w:val="center"/>
                </w:tcPr>
                <w:p w14:paraId="4EC2F957">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夜间</w:t>
                  </w:r>
                </w:p>
              </w:tc>
              <w:tc>
                <w:tcPr>
                  <w:tcW w:w="0" w:type="auto"/>
                  <w:vAlign w:val="center"/>
                </w:tcPr>
                <w:p w14:paraId="5B0F74C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44</w:t>
                  </w:r>
                </w:p>
              </w:tc>
              <w:tc>
                <w:tcPr>
                  <w:tcW w:w="1167" w:type="dxa"/>
                  <w:vMerge w:val="continue"/>
                </w:tcPr>
                <w:p w14:paraId="573DF2DC">
                  <w:pPr>
                    <w:adjustRightInd w:val="0"/>
                    <w:snapToGrid w:val="0"/>
                    <w:spacing w:line="240" w:lineRule="auto"/>
                    <w:ind w:firstLine="0" w:firstLineChars="0"/>
                    <w:jc w:val="center"/>
                    <w:rPr>
                      <w:bCs/>
                      <w:color w:val="auto"/>
                      <w:sz w:val="21"/>
                      <w:szCs w:val="21"/>
                      <w:highlight w:val="none"/>
                    </w:rPr>
                  </w:pPr>
                </w:p>
              </w:tc>
              <w:tc>
                <w:tcPr>
                  <w:tcW w:w="1925" w:type="dxa"/>
                  <w:vMerge w:val="continue"/>
                </w:tcPr>
                <w:p w14:paraId="37012E10">
                  <w:pPr>
                    <w:adjustRightInd w:val="0"/>
                    <w:snapToGrid w:val="0"/>
                    <w:spacing w:line="240" w:lineRule="auto"/>
                    <w:ind w:firstLine="0" w:firstLineChars="0"/>
                    <w:jc w:val="center"/>
                    <w:rPr>
                      <w:bCs/>
                      <w:color w:val="auto"/>
                      <w:sz w:val="21"/>
                      <w:szCs w:val="21"/>
                      <w:highlight w:val="none"/>
                    </w:rPr>
                  </w:pPr>
                </w:p>
              </w:tc>
              <w:tc>
                <w:tcPr>
                  <w:tcW w:w="0" w:type="auto"/>
                  <w:vAlign w:val="center"/>
                </w:tcPr>
                <w:p w14:paraId="09CAAAAD">
                  <w:pPr>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达标</w:t>
                  </w:r>
                </w:p>
              </w:tc>
            </w:tr>
          </w:tbl>
          <w:p w14:paraId="7B378D64">
            <w:pPr>
              <w:pStyle w:val="34"/>
              <w:ind w:firstLine="480"/>
              <w:rPr>
                <w:bCs/>
                <w:color w:val="auto"/>
                <w:szCs w:val="21"/>
                <w:highlight w:val="none"/>
              </w:rPr>
            </w:pPr>
            <w:r>
              <w:rPr>
                <w:bCs/>
                <w:color w:val="auto"/>
                <w:szCs w:val="21"/>
                <w:highlight w:val="none"/>
              </w:rPr>
              <w:t>由上表可知，</w:t>
            </w:r>
            <w:r>
              <w:rPr>
                <w:rFonts w:hint="eastAsia"/>
                <w:bCs/>
                <w:color w:val="auto"/>
                <w:szCs w:val="21"/>
                <w:highlight w:val="none"/>
                <w:lang w:val="en-US" w:eastAsia="zh-CN"/>
              </w:rPr>
              <w:t>现有工程四侧厂界昼夜均</w:t>
            </w:r>
            <w:r>
              <w:rPr>
                <w:bCs/>
                <w:color w:val="auto"/>
                <w:szCs w:val="21"/>
                <w:highlight w:val="none"/>
              </w:rPr>
              <w:t>能够满足《工业企业厂界环境噪声排放标准》（GB12348-2008）中3类</w:t>
            </w:r>
            <w:r>
              <w:rPr>
                <w:rFonts w:hint="eastAsia"/>
                <w:bCs/>
                <w:color w:val="auto"/>
                <w:szCs w:val="21"/>
                <w:highlight w:val="none"/>
                <w:lang w:eastAsia="zh-CN"/>
              </w:rPr>
              <w:t>、</w:t>
            </w:r>
            <w:r>
              <w:rPr>
                <w:rFonts w:hint="eastAsia"/>
                <w:bCs/>
                <w:color w:val="auto"/>
                <w:szCs w:val="21"/>
                <w:highlight w:val="none"/>
                <w:lang w:val="en-US" w:eastAsia="zh-CN"/>
              </w:rPr>
              <w:t>4</w:t>
            </w:r>
            <w:r>
              <w:rPr>
                <w:rFonts w:hint="eastAsia"/>
                <w:bCs/>
                <w:color w:val="auto"/>
                <w:szCs w:val="21"/>
                <w:highlight w:val="none"/>
                <w:lang w:eastAsia="zh-CN"/>
              </w:rPr>
              <w:t>类标准限值要求</w:t>
            </w:r>
            <w:r>
              <w:rPr>
                <w:bCs/>
                <w:color w:val="auto"/>
                <w:szCs w:val="21"/>
                <w:highlight w:val="none"/>
              </w:rPr>
              <w:t>。</w:t>
            </w:r>
          </w:p>
          <w:p w14:paraId="09C272FC">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3</w:t>
            </w:r>
            <w:r>
              <w:rPr>
                <w:rFonts w:hint="eastAsia" w:eastAsia="黑体"/>
                <w:bCs/>
                <w:color w:val="auto"/>
                <w:szCs w:val="21"/>
                <w:highlight w:val="none"/>
              </w:rPr>
              <w:t>.</w:t>
            </w:r>
            <w:r>
              <w:rPr>
                <w:rFonts w:hint="eastAsia" w:eastAsia="黑体"/>
                <w:bCs/>
                <w:color w:val="auto"/>
                <w:szCs w:val="21"/>
                <w:highlight w:val="none"/>
                <w:lang w:val="en-US" w:eastAsia="zh-CN"/>
              </w:rPr>
              <w:t>5现有工程</w:t>
            </w:r>
            <w:r>
              <w:rPr>
                <w:rFonts w:hint="eastAsia" w:eastAsia="黑体"/>
                <w:bCs/>
                <w:color w:val="auto"/>
                <w:szCs w:val="21"/>
                <w:highlight w:val="none"/>
              </w:rPr>
              <w:t>固体废物</w:t>
            </w:r>
            <w:r>
              <w:rPr>
                <w:rFonts w:hint="eastAsia" w:eastAsia="黑体"/>
                <w:bCs/>
                <w:color w:val="auto"/>
                <w:szCs w:val="21"/>
                <w:highlight w:val="none"/>
                <w:lang w:val="en-US" w:eastAsia="zh-CN"/>
              </w:rPr>
              <w:t>排放情况</w:t>
            </w:r>
          </w:p>
          <w:p w14:paraId="3785637D">
            <w:pPr>
              <w:pStyle w:val="34"/>
              <w:ind w:firstLine="480"/>
              <w:rPr>
                <w:rFonts w:hint="default" w:eastAsia="宋体"/>
                <w:bCs/>
                <w:color w:val="auto"/>
                <w:szCs w:val="21"/>
                <w:highlight w:val="none"/>
                <w:lang w:val="en-US" w:eastAsia="zh-CN"/>
              </w:rPr>
            </w:pPr>
            <w:r>
              <w:rPr>
                <w:rFonts w:hint="eastAsia"/>
                <w:bCs/>
                <w:color w:val="auto"/>
                <w:szCs w:val="21"/>
                <w:highlight w:val="none"/>
                <w:lang w:eastAsia="zh-CN"/>
              </w:rPr>
              <w:t>（</w:t>
            </w:r>
            <w:r>
              <w:rPr>
                <w:rFonts w:hint="eastAsia"/>
                <w:bCs/>
                <w:color w:val="auto"/>
                <w:szCs w:val="21"/>
                <w:highlight w:val="none"/>
                <w:lang w:val="en-US" w:eastAsia="zh-CN"/>
              </w:rPr>
              <w:t>1</w:t>
            </w:r>
            <w:r>
              <w:rPr>
                <w:rFonts w:hint="eastAsia"/>
                <w:bCs/>
                <w:color w:val="auto"/>
                <w:szCs w:val="21"/>
                <w:highlight w:val="none"/>
                <w:lang w:eastAsia="zh-CN"/>
              </w:rPr>
              <w:t>）</w:t>
            </w:r>
            <w:r>
              <w:rPr>
                <w:rFonts w:hint="eastAsia"/>
                <w:bCs/>
                <w:color w:val="auto"/>
                <w:szCs w:val="21"/>
                <w:highlight w:val="none"/>
                <w:lang w:val="en-US" w:eastAsia="zh-CN"/>
              </w:rPr>
              <w:t>华山路厂区</w:t>
            </w:r>
          </w:p>
          <w:p w14:paraId="436AD2B8">
            <w:pPr>
              <w:pStyle w:val="34"/>
              <w:ind w:firstLine="480"/>
              <w:rPr>
                <w:bCs/>
                <w:color w:val="auto"/>
                <w:szCs w:val="21"/>
                <w:highlight w:val="none"/>
              </w:rPr>
            </w:pPr>
            <w:r>
              <w:rPr>
                <w:rFonts w:hint="eastAsia"/>
                <w:bCs/>
                <w:color w:val="auto"/>
                <w:szCs w:val="21"/>
                <w:highlight w:val="none"/>
                <w:lang w:val="en-US" w:eastAsia="zh-CN"/>
              </w:rPr>
              <w:t>现有工程华山路厂区产生的固废包括</w:t>
            </w:r>
            <w:r>
              <w:rPr>
                <w:rFonts w:hint="default" w:ascii="Times New Roman" w:hAnsi="Times New Roman" w:eastAsia="宋体" w:cs="Times New Roman"/>
                <w:color w:val="auto"/>
                <w:kern w:val="0"/>
                <w:sz w:val="24"/>
                <w:szCs w:val="21"/>
                <w:lang w:val="en-US" w:eastAsia="zh-CN" w:bidi="ar-SA"/>
              </w:rPr>
              <w:t>废包装物</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废边角料、不合格产品</w:t>
            </w:r>
            <w:r>
              <w:rPr>
                <w:rFonts w:hint="eastAsia" w:ascii="Times New Roman" w:hAnsi="Times New Roman" w:cs="Times New Roman"/>
                <w:color w:val="auto"/>
                <w:kern w:val="0"/>
                <w:sz w:val="24"/>
                <w:szCs w:val="21"/>
                <w:lang w:val="en-US" w:eastAsia="zh-CN" w:bidi="ar-SA"/>
              </w:rPr>
              <w:t>等一般固废，定期交由物资回收单位处置；</w:t>
            </w:r>
            <w:r>
              <w:rPr>
                <w:rFonts w:hint="default" w:ascii="Times New Roman" w:hAnsi="Times New Roman" w:eastAsia="宋体" w:cs="Times New Roman"/>
                <w:color w:val="auto"/>
                <w:kern w:val="0"/>
                <w:sz w:val="24"/>
                <w:szCs w:val="21"/>
                <w:lang w:val="en-US" w:eastAsia="zh-CN" w:bidi="ar-SA"/>
              </w:rPr>
              <w:t>废活性炭</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w:t>
            </w:r>
            <w:r>
              <w:rPr>
                <w:rFonts w:hint="eastAsia" w:ascii="Times New Roman" w:hAnsi="Times New Roman" w:eastAsia="宋体" w:cs="Times New Roman"/>
                <w:color w:val="auto"/>
                <w:kern w:val="0"/>
                <w:sz w:val="24"/>
                <w:szCs w:val="21"/>
                <w:lang w:val="en-US" w:eastAsia="zh-CN" w:bidi="ar-SA"/>
              </w:rPr>
              <w:t>棉纱</w:t>
            </w:r>
            <w:r>
              <w:rPr>
                <w:rFonts w:hint="default" w:ascii="Times New Roman" w:hAnsi="Times New Roman" w:eastAsia="宋体" w:cs="Times New Roman"/>
                <w:color w:val="auto"/>
                <w:kern w:val="0"/>
                <w:sz w:val="24"/>
                <w:szCs w:val="21"/>
                <w:lang w:val="en-US" w:eastAsia="zh-CN" w:bidi="ar-SA"/>
              </w:rPr>
              <w:t>、废油桶</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w:t>
            </w:r>
            <w:r>
              <w:rPr>
                <w:rFonts w:hint="eastAsia" w:ascii="Times New Roman" w:hAnsi="Times New Roman" w:eastAsia="宋体" w:cs="Times New Roman"/>
                <w:color w:val="auto"/>
                <w:kern w:val="0"/>
                <w:sz w:val="24"/>
                <w:szCs w:val="21"/>
                <w:lang w:val="en-US" w:eastAsia="zh-CN" w:bidi="ar-SA"/>
              </w:rPr>
              <w:t>机油、废液压油、废光氧管</w:t>
            </w:r>
            <w:r>
              <w:rPr>
                <w:rFonts w:hint="eastAsia" w:ascii="Times New Roman" w:hAnsi="Times New Roman" w:cs="Times New Roman"/>
                <w:color w:val="auto"/>
                <w:kern w:val="0"/>
                <w:sz w:val="24"/>
                <w:szCs w:val="21"/>
                <w:lang w:val="en-US" w:eastAsia="zh-CN" w:bidi="ar-SA"/>
              </w:rPr>
              <w:t>等危险废物，定期交</w:t>
            </w:r>
            <w:r>
              <w:rPr>
                <w:rFonts w:hint="default" w:ascii="Times New Roman" w:hAnsi="Times New Roman" w:eastAsia="宋体" w:cs="Times New Roman"/>
                <w:color w:val="auto"/>
                <w:kern w:val="0"/>
                <w:sz w:val="24"/>
                <w:szCs w:val="21"/>
                <w:lang w:val="en-US" w:eastAsia="zh-CN" w:bidi="ar-SA"/>
              </w:rPr>
              <w:t>由天津绿展环保科技有限公司</w:t>
            </w:r>
            <w:r>
              <w:rPr>
                <w:rFonts w:hint="eastAsia" w:ascii="Times New Roman" w:hAnsi="Times New Roman" w:cs="Times New Roman"/>
                <w:color w:val="auto"/>
                <w:kern w:val="0"/>
                <w:sz w:val="24"/>
                <w:szCs w:val="21"/>
                <w:lang w:val="en-US" w:eastAsia="zh-CN" w:bidi="ar-SA"/>
              </w:rPr>
              <w:t>处置；生活垃圾委托城管委定期清运</w:t>
            </w:r>
            <w:r>
              <w:rPr>
                <w:bCs/>
                <w:color w:val="auto"/>
                <w:szCs w:val="21"/>
                <w:highlight w:val="none"/>
              </w:rPr>
              <w:t>。</w:t>
            </w:r>
          </w:p>
          <w:p w14:paraId="07D8DF7D">
            <w:pPr>
              <w:pStyle w:val="34"/>
              <w:ind w:firstLine="480"/>
              <w:rPr>
                <w:rFonts w:hint="default"/>
                <w:bCs/>
                <w:color w:val="auto"/>
                <w:szCs w:val="21"/>
                <w:highlight w:val="none"/>
                <w:lang w:val="en-US" w:eastAsia="zh-CN"/>
              </w:rPr>
            </w:pPr>
            <w:r>
              <w:rPr>
                <w:rFonts w:hint="eastAsia"/>
                <w:bCs/>
                <w:color w:val="auto"/>
                <w:szCs w:val="21"/>
                <w:highlight w:val="none"/>
                <w:lang w:val="en-US" w:eastAsia="zh-CN"/>
              </w:rPr>
              <w:t>（2）彩云街厂区</w:t>
            </w:r>
          </w:p>
          <w:p w14:paraId="012F03C0">
            <w:pPr>
              <w:pStyle w:val="34"/>
              <w:ind w:firstLine="480"/>
              <w:rPr>
                <w:rFonts w:hint="default"/>
                <w:bCs/>
                <w:color w:val="auto"/>
                <w:szCs w:val="21"/>
                <w:highlight w:val="none"/>
                <w:lang w:val="en-US" w:eastAsia="zh-CN"/>
              </w:rPr>
            </w:pPr>
            <w:r>
              <w:rPr>
                <w:rFonts w:hint="eastAsia"/>
                <w:bCs/>
                <w:color w:val="auto"/>
                <w:szCs w:val="21"/>
                <w:highlight w:val="none"/>
                <w:lang w:val="en-US" w:eastAsia="zh-CN"/>
              </w:rPr>
              <w:t>现有工程彩云街厂区产生的固废包括</w:t>
            </w:r>
            <w:r>
              <w:rPr>
                <w:rFonts w:hint="default" w:ascii="Times New Roman" w:hAnsi="Times New Roman" w:eastAsia="宋体" w:cs="Times New Roman"/>
                <w:color w:val="auto"/>
                <w:kern w:val="0"/>
                <w:sz w:val="24"/>
                <w:szCs w:val="21"/>
                <w:lang w:val="en-US" w:eastAsia="zh-CN" w:bidi="ar-SA"/>
              </w:rPr>
              <w:t>废包装物</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废边角料、不合格产品</w:t>
            </w:r>
            <w:r>
              <w:rPr>
                <w:rFonts w:hint="eastAsia" w:ascii="Times New Roman" w:hAnsi="Times New Roman" w:eastAsia="宋体" w:cs="Times New Roman"/>
                <w:color w:val="auto"/>
                <w:kern w:val="0"/>
                <w:sz w:val="24"/>
                <w:szCs w:val="21"/>
                <w:lang w:val="en-US" w:eastAsia="zh-CN" w:bidi="ar-SA"/>
              </w:rPr>
              <w:t>及</w:t>
            </w:r>
            <w:r>
              <w:rPr>
                <w:rFonts w:hint="default" w:ascii="Times New Roman" w:hAnsi="Times New Roman" w:eastAsia="宋体" w:cs="Times New Roman"/>
                <w:color w:val="auto"/>
                <w:kern w:val="0"/>
                <w:sz w:val="24"/>
                <w:szCs w:val="21"/>
                <w:lang w:val="en-US" w:eastAsia="zh-CN" w:bidi="ar-SA"/>
              </w:rPr>
              <w:t>废实验样品</w:t>
            </w:r>
            <w:r>
              <w:rPr>
                <w:rFonts w:hint="eastAsia" w:ascii="Times New Roman" w:hAnsi="Times New Roman" w:cs="Times New Roman"/>
                <w:color w:val="auto"/>
                <w:kern w:val="0"/>
                <w:sz w:val="24"/>
                <w:szCs w:val="21"/>
                <w:lang w:val="en-US" w:eastAsia="zh-CN" w:bidi="ar-SA"/>
              </w:rPr>
              <w:t>等一般固废，定期交由物资回收单位处置；</w:t>
            </w:r>
            <w:r>
              <w:rPr>
                <w:rFonts w:hint="default" w:ascii="Times New Roman" w:hAnsi="Times New Roman" w:eastAsia="宋体" w:cs="Times New Roman"/>
                <w:color w:val="auto"/>
                <w:kern w:val="0"/>
                <w:sz w:val="24"/>
                <w:szCs w:val="21"/>
                <w:lang w:val="en-US" w:eastAsia="zh-CN" w:bidi="ar-SA"/>
              </w:rPr>
              <w:t>废活性炭</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w:t>
            </w:r>
            <w:r>
              <w:rPr>
                <w:rFonts w:hint="eastAsia" w:ascii="Times New Roman" w:hAnsi="Times New Roman" w:eastAsia="宋体" w:cs="Times New Roman"/>
                <w:color w:val="auto"/>
                <w:kern w:val="0"/>
                <w:sz w:val="24"/>
                <w:szCs w:val="21"/>
                <w:lang w:val="en-US" w:eastAsia="zh-CN" w:bidi="ar-SA"/>
              </w:rPr>
              <w:t>棉纱</w:t>
            </w:r>
            <w:r>
              <w:rPr>
                <w:rFonts w:hint="default" w:ascii="Times New Roman" w:hAnsi="Times New Roman" w:eastAsia="宋体" w:cs="Times New Roman"/>
                <w:color w:val="auto"/>
                <w:kern w:val="0"/>
                <w:sz w:val="24"/>
                <w:szCs w:val="21"/>
                <w:lang w:val="en-US" w:eastAsia="zh-CN" w:bidi="ar-SA"/>
              </w:rPr>
              <w:t>、废油桶</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废</w:t>
            </w:r>
            <w:r>
              <w:rPr>
                <w:rFonts w:hint="eastAsia" w:ascii="Times New Roman" w:hAnsi="Times New Roman" w:eastAsia="宋体" w:cs="Times New Roman"/>
                <w:color w:val="auto"/>
                <w:kern w:val="0"/>
                <w:sz w:val="24"/>
                <w:szCs w:val="21"/>
                <w:lang w:val="en-US" w:eastAsia="zh-CN" w:bidi="ar-SA"/>
              </w:rPr>
              <w:t>机油、废液压油、废小气瓶、废光氧管</w:t>
            </w:r>
            <w:r>
              <w:rPr>
                <w:rFonts w:hint="eastAsia" w:ascii="Times New Roman" w:hAnsi="Times New Roman" w:cs="Times New Roman"/>
                <w:color w:val="auto"/>
                <w:kern w:val="0"/>
                <w:sz w:val="24"/>
                <w:szCs w:val="21"/>
                <w:lang w:val="en-US" w:eastAsia="zh-CN" w:bidi="ar-SA"/>
              </w:rPr>
              <w:t>等危险废物，定期交</w:t>
            </w:r>
            <w:r>
              <w:rPr>
                <w:rFonts w:hint="default" w:ascii="Times New Roman" w:hAnsi="Times New Roman" w:eastAsia="宋体" w:cs="Times New Roman"/>
                <w:color w:val="auto"/>
                <w:kern w:val="0"/>
                <w:sz w:val="24"/>
                <w:szCs w:val="21"/>
                <w:lang w:val="en-US" w:eastAsia="zh-CN" w:bidi="ar-SA"/>
              </w:rPr>
              <w:t>由天津绿展环保科技有限公司</w:t>
            </w:r>
            <w:r>
              <w:rPr>
                <w:rFonts w:hint="eastAsia" w:ascii="Times New Roman" w:hAnsi="Times New Roman" w:cs="Times New Roman"/>
                <w:color w:val="auto"/>
                <w:kern w:val="0"/>
                <w:sz w:val="24"/>
                <w:szCs w:val="21"/>
                <w:lang w:val="en-US" w:eastAsia="zh-CN" w:bidi="ar-SA"/>
              </w:rPr>
              <w:t>处置；生活垃圾委托城管委定期清运。</w:t>
            </w:r>
          </w:p>
          <w:p w14:paraId="36B5BB53">
            <w:pPr>
              <w:pStyle w:val="34"/>
              <w:ind w:firstLine="480"/>
              <w:rPr>
                <w:bCs/>
                <w:color w:val="auto"/>
                <w:szCs w:val="21"/>
                <w:highlight w:val="none"/>
              </w:rPr>
            </w:pPr>
            <w:r>
              <w:rPr>
                <w:rFonts w:hint="eastAsia"/>
                <w:bCs/>
                <w:color w:val="auto"/>
                <w:szCs w:val="21"/>
                <w:highlight w:val="none"/>
                <w:lang w:val="en-US" w:eastAsia="zh-CN"/>
              </w:rPr>
              <w:t>综上，</w:t>
            </w:r>
            <w:r>
              <w:rPr>
                <w:bCs/>
                <w:color w:val="auto"/>
                <w:szCs w:val="21"/>
                <w:highlight w:val="none"/>
              </w:rPr>
              <w:t>现有工程各类废物均具有合理的处置去向。</w:t>
            </w:r>
          </w:p>
          <w:p w14:paraId="09B555ED">
            <w:pPr>
              <w:pStyle w:val="34"/>
              <w:ind w:firstLine="480"/>
              <w:rPr>
                <w:rFonts w:eastAsia="黑体"/>
                <w:bCs/>
                <w:color w:val="auto"/>
                <w:szCs w:val="21"/>
                <w:highlight w:val="none"/>
              </w:rPr>
            </w:pPr>
            <w:r>
              <w:rPr>
                <w:rFonts w:hint="eastAsia" w:eastAsia="黑体"/>
                <w:bCs/>
                <w:color w:val="auto"/>
                <w:szCs w:val="21"/>
                <w:highlight w:val="none"/>
                <w:lang w:val="en-US" w:eastAsia="zh-CN"/>
              </w:rPr>
              <w:t>4</w:t>
            </w:r>
            <w:r>
              <w:rPr>
                <w:rFonts w:hint="eastAsia" w:eastAsia="黑体"/>
                <w:bCs/>
                <w:color w:val="auto"/>
                <w:szCs w:val="21"/>
                <w:highlight w:val="none"/>
              </w:rPr>
              <w:t>、现有工程污染物总量</w:t>
            </w:r>
          </w:p>
          <w:p w14:paraId="5824DDC0">
            <w:pPr>
              <w:pStyle w:val="34"/>
              <w:ind w:firstLine="480"/>
              <w:rPr>
                <w:rFonts w:hint="default" w:eastAsia="宋体"/>
                <w:bCs/>
                <w:color w:val="auto"/>
                <w:szCs w:val="21"/>
                <w:highlight w:val="none"/>
                <w:lang w:val="en-US" w:eastAsia="zh-CN"/>
              </w:rPr>
            </w:pPr>
            <w:r>
              <w:rPr>
                <w:bCs/>
                <w:color w:val="auto"/>
                <w:szCs w:val="21"/>
                <w:highlight w:val="none"/>
              </w:rPr>
              <w:t>现有工程</w:t>
            </w:r>
            <w:r>
              <w:rPr>
                <w:rFonts w:hint="eastAsia"/>
                <w:bCs/>
                <w:color w:val="auto"/>
                <w:szCs w:val="21"/>
                <w:highlight w:val="none"/>
                <w:lang w:val="en-US" w:eastAsia="zh-CN"/>
              </w:rPr>
              <w:t>批复总量来源于历次环评报告及环评批复，实际排放量来源于历次竣工验收报告，</w:t>
            </w:r>
            <w:r>
              <w:rPr>
                <w:bCs/>
                <w:color w:val="auto"/>
                <w:szCs w:val="21"/>
                <w:highlight w:val="none"/>
              </w:rPr>
              <w:t>污染物排放总量情况如下表所示。</w:t>
            </w:r>
          </w:p>
          <w:p w14:paraId="29BF96CE">
            <w:pPr>
              <w:pStyle w:val="40"/>
              <w:spacing w:before="0" w:after="0"/>
              <w:ind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表2-2</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 xml:space="preserve">  现有工程污染物排放总量统计表   单位：t/a</w:t>
            </w:r>
          </w:p>
          <w:tbl>
            <w:tblPr>
              <w:tblStyle w:val="24"/>
              <w:tblW w:w="75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568"/>
              <w:gridCol w:w="1409"/>
              <w:gridCol w:w="1396"/>
              <w:gridCol w:w="1928"/>
            </w:tblGrid>
            <w:tr w14:paraId="00CE0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3" w:type="dxa"/>
                  <w:gridSpan w:val="5"/>
                  <w:noWrap w:val="0"/>
                  <w:vAlign w:val="center"/>
                </w:tcPr>
                <w:p w14:paraId="3C3CFD5F">
                  <w:pPr>
                    <w:adjustRightInd w:val="0"/>
                    <w:snapToGrid w:val="0"/>
                    <w:spacing w:line="240" w:lineRule="auto"/>
                    <w:ind w:firstLine="0" w:firstLineChars="0"/>
                    <w:jc w:val="both"/>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厂区：华山路厂区</w:t>
                  </w:r>
                </w:p>
              </w:tc>
            </w:tr>
            <w:tr w14:paraId="4A68C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noWrap w:val="0"/>
                  <w:vAlign w:val="center"/>
                </w:tcPr>
                <w:p w14:paraId="70094E6A">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污染物类别</w:t>
                  </w:r>
                </w:p>
              </w:tc>
              <w:tc>
                <w:tcPr>
                  <w:tcW w:w="1568" w:type="dxa"/>
                  <w:noWrap w:val="0"/>
                  <w:vAlign w:val="center"/>
                </w:tcPr>
                <w:p w14:paraId="359E8DB3">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污染物名称</w:t>
                  </w:r>
                </w:p>
              </w:tc>
              <w:tc>
                <w:tcPr>
                  <w:tcW w:w="1409" w:type="dxa"/>
                  <w:noWrap w:val="0"/>
                  <w:vAlign w:val="center"/>
                </w:tcPr>
                <w:p w14:paraId="4B5AF302">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批复总量</w:t>
                  </w:r>
                </w:p>
              </w:tc>
              <w:tc>
                <w:tcPr>
                  <w:tcW w:w="1396" w:type="dxa"/>
                  <w:noWrap w:val="0"/>
                  <w:vAlign w:val="center"/>
                </w:tcPr>
                <w:p w14:paraId="60AC2860">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实际排放量</w:t>
                  </w:r>
                </w:p>
              </w:tc>
              <w:tc>
                <w:tcPr>
                  <w:tcW w:w="1928" w:type="dxa"/>
                  <w:noWrap w:val="0"/>
                  <w:vAlign w:val="center"/>
                </w:tcPr>
                <w:p w14:paraId="5F5F381D">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是否符合总量要求</w:t>
                  </w:r>
                </w:p>
              </w:tc>
            </w:tr>
            <w:tr w14:paraId="7FA4D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noWrap w:val="0"/>
                  <w:vAlign w:val="center"/>
                </w:tcPr>
                <w:p w14:paraId="419C4557">
                  <w:pPr>
                    <w:adjustRightInd w:val="0"/>
                    <w:snapToGrid w:val="0"/>
                    <w:spacing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废气</w:t>
                  </w:r>
                </w:p>
              </w:tc>
              <w:tc>
                <w:tcPr>
                  <w:tcW w:w="1568" w:type="dxa"/>
                  <w:noWrap w:val="0"/>
                  <w:vAlign w:val="center"/>
                </w:tcPr>
                <w:p w14:paraId="62EED13C">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VOCs</w:t>
                  </w:r>
                </w:p>
              </w:tc>
              <w:tc>
                <w:tcPr>
                  <w:tcW w:w="1409" w:type="dxa"/>
                  <w:noWrap w:val="0"/>
                  <w:vAlign w:val="center"/>
                </w:tcPr>
                <w:p w14:paraId="206B21A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0.294</w:t>
                  </w:r>
                </w:p>
              </w:tc>
              <w:tc>
                <w:tcPr>
                  <w:tcW w:w="1396" w:type="dxa"/>
                  <w:noWrap w:val="0"/>
                  <w:vAlign w:val="center"/>
                </w:tcPr>
                <w:p w14:paraId="6FE2892B">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0.00168</w:t>
                  </w:r>
                </w:p>
              </w:tc>
              <w:tc>
                <w:tcPr>
                  <w:tcW w:w="1928" w:type="dxa"/>
                  <w:noWrap w:val="0"/>
                  <w:vAlign w:val="center"/>
                </w:tcPr>
                <w:p w14:paraId="53F581B6">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符合</w:t>
                  </w:r>
                </w:p>
              </w:tc>
            </w:tr>
            <w:tr w14:paraId="70B8B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72" w:type="dxa"/>
                  <w:vMerge w:val="restart"/>
                  <w:noWrap w:val="0"/>
                  <w:vAlign w:val="center"/>
                </w:tcPr>
                <w:p w14:paraId="64CBB840">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废水</w:t>
                  </w:r>
                </w:p>
              </w:tc>
              <w:tc>
                <w:tcPr>
                  <w:tcW w:w="1568" w:type="dxa"/>
                  <w:noWrap w:val="0"/>
                  <w:vAlign w:val="center"/>
                </w:tcPr>
                <w:p w14:paraId="773E5A63">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COD</w:t>
                  </w:r>
                </w:p>
              </w:tc>
              <w:tc>
                <w:tcPr>
                  <w:tcW w:w="1409" w:type="dxa"/>
                  <w:noWrap w:val="0"/>
                  <w:vAlign w:val="center"/>
                </w:tcPr>
                <w:p w14:paraId="4A4B2B0E">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0.756</w:t>
                  </w:r>
                </w:p>
              </w:tc>
              <w:tc>
                <w:tcPr>
                  <w:tcW w:w="1396" w:type="dxa"/>
                  <w:noWrap w:val="0"/>
                  <w:vAlign w:val="center"/>
                </w:tcPr>
                <w:p w14:paraId="3E4A8D13">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0.2148</w:t>
                  </w:r>
                </w:p>
              </w:tc>
              <w:tc>
                <w:tcPr>
                  <w:tcW w:w="1928" w:type="dxa"/>
                  <w:noWrap w:val="0"/>
                  <w:vAlign w:val="center"/>
                </w:tcPr>
                <w:p w14:paraId="6CA28265">
                  <w:pPr>
                    <w:adjustRightInd w:val="0"/>
                    <w:snapToGrid w:val="0"/>
                    <w:spacing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符合</w:t>
                  </w:r>
                </w:p>
              </w:tc>
            </w:tr>
            <w:tr w14:paraId="6C4A6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30424DC5">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14CB80BA">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氨氮</w:t>
                  </w:r>
                </w:p>
              </w:tc>
              <w:tc>
                <w:tcPr>
                  <w:tcW w:w="1409" w:type="dxa"/>
                  <w:noWrap w:val="0"/>
                  <w:vAlign w:val="center"/>
                </w:tcPr>
                <w:p w14:paraId="1CB99E34">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0.066</w:t>
                  </w:r>
                </w:p>
              </w:tc>
              <w:tc>
                <w:tcPr>
                  <w:tcW w:w="1396" w:type="dxa"/>
                  <w:noWrap w:val="0"/>
                  <w:vAlign w:val="center"/>
                </w:tcPr>
                <w:p w14:paraId="70831AF8">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0.0015</w:t>
                  </w:r>
                </w:p>
              </w:tc>
              <w:tc>
                <w:tcPr>
                  <w:tcW w:w="1928" w:type="dxa"/>
                  <w:noWrap w:val="0"/>
                  <w:vAlign w:val="center"/>
                </w:tcPr>
                <w:p w14:paraId="7D3D6EE2">
                  <w:pPr>
                    <w:adjustRightInd w:val="0"/>
                    <w:snapToGrid w:val="0"/>
                    <w:spacing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符合</w:t>
                  </w:r>
                </w:p>
              </w:tc>
            </w:tr>
            <w:tr w14:paraId="394AC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71F83399">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4C773288">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总磷</w:t>
                  </w:r>
                </w:p>
              </w:tc>
              <w:tc>
                <w:tcPr>
                  <w:tcW w:w="1409" w:type="dxa"/>
                  <w:noWrap w:val="0"/>
                  <w:vAlign w:val="center"/>
                </w:tcPr>
                <w:p w14:paraId="08DC408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0.013</w:t>
                  </w:r>
                  <w:r>
                    <w:rPr>
                      <w:rFonts w:hint="eastAsia" w:ascii="Times New Roman" w:hAnsi="Times New Roman" w:cs="Times New Roman"/>
                      <w:bCs/>
                      <w:color w:val="auto"/>
                      <w:sz w:val="21"/>
                      <w:szCs w:val="21"/>
                      <w:lang w:val="en-US" w:eastAsia="zh-CN"/>
                    </w:rPr>
                    <w:t>*</w:t>
                  </w:r>
                </w:p>
              </w:tc>
              <w:tc>
                <w:tcPr>
                  <w:tcW w:w="1396" w:type="dxa"/>
                  <w:noWrap w:val="0"/>
                  <w:vAlign w:val="center"/>
                </w:tcPr>
                <w:p w14:paraId="4DFAB624">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0.001</w:t>
                  </w:r>
                </w:p>
              </w:tc>
              <w:tc>
                <w:tcPr>
                  <w:tcW w:w="1928" w:type="dxa"/>
                  <w:noWrap w:val="0"/>
                  <w:vAlign w:val="center"/>
                </w:tcPr>
                <w:p w14:paraId="5E0E3AF2">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符合</w:t>
                  </w:r>
                </w:p>
              </w:tc>
            </w:tr>
            <w:tr w14:paraId="31213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3A4B6082">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3003598C">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总氮</w:t>
                  </w:r>
                </w:p>
              </w:tc>
              <w:tc>
                <w:tcPr>
                  <w:tcW w:w="1409" w:type="dxa"/>
                  <w:noWrap w:val="0"/>
                  <w:vAlign w:val="center"/>
                </w:tcPr>
                <w:p w14:paraId="5ED0CCC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0.113</w:t>
                  </w:r>
                  <w:r>
                    <w:rPr>
                      <w:rFonts w:hint="eastAsia" w:ascii="Times New Roman" w:hAnsi="Times New Roman" w:cs="Times New Roman"/>
                      <w:bCs/>
                      <w:color w:val="auto"/>
                      <w:sz w:val="21"/>
                      <w:szCs w:val="21"/>
                      <w:lang w:val="en-US" w:eastAsia="zh-CN"/>
                    </w:rPr>
                    <w:t>*</w:t>
                  </w:r>
                </w:p>
              </w:tc>
              <w:tc>
                <w:tcPr>
                  <w:tcW w:w="1396" w:type="dxa"/>
                  <w:noWrap w:val="0"/>
                  <w:vAlign w:val="center"/>
                </w:tcPr>
                <w:p w14:paraId="43169400">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0.0028</w:t>
                  </w:r>
                </w:p>
              </w:tc>
              <w:tc>
                <w:tcPr>
                  <w:tcW w:w="1928" w:type="dxa"/>
                  <w:noWrap w:val="0"/>
                  <w:vAlign w:val="center"/>
                </w:tcPr>
                <w:p w14:paraId="6E9E929F">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符合</w:t>
                  </w:r>
                </w:p>
              </w:tc>
            </w:tr>
            <w:tr w14:paraId="38ED5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3" w:type="dxa"/>
                  <w:gridSpan w:val="5"/>
                  <w:noWrap w:val="0"/>
                  <w:vAlign w:val="center"/>
                </w:tcPr>
                <w:p w14:paraId="7019DA8A">
                  <w:pPr>
                    <w:adjustRightInd w:val="0"/>
                    <w:snapToGrid w:val="0"/>
                    <w:spacing w:line="240" w:lineRule="auto"/>
                    <w:ind w:firstLine="0" w:firstLineChars="0"/>
                    <w:jc w:val="both"/>
                    <w:rPr>
                      <w:rFonts w:ascii="Times New Roman" w:hAnsi="Times New Roman" w:eastAsia="宋体" w:cs="Times New Roman"/>
                      <w:bCs/>
                      <w:color w:val="auto"/>
                      <w:sz w:val="21"/>
                      <w:szCs w:val="21"/>
                    </w:rPr>
                  </w:pPr>
                  <w:r>
                    <w:rPr>
                      <w:rFonts w:hint="eastAsia" w:ascii="Times New Roman" w:hAnsi="Times New Roman" w:eastAsia="宋体" w:cs="Times New Roman"/>
                      <w:b/>
                      <w:bCs w:val="0"/>
                      <w:color w:val="auto"/>
                      <w:sz w:val="21"/>
                      <w:szCs w:val="21"/>
                      <w:lang w:val="en-US" w:eastAsia="zh-CN"/>
                    </w:rPr>
                    <w:t>厂区：华山路厂区</w:t>
                  </w:r>
                </w:p>
              </w:tc>
            </w:tr>
            <w:tr w14:paraId="76639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noWrap w:val="0"/>
                  <w:vAlign w:val="center"/>
                </w:tcPr>
                <w:p w14:paraId="62625F17">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污染物类别</w:t>
                  </w:r>
                </w:p>
              </w:tc>
              <w:tc>
                <w:tcPr>
                  <w:tcW w:w="1568" w:type="dxa"/>
                  <w:noWrap w:val="0"/>
                  <w:vAlign w:val="center"/>
                </w:tcPr>
                <w:p w14:paraId="466EF424">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污染物名称</w:t>
                  </w:r>
                </w:p>
              </w:tc>
              <w:tc>
                <w:tcPr>
                  <w:tcW w:w="1409" w:type="dxa"/>
                  <w:noWrap w:val="0"/>
                  <w:vAlign w:val="center"/>
                </w:tcPr>
                <w:p w14:paraId="44F68DAF">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批复总量</w:t>
                  </w:r>
                </w:p>
              </w:tc>
              <w:tc>
                <w:tcPr>
                  <w:tcW w:w="1396" w:type="dxa"/>
                  <w:noWrap w:val="0"/>
                  <w:vAlign w:val="center"/>
                </w:tcPr>
                <w:p w14:paraId="67FC8D9A">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实际排放量</w:t>
                  </w:r>
                </w:p>
              </w:tc>
              <w:tc>
                <w:tcPr>
                  <w:tcW w:w="1928" w:type="dxa"/>
                  <w:noWrap w:val="0"/>
                  <w:vAlign w:val="center"/>
                </w:tcPr>
                <w:p w14:paraId="5B943B07">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是否符合总量要求</w:t>
                  </w:r>
                </w:p>
              </w:tc>
            </w:tr>
            <w:tr w14:paraId="3C2C8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noWrap w:val="0"/>
                  <w:vAlign w:val="center"/>
                </w:tcPr>
                <w:p w14:paraId="674F1074">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w:t>
                  </w:r>
                </w:p>
              </w:tc>
              <w:tc>
                <w:tcPr>
                  <w:tcW w:w="1568" w:type="dxa"/>
                  <w:noWrap w:val="0"/>
                  <w:vAlign w:val="center"/>
                </w:tcPr>
                <w:p w14:paraId="732F76EA">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VOCs</w:t>
                  </w:r>
                </w:p>
              </w:tc>
              <w:tc>
                <w:tcPr>
                  <w:tcW w:w="1409" w:type="dxa"/>
                  <w:noWrap w:val="0"/>
                  <w:vAlign w:val="center"/>
                </w:tcPr>
                <w:p w14:paraId="412578E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1.748</w:t>
                  </w:r>
                </w:p>
              </w:tc>
              <w:tc>
                <w:tcPr>
                  <w:tcW w:w="1396" w:type="dxa"/>
                  <w:noWrap w:val="0"/>
                  <w:vAlign w:val="center"/>
                </w:tcPr>
                <w:p w14:paraId="52ADD3C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0.276</w:t>
                  </w:r>
                </w:p>
              </w:tc>
              <w:tc>
                <w:tcPr>
                  <w:tcW w:w="1928" w:type="dxa"/>
                  <w:noWrap w:val="0"/>
                  <w:vAlign w:val="center"/>
                </w:tcPr>
                <w:p w14:paraId="06629BE4">
                  <w:pPr>
                    <w:adjustRightInd w:val="0"/>
                    <w:snapToGrid w:val="0"/>
                    <w:spacing w:line="240" w:lineRule="auto"/>
                    <w:ind w:firstLine="0" w:firstLineChars="0"/>
                    <w:jc w:val="center"/>
                    <w:rPr>
                      <w:rFonts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rPr>
                    <w:t>符合</w:t>
                  </w:r>
                </w:p>
              </w:tc>
            </w:tr>
            <w:tr w14:paraId="04B10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restart"/>
                  <w:noWrap w:val="0"/>
                  <w:vAlign w:val="center"/>
                </w:tcPr>
                <w:p w14:paraId="5058919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废水</w:t>
                  </w:r>
                </w:p>
              </w:tc>
              <w:tc>
                <w:tcPr>
                  <w:tcW w:w="1568" w:type="dxa"/>
                  <w:noWrap w:val="0"/>
                  <w:vAlign w:val="center"/>
                </w:tcPr>
                <w:p w14:paraId="2CBA7F2F">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COD</w:t>
                  </w:r>
                </w:p>
              </w:tc>
              <w:tc>
                <w:tcPr>
                  <w:tcW w:w="1409" w:type="dxa"/>
                  <w:noWrap w:val="0"/>
                  <w:vAlign w:val="center"/>
                </w:tcPr>
                <w:p w14:paraId="738B3674">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0.5616</w:t>
                  </w:r>
                </w:p>
              </w:tc>
              <w:tc>
                <w:tcPr>
                  <w:tcW w:w="1396" w:type="dxa"/>
                  <w:noWrap w:val="0"/>
                  <w:vAlign w:val="center"/>
                </w:tcPr>
                <w:p w14:paraId="4744FF9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0.4675</w:t>
                  </w:r>
                </w:p>
              </w:tc>
              <w:tc>
                <w:tcPr>
                  <w:tcW w:w="1928" w:type="dxa"/>
                  <w:noWrap w:val="0"/>
                  <w:vAlign w:val="center"/>
                </w:tcPr>
                <w:p w14:paraId="026173B9">
                  <w:pPr>
                    <w:adjustRightInd w:val="0"/>
                    <w:snapToGrid w:val="0"/>
                    <w:spacing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符合</w:t>
                  </w:r>
                </w:p>
              </w:tc>
            </w:tr>
            <w:tr w14:paraId="4786C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525AA46B">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11B0928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氨氮</w:t>
                  </w:r>
                </w:p>
              </w:tc>
              <w:tc>
                <w:tcPr>
                  <w:tcW w:w="1409" w:type="dxa"/>
                  <w:noWrap w:val="0"/>
                  <w:vAlign w:val="center"/>
                </w:tcPr>
                <w:p w14:paraId="2CFBE5C6">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0.0421</w:t>
                  </w:r>
                </w:p>
              </w:tc>
              <w:tc>
                <w:tcPr>
                  <w:tcW w:w="1396" w:type="dxa"/>
                  <w:noWrap w:val="0"/>
                  <w:vAlign w:val="center"/>
                </w:tcPr>
                <w:p w14:paraId="3764005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0.041</w:t>
                  </w:r>
                </w:p>
              </w:tc>
              <w:tc>
                <w:tcPr>
                  <w:tcW w:w="1928" w:type="dxa"/>
                  <w:noWrap w:val="0"/>
                  <w:vAlign w:val="center"/>
                </w:tcPr>
                <w:p w14:paraId="1C4C4DA1">
                  <w:pPr>
                    <w:adjustRightInd w:val="0"/>
                    <w:snapToGrid w:val="0"/>
                    <w:spacing w:line="240" w:lineRule="auto"/>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符合</w:t>
                  </w:r>
                </w:p>
              </w:tc>
            </w:tr>
            <w:tr w14:paraId="736E4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6FBE63D3">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10DD2F3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总磷</w:t>
                  </w:r>
                </w:p>
              </w:tc>
              <w:tc>
                <w:tcPr>
                  <w:tcW w:w="1409" w:type="dxa"/>
                  <w:noWrap w:val="0"/>
                  <w:vAlign w:val="center"/>
                </w:tcPr>
                <w:p w14:paraId="776F20D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0.0035</w:t>
                  </w:r>
                </w:p>
              </w:tc>
              <w:tc>
                <w:tcPr>
                  <w:tcW w:w="1396" w:type="dxa"/>
                  <w:noWrap w:val="0"/>
                  <w:vAlign w:val="center"/>
                </w:tcPr>
                <w:p w14:paraId="543E81F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0.0032</w:t>
                  </w:r>
                </w:p>
              </w:tc>
              <w:tc>
                <w:tcPr>
                  <w:tcW w:w="1928" w:type="dxa"/>
                  <w:noWrap w:val="0"/>
                  <w:vAlign w:val="center"/>
                </w:tcPr>
                <w:p w14:paraId="4EE2F566">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符合</w:t>
                  </w:r>
                </w:p>
              </w:tc>
            </w:tr>
            <w:tr w14:paraId="245F3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2" w:type="dxa"/>
                  <w:vMerge w:val="continue"/>
                  <w:noWrap w:val="0"/>
                  <w:vAlign w:val="center"/>
                </w:tcPr>
                <w:p w14:paraId="7322C966">
                  <w:pPr>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c>
                <w:tcPr>
                  <w:tcW w:w="1568" w:type="dxa"/>
                  <w:noWrap w:val="0"/>
                  <w:vAlign w:val="center"/>
                </w:tcPr>
                <w:p w14:paraId="76B1BD4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总氮</w:t>
                  </w:r>
                </w:p>
              </w:tc>
              <w:tc>
                <w:tcPr>
                  <w:tcW w:w="1409" w:type="dxa"/>
                  <w:noWrap w:val="0"/>
                  <w:vAlign w:val="center"/>
                </w:tcPr>
                <w:p w14:paraId="24772A0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0.0562</w:t>
                  </w:r>
                </w:p>
              </w:tc>
              <w:tc>
                <w:tcPr>
                  <w:tcW w:w="1396" w:type="dxa"/>
                  <w:noWrap w:val="0"/>
                  <w:vAlign w:val="center"/>
                </w:tcPr>
                <w:p w14:paraId="3330AF7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0.0525</w:t>
                  </w:r>
                </w:p>
              </w:tc>
              <w:tc>
                <w:tcPr>
                  <w:tcW w:w="1928" w:type="dxa"/>
                  <w:noWrap w:val="0"/>
                  <w:vAlign w:val="center"/>
                </w:tcPr>
                <w:p w14:paraId="29D1D9C0">
                  <w:pPr>
                    <w:adjustRightInd w:val="0"/>
                    <w:snapToGrid w:val="0"/>
                    <w:spacing w:line="240" w:lineRule="auto"/>
                    <w:ind w:firstLine="0" w:firstLineChars="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 w:val="21"/>
                      <w:szCs w:val="21"/>
                    </w:rPr>
                    <w:t>符合</w:t>
                  </w:r>
                </w:p>
              </w:tc>
            </w:tr>
            <w:tr w14:paraId="4384F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3" w:type="dxa"/>
                  <w:gridSpan w:val="5"/>
                  <w:noWrap w:val="0"/>
                  <w:vAlign w:val="center"/>
                </w:tcPr>
                <w:p w14:paraId="622B5348">
                  <w:pPr>
                    <w:adjustRightInd w:val="0"/>
                    <w:snapToGrid w:val="0"/>
                    <w:spacing w:line="240" w:lineRule="auto"/>
                    <w:ind w:firstLine="0" w:firstLineChars="0"/>
                    <w:jc w:val="both"/>
                    <w:rPr>
                      <w:rFonts w:ascii="Times New Roman" w:hAnsi="Times New Roman" w:eastAsia="宋体" w:cs="Times New Roman"/>
                      <w:bCs/>
                      <w:color w:val="auto"/>
                      <w:sz w:val="21"/>
                      <w:szCs w:val="21"/>
                    </w:rPr>
                  </w:pPr>
                  <w:r>
                    <w:rPr>
                      <w:rFonts w:hint="eastAsia" w:cs="Times New Roman"/>
                      <w:bCs/>
                      <w:color w:val="auto"/>
                      <w:sz w:val="21"/>
                      <w:szCs w:val="21"/>
                      <w:lang w:val="en-US" w:eastAsia="zh-CN"/>
                    </w:rPr>
                    <w:t>注：*为环评预测量。</w:t>
                  </w:r>
                </w:p>
              </w:tc>
            </w:tr>
          </w:tbl>
          <w:p w14:paraId="689BDFA3">
            <w:pPr>
              <w:pStyle w:val="34"/>
              <w:ind w:firstLine="480"/>
              <w:rPr>
                <w:rFonts w:hint="eastAsia"/>
                <w:bCs/>
                <w:color w:val="auto"/>
                <w:szCs w:val="21"/>
                <w:highlight w:val="none"/>
                <w:lang w:val="en-US" w:eastAsia="zh-CN"/>
              </w:rPr>
            </w:pPr>
            <w:r>
              <w:rPr>
                <w:rFonts w:hint="eastAsia"/>
                <w:bCs/>
                <w:color w:val="auto"/>
                <w:szCs w:val="21"/>
                <w:highlight w:val="none"/>
                <w:lang w:val="en-US" w:eastAsia="zh-CN"/>
              </w:rPr>
              <w:t>通过上表可知，现有工程污染物实际排放总量均未超过验收总量，均小于现有工程环评批复总量。</w:t>
            </w:r>
          </w:p>
          <w:p w14:paraId="3ACB15E3">
            <w:pPr>
              <w:widowControl w:val="0"/>
              <w:adjustRightInd w:val="0"/>
              <w:spacing w:line="360" w:lineRule="auto"/>
              <w:ind w:firstLine="480" w:firstLineChars="200"/>
              <w:jc w:val="both"/>
              <w:rPr>
                <w:rFonts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5、现有工程排污口规范化设置情况</w:t>
            </w:r>
          </w:p>
          <w:p w14:paraId="05A64EFE">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r>
              <w:rPr>
                <w:rFonts w:ascii="Times New Roman" w:hAnsi="Times New Roman" w:eastAsia="宋体" w:cs="Times New Roman"/>
                <w:bCs/>
                <w:color w:val="auto"/>
                <w:kern w:val="2"/>
                <w:sz w:val="24"/>
                <w:szCs w:val="21"/>
                <w:highlight w:val="none"/>
                <w:lang w:val="en-US" w:eastAsia="zh-CN" w:bidi="ar-SA"/>
              </w:rPr>
              <w:t>现有工程排污口规范化设置</w:t>
            </w:r>
            <w:r>
              <w:rPr>
                <w:rFonts w:hint="eastAsia" w:ascii="Times New Roman" w:hAnsi="Times New Roman" w:eastAsia="宋体" w:cs="Times New Roman"/>
                <w:bCs/>
                <w:color w:val="auto"/>
                <w:kern w:val="2"/>
                <w:sz w:val="24"/>
                <w:szCs w:val="21"/>
                <w:highlight w:val="none"/>
                <w:lang w:val="en-US" w:eastAsia="zh-CN" w:bidi="ar-SA"/>
              </w:rPr>
              <w:t>满足《关于加强我市排放口规范化整治工作的通知》（津环保监理[2002]71号）以及《关于发布天津市污染源排放口规范化技术要求的通知》（津环保监测[2007]57号）的要求，具体</w:t>
            </w:r>
            <w:r>
              <w:rPr>
                <w:rFonts w:ascii="Times New Roman" w:hAnsi="Times New Roman" w:eastAsia="宋体" w:cs="Times New Roman"/>
                <w:bCs/>
                <w:color w:val="auto"/>
                <w:kern w:val="2"/>
                <w:sz w:val="24"/>
                <w:szCs w:val="21"/>
                <w:highlight w:val="none"/>
                <w:lang w:val="en-US" w:eastAsia="zh-CN" w:bidi="ar-SA"/>
              </w:rPr>
              <w:t>情况</w:t>
            </w:r>
            <w:r>
              <w:rPr>
                <w:rFonts w:hint="eastAsia" w:ascii="Times New Roman" w:hAnsi="Times New Roman" w:eastAsia="宋体" w:cs="Times New Roman"/>
                <w:bCs/>
                <w:color w:val="auto"/>
                <w:kern w:val="2"/>
                <w:sz w:val="24"/>
                <w:szCs w:val="21"/>
                <w:highlight w:val="none"/>
                <w:lang w:val="en-US" w:eastAsia="zh-CN" w:bidi="ar-SA"/>
              </w:rPr>
              <w:t>见</w:t>
            </w:r>
            <w:r>
              <w:rPr>
                <w:rFonts w:ascii="Times New Roman" w:hAnsi="Times New Roman" w:eastAsia="宋体" w:cs="Times New Roman"/>
                <w:bCs/>
                <w:color w:val="auto"/>
                <w:kern w:val="2"/>
                <w:sz w:val="24"/>
                <w:szCs w:val="21"/>
                <w:highlight w:val="none"/>
                <w:lang w:val="en-US" w:eastAsia="zh-CN" w:bidi="ar-SA"/>
              </w:rPr>
              <w:t>下图。</w:t>
            </w:r>
          </w:p>
          <w:tbl>
            <w:tblPr>
              <w:tblStyle w:val="25"/>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1166"/>
              <w:gridCol w:w="3973"/>
            </w:tblGrid>
            <w:tr w14:paraId="7BE5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dxa"/>
                </w:tcPr>
                <w:p w14:paraId="522DA06B">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drawing>
                      <wp:inline distT="0" distB="0" distL="114300" distR="114300">
                        <wp:extent cx="1623060" cy="2166620"/>
                        <wp:effectExtent l="0" t="0" r="15240" b="5080"/>
                        <wp:docPr id="158" name="图片 158" descr="1ab45e31bb9a3075ac08ebef5ef1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1ab45e31bb9a3075ac08ebef5ef174c"/>
                                <pic:cNvPicPr>
                                  <a:picLocks noChangeAspect="1"/>
                                </pic:cNvPicPr>
                              </pic:nvPicPr>
                              <pic:blipFill>
                                <a:blip r:embed="rId16"/>
                                <a:stretch>
                                  <a:fillRect/>
                                </a:stretch>
                              </pic:blipFill>
                              <pic:spPr>
                                <a:xfrm>
                                  <a:off x="0" y="0"/>
                                  <a:ext cx="1623060" cy="2166620"/>
                                </a:xfrm>
                                <a:prstGeom prst="rect">
                                  <a:avLst/>
                                </a:prstGeom>
                              </pic:spPr>
                            </pic:pic>
                          </a:graphicData>
                        </a:graphic>
                      </wp:inline>
                    </w:drawing>
                  </w:r>
                </w:p>
              </w:tc>
              <w:tc>
                <w:tcPr>
                  <w:tcW w:w="5139" w:type="dxa"/>
                  <w:gridSpan w:val="2"/>
                </w:tcPr>
                <w:p w14:paraId="131AE80E">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2265045</wp:posOffset>
                            </wp:positionH>
                            <wp:positionV relativeFrom="paragraph">
                              <wp:posOffset>1631315</wp:posOffset>
                            </wp:positionV>
                            <wp:extent cx="723900" cy="266700"/>
                            <wp:effectExtent l="4445" t="4445" r="14605" b="14605"/>
                            <wp:wrapNone/>
                            <wp:docPr id="176" name="文本框 176"/>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384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标识牌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35pt;margin-top:128.45pt;height:21pt;width:57pt;z-index:251673600;mso-width-relative:page;mso-height-relative:page;" fillcolor="#FFFFFF [3201]" filled="t" stroked="t" coordsize="21600,21600" o:gfxdata="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CwLSdgA&#10;AAALAQAADwAAAAAAAAABACAAAAAiAAAAZHJzL2Rvd25yZXYueG1sUEsBAhQAFAAAAAgAh07iQMtE&#10;klhYAgAAugQAAA4AAAAAAAAAAQAgAAAAJwEAAGRycy9lMm9Eb2MueG1sUEsFBgAAAAAGAAYAWQEA&#10;APEFAAAAAA==&#10;">
                            <v:fill on="t" focussize="0,0"/>
                            <v:stroke weight="0.5pt" color="#000000 [3204]" joinstyle="round"/>
                            <v:imagedata o:title=""/>
                            <o:lock v:ext="edit" aspectratio="f"/>
                            <v:textbox>
                              <w:txbxContent>
                                <w:p w14:paraId="4A384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标识牌</w:t>
                                  </w:r>
                                </w:p>
                              </w:txbxContent>
                            </v:textbox>
                          </v:shap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2626995</wp:posOffset>
                            </wp:positionH>
                            <wp:positionV relativeFrom="paragraph">
                              <wp:posOffset>1898015</wp:posOffset>
                            </wp:positionV>
                            <wp:extent cx="209550" cy="190500"/>
                            <wp:effectExtent l="6350" t="6985" r="12700" b="12065"/>
                            <wp:wrapNone/>
                            <wp:docPr id="177" name="直接箭头连接符 177"/>
                            <wp:cNvGraphicFramePr/>
                            <a:graphic xmlns:a="http://schemas.openxmlformats.org/drawingml/2006/main">
                              <a:graphicData uri="http://schemas.microsoft.com/office/word/2010/wordprocessingShape">
                                <wps:wsp>
                                  <wps:cNvCnPr>
                                    <a:stCxn id="176" idx="2"/>
                                  </wps:cNvCnPr>
                                  <wps:spPr>
                                    <a:xfrm>
                                      <a:off x="0" y="0"/>
                                      <a:ext cx="209550" cy="190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85pt;margin-top:149.45pt;height:15pt;width:16.5pt;z-index:251674624;mso-width-relative:page;mso-height-relative:page;" filled="f" stroked="t" coordsize="21600,21600" o:gfxdata="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Hxar3AAAAAsBAAAPAAAAAAAA&#10;AAEAIAAAACIAAABkcnMvZG93bnJldi54bWxQSwECFAAUAAAACACHTuJAg8FDQg4CAAD4AwAADgAA&#10;AAAAAAABACAAAAArAQAAZHJzL2Uyb0RvYy54bWxQSwUGAAAAAAYABgBZAQAAqwUAAAAA&#10;">
                            <v:fill on="f" focussize="0,0"/>
                            <v:stroke weight="1.5pt" color="#FF0000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1922145</wp:posOffset>
                            </wp:positionH>
                            <wp:positionV relativeFrom="paragraph">
                              <wp:posOffset>535940</wp:posOffset>
                            </wp:positionV>
                            <wp:extent cx="352425" cy="123825"/>
                            <wp:effectExtent l="3175" t="19685" r="6350" b="27940"/>
                            <wp:wrapNone/>
                            <wp:docPr id="175" name="直接箭头连接符 175"/>
                            <wp:cNvGraphicFramePr/>
                            <a:graphic xmlns:a="http://schemas.openxmlformats.org/drawingml/2006/main">
                              <a:graphicData uri="http://schemas.microsoft.com/office/word/2010/wordprocessingShape">
                                <wps:wsp>
                                  <wps:cNvCnPr>
                                    <a:stCxn id="174" idx="3"/>
                                  </wps:cNvCnPr>
                                  <wps:spPr>
                                    <a:xfrm flipV="1">
                                      <a:off x="5253355" y="3952875"/>
                                      <a:ext cx="352425" cy="1238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1.35pt;margin-top:42.2pt;height:9.75pt;width:27.75pt;z-index:251672576;mso-width-relative:page;mso-height-relative:page;" filled="f" stroked="t" coordsize="21600,21600" o:gfxdata="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g76izaAAAACgEAAA8AAAAAAAAAAQAgAAAAIgAAAGRycy9kb3ducmV2LnhtbFBLAQIUABQAAAAI&#10;AIdO4kCaMDBkJAIAAA4EAAAOAAAAAAAAAAEAIAAAACkBAABkcnMvZTJvRG9jLnhtbFBLBQYAAAAA&#10;BgAGAFkBAAC/BQAAAAA=&#10;">
                            <v:fill on="f" focussize="0,0"/>
                            <v:stroke weight="1.5pt" color="#FF0000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1198245</wp:posOffset>
                            </wp:positionH>
                            <wp:positionV relativeFrom="paragraph">
                              <wp:posOffset>526415</wp:posOffset>
                            </wp:positionV>
                            <wp:extent cx="723900" cy="266700"/>
                            <wp:effectExtent l="4445" t="4445" r="14605" b="14605"/>
                            <wp:wrapNone/>
                            <wp:docPr id="174" name="文本框 174"/>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DEE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采样口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35pt;margin-top:41.45pt;height:21pt;width:57pt;z-index:251671552;mso-width-relative:page;mso-height-relative:page;" fillcolor="#FFFFFF [3201]" filled="t" stroked="t" coordsize="21600,21600" o:gfxdata="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KzFI1QAAAAoB&#10;AAAPAAAAAAAAAAEAIAAAACIAAABkcnMvZG93bnJldi54bWxQSwECFAAUAAAACACHTuJAhdHVQ1cC&#10;AAC6BAAADgAAAAAAAAABACAAAAAkAQAAZHJzL2Uyb0RvYy54bWxQSwUGAAAAAAYABgBZAQAA7QUA&#10;AAAA&#10;">
                            <v:fill on="t" focussize="0,0"/>
                            <v:stroke weight="0.5pt" color="#000000 [3204]" joinstyle="round"/>
                            <v:imagedata o:title=""/>
                            <o:lock v:ext="edit" aspectratio="f"/>
                            <v:textbox>
                              <w:txbxContent>
                                <w:p w14:paraId="17DEE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采样口</w:t>
                                  </w:r>
                                </w:p>
                              </w:txbxContent>
                            </v:textbox>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2226945</wp:posOffset>
                            </wp:positionH>
                            <wp:positionV relativeFrom="paragraph">
                              <wp:posOffset>707390</wp:posOffset>
                            </wp:positionV>
                            <wp:extent cx="723900" cy="266700"/>
                            <wp:effectExtent l="4445" t="4445" r="14605" b="14605"/>
                            <wp:wrapNone/>
                            <wp:docPr id="172" name="文本框 172"/>
                            <wp:cNvGraphicFramePr/>
                            <a:graphic xmlns:a="http://schemas.openxmlformats.org/drawingml/2006/main">
                              <a:graphicData uri="http://schemas.microsoft.com/office/word/2010/wordprocessingShape">
                                <wps:wsp>
                                  <wps:cNvSpPr txBox="1"/>
                                  <wps:spPr>
                                    <a:xfrm>
                                      <a:off x="4481830" y="434340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65E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采样平台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35pt;margin-top:55.7pt;height:21pt;width:57pt;z-index:251670528;mso-width-relative:page;mso-height-relative:page;" fillcolor="#FFFFFF [3201]" filled="t" stroked="t" coordsize="21600,21600" o:gfxdata="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uy/GrXAAAACwEAAA8AAAAAAAAAAQAgAAAAIgAAAGRycy9kb3ducmV2LnhtbFBLAQIUABQA&#10;AAAIAIdO4kDkF104YwIAAMYEAAAOAAAAAAAAAAEAIAAAACYBAABkcnMvZTJvRG9jLnhtbFBLBQYA&#10;AAAABgAGAFkBAAD7BQAAAAA=&#10;">
                            <v:fill on="t" focussize="0,0"/>
                            <v:stroke weight="0.5pt" color="#000000 [3204]" joinstyle="round"/>
                            <v:imagedata o:title=""/>
                            <o:lock v:ext="edit" aspectratio="f"/>
                            <v:textbox>
                              <w:txbxContent>
                                <w:p w14:paraId="5F65E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采样平台</w:t>
                                  </w:r>
                                </w:p>
                              </w:txbxContent>
                            </v:textbox>
                          </v:shape>
                        </w:pict>
                      </mc:Fallback>
                    </mc:AlternateContent>
                  </w:r>
                  <w:r>
                    <w:rPr>
                      <w:rFonts w:ascii="Times New Roman" w:hAnsi="Times New Roman" w:eastAsia="宋体" w:cs="Times New Roman"/>
                      <w:bCs/>
                      <w:color w:val="auto"/>
                      <w:kern w:val="2"/>
                      <w:sz w:val="21"/>
                      <w:szCs w:val="21"/>
                      <w:highlight w:val="none"/>
                      <w:lang w:val="en-US" w:eastAsia="zh-CN" w:bidi="ar-SA"/>
                    </w:rPr>
                    <w:drawing>
                      <wp:inline distT="0" distB="0" distL="114300" distR="114300">
                        <wp:extent cx="2943860" cy="2207895"/>
                        <wp:effectExtent l="0" t="0" r="8890" b="1905"/>
                        <wp:docPr id="166" name="图片 166" descr="9f53293f0b2e28e096fc5c1d5f6a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9f53293f0b2e28e096fc5c1d5f6aed3"/>
                                <pic:cNvPicPr>
                                  <a:picLocks noChangeAspect="1"/>
                                </pic:cNvPicPr>
                              </pic:nvPicPr>
                              <pic:blipFill>
                                <a:blip r:embed="rId17"/>
                                <a:stretch>
                                  <a:fillRect/>
                                </a:stretch>
                              </pic:blipFill>
                              <pic:spPr>
                                <a:xfrm>
                                  <a:off x="0" y="0"/>
                                  <a:ext cx="2943860" cy="2207895"/>
                                </a:xfrm>
                                <a:prstGeom prst="rect">
                                  <a:avLst/>
                                </a:prstGeom>
                              </pic:spPr>
                            </pic:pic>
                          </a:graphicData>
                        </a:graphic>
                      </wp:inline>
                    </w:drawing>
                  </w:r>
                </w:p>
              </w:tc>
            </w:tr>
            <w:tr w14:paraId="2274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3"/>
                </w:tcPr>
                <w:p w14:paraId="0BBB1237">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t>废气排放口</w:t>
                  </w:r>
                  <w:r>
                    <w:rPr>
                      <w:rFonts w:hint="eastAsia" w:ascii="Times New Roman" w:hAnsi="Times New Roman" w:eastAsia="宋体" w:cs="Times New Roman"/>
                      <w:bCs/>
                      <w:color w:val="auto"/>
                      <w:kern w:val="2"/>
                      <w:sz w:val="21"/>
                      <w:szCs w:val="21"/>
                      <w:highlight w:val="none"/>
                      <w:lang w:val="en-US" w:eastAsia="zh-CN" w:bidi="ar-SA"/>
                    </w:rPr>
                    <w:t>DA001</w:t>
                  </w:r>
                </w:p>
              </w:tc>
            </w:tr>
            <w:tr w14:paraId="7A51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3"/>
                </w:tcPr>
                <w:p w14:paraId="492A4F44">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2418080</wp:posOffset>
                            </wp:positionH>
                            <wp:positionV relativeFrom="paragraph">
                              <wp:posOffset>934720</wp:posOffset>
                            </wp:positionV>
                            <wp:extent cx="723900" cy="266700"/>
                            <wp:effectExtent l="4445" t="4445" r="14605" b="14605"/>
                            <wp:wrapNone/>
                            <wp:docPr id="180" name="文本框 180"/>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5700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采样口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pt;margin-top:73.6pt;height:21pt;width:57pt;z-index:251675648;mso-width-relative:page;mso-height-relative:page;" fillcolor="#FFFFFF [3201]" filled="t" stroked="t" coordsize="21600,21600" o:gfxdata="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k3zHdcAAAAL&#10;AQAADwAAAAAAAAABACAAAAAiAAAAZHJzL2Rvd25yZXYueG1sUEsBAhQAFAAAAAgAh07iQBSzen1W&#10;AgAAugQAAA4AAAAAAAAAAQAgAAAAJgEAAGRycy9lMm9Eb2MueG1sUEsFBgAAAAAGAAYAWQEAAO4F&#10;AAAAAA==&#10;">
                            <v:fill on="t" focussize="0,0"/>
                            <v:stroke weight="0.5pt" color="#000000 [3204]" joinstyle="round"/>
                            <v:imagedata o:title=""/>
                            <o:lock v:ext="edit" aspectratio="f"/>
                            <v:textbox>
                              <w:txbxContent>
                                <w:p w14:paraId="7A5700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采样口</w:t>
                                  </w:r>
                                </w:p>
                              </w:txbxContent>
                            </v:textbox>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1903730</wp:posOffset>
                            </wp:positionH>
                            <wp:positionV relativeFrom="paragraph">
                              <wp:posOffset>1084580</wp:posOffset>
                            </wp:positionV>
                            <wp:extent cx="514350" cy="76200"/>
                            <wp:effectExtent l="0" t="9525" r="19050" b="47625"/>
                            <wp:wrapNone/>
                            <wp:docPr id="179" name="直接箭头连接符 179"/>
                            <wp:cNvGraphicFramePr/>
                            <a:graphic xmlns:a="http://schemas.openxmlformats.org/drawingml/2006/main">
                              <a:graphicData uri="http://schemas.microsoft.com/office/word/2010/wordprocessingShape">
                                <wps:wsp>
                                  <wps:cNvCnPr/>
                                  <wps:spPr>
                                    <a:xfrm flipH="1">
                                      <a:off x="0" y="0"/>
                                      <a:ext cx="514350" cy="76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9.9pt;margin-top:85.4pt;height:6pt;width:40.5pt;z-index:251676672;mso-width-relative:page;mso-height-relative:page;" filled="f" stroked="t" coordsize="21600,21600" o:gfxdata="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h2HYAAAACwEAAA8AAAAAAAAAAQAgAAAAIgAAAGRy&#10;cy9kb3ducmV2LnhtbFBLAQIUABQAAAAIAIdO4kCToVmyBQIAANkDAAAOAAAAAAAAAAEAIAAAACcB&#10;AABkcnMvZTJvRG9jLnhtbFBLBQYAAAAABgAGAFkBAACeBQAAAAA=&#10;">
                            <v:fill on="f" focussize="0,0"/>
                            <v:stroke weight="1.5pt" color="#FF0000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1492885</wp:posOffset>
                            </wp:positionH>
                            <wp:positionV relativeFrom="paragraph">
                              <wp:posOffset>1701800</wp:posOffset>
                            </wp:positionV>
                            <wp:extent cx="600075" cy="38100"/>
                            <wp:effectExtent l="0" t="47625" r="9525" b="28575"/>
                            <wp:wrapNone/>
                            <wp:docPr id="182" name="直接箭头连接符 182"/>
                            <wp:cNvGraphicFramePr/>
                            <a:graphic xmlns:a="http://schemas.openxmlformats.org/drawingml/2006/main">
                              <a:graphicData uri="http://schemas.microsoft.com/office/word/2010/wordprocessingShape">
                                <wps:wsp>
                                  <wps:cNvCnPr/>
                                  <wps:spPr>
                                    <a:xfrm flipH="1" flipV="1">
                                      <a:off x="0" y="0"/>
                                      <a:ext cx="600075" cy="38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7.55pt;margin-top:134pt;height:3pt;width:47.25pt;z-index:251678720;mso-width-relative:page;mso-height-relative:page;" filled="f" stroked="t" coordsize="21600,21600" o:gfxdata="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xZFpzbAAAACwEAAA8AAAAAAAAAAQAg&#10;AAAAIgAAAGRycy9kb3ducmV2LnhtbFBLAQIUABQAAAAIAIdO4kAHlTpvCwIAAOMDAAAOAAAAAAAA&#10;AAEAIAAAACoBAABkcnMvZTJvRG9jLnhtbFBLBQYAAAAABgAGAFkBAACnBQAAAAA=&#10;">
                            <v:fill on="f" focussize="0,0"/>
                            <v:stroke weight="1.5pt" color="#FF0000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2083435</wp:posOffset>
                            </wp:positionH>
                            <wp:positionV relativeFrom="paragraph">
                              <wp:posOffset>1616075</wp:posOffset>
                            </wp:positionV>
                            <wp:extent cx="723900" cy="266700"/>
                            <wp:effectExtent l="4445" t="4445" r="14605" b="14605"/>
                            <wp:wrapNone/>
                            <wp:docPr id="181" name="文本框 181"/>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CB91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采样平台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05pt;margin-top:127.25pt;height:21pt;width:57pt;z-index:251677696;mso-width-relative:page;mso-height-relative:page;" fillcolor="#FFFFFF [3201]" filled="t" stroked="t" coordsize="21600,21600" o:gfxdata="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hbIX/XAAAA&#10;CwEAAA8AAAAAAAAAAQAgAAAAIgAAAGRycy9kb3ducmV2LnhtbFBLAQIUABQAAAAIAIdO4kCzedlw&#10;VwIAALoEAAAOAAAAAAAAAAEAIAAAACYBAABkcnMvZTJvRG9jLnhtbFBLBQYAAAAABgAGAFkBAADv&#10;BQAAAAA=&#10;">
                            <v:fill on="t" focussize="0,0"/>
                            <v:stroke weight="0.5pt" color="#000000 [3204]" joinstyle="round"/>
                            <v:imagedata o:title=""/>
                            <o:lock v:ext="edit" aspectratio="f"/>
                            <v:textbox>
                              <w:txbxContent>
                                <w:p w14:paraId="47CB91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采样平台</w:t>
                                  </w:r>
                                </w:p>
                              </w:txbxContent>
                            </v:textbox>
                          </v:shape>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749935</wp:posOffset>
                            </wp:positionH>
                            <wp:positionV relativeFrom="paragraph">
                              <wp:posOffset>2661285</wp:posOffset>
                            </wp:positionV>
                            <wp:extent cx="209550" cy="190500"/>
                            <wp:effectExtent l="6350" t="6985" r="12700" b="12065"/>
                            <wp:wrapNone/>
                            <wp:docPr id="185" name="直接箭头连接符 185"/>
                            <wp:cNvGraphicFramePr/>
                            <a:graphic xmlns:a="http://schemas.openxmlformats.org/drawingml/2006/main">
                              <a:graphicData uri="http://schemas.microsoft.com/office/word/2010/wordprocessingShape">
                                <wps:wsp>
                                  <wps:cNvCnPr>
                                    <a:stCxn id="184" idx="2"/>
                                  </wps:cNvCnPr>
                                  <wps:spPr>
                                    <a:xfrm>
                                      <a:off x="0" y="0"/>
                                      <a:ext cx="209550" cy="190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05pt;margin-top:209.55pt;height:15pt;width:16.5pt;z-index:251680768;mso-width-relative:page;mso-height-relative:page;" filled="f" stroked="t" coordsize="21600,21600" o:gfxdata="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R7T12QAAAAsBAAAPAAAAAAAAAAEA&#10;IAAAACIAAABkcnMvZG93bnJldi54bWxQSwECFAAUAAAACACHTuJAD/B8qg4CAAD4AwAADgAAAAAA&#10;AAABACAAAAAoAQAAZHJzL2Uyb0RvYy54bWxQSwUGAAAAAAYABgBZAQAAqAUAAAAA&#10;">
                            <v:fill on="f" focussize="0,0"/>
                            <v:stroke weight="1.5pt" color="#FF0000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387985</wp:posOffset>
                            </wp:positionH>
                            <wp:positionV relativeFrom="paragraph">
                              <wp:posOffset>2394585</wp:posOffset>
                            </wp:positionV>
                            <wp:extent cx="723900" cy="266700"/>
                            <wp:effectExtent l="4445" t="4445" r="14605" b="14605"/>
                            <wp:wrapNone/>
                            <wp:docPr id="184" name="文本框 184"/>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54C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标识牌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pt;margin-top:188.55pt;height:21pt;width:57pt;z-index:251679744;mso-width-relative:page;mso-height-relative:page;" fillcolor="#FFFFFF [3201]" filled="t" stroked="t" coordsize="21600,21600" o:gfxdata="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Kl/EtYAAAAK&#10;AQAADwAAAAAAAAABACAAAAAiAAAAZHJzL2Rvd25yZXYueG1sUEsBAhQAFAAAAAgAh07iQIiZ9UtX&#10;AgAAugQAAA4AAAAAAAAAAQAgAAAAJQEAAGRycy9lMm9Eb2MueG1sUEsFBgAAAAAGAAYAWQEAAO4F&#10;AAAAAA==&#10;">
                            <v:fill on="t" focussize="0,0"/>
                            <v:stroke weight="0.5pt" color="#000000 [3204]" joinstyle="round"/>
                            <v:imagedata o:title=""/>
                            <o:lock v:ext="edit" aspectratio="f"/>
                            <v:textbox>
                              <w:txbxContent>
                                <w:p w14:paraId="1254C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标识牌</w:t>
                                  </w:r>
                                </w:p>
                              </w:txbxContent>
                            </v:textbox>
                          </v:shape>
                        </w:pict>
                      </mc:Fallback>
                    </mc:AlternateContent>
                  </w:r>
                  <w:r>
                    <w:rPr>
                      <w:rFonts w:hint="eastAsia" w:ascii="Times New Roman" w:hAnsi="Times New Roman" w:eastAsia="宋体" w:cs="Times New Roman"/>
                      <w:bCs/>
                      <w:color w:val="auto"/>
                      <w:kern w:val="2"/>
                      <w:sz w:val="21"/>
                      <w:szCs w:val="21"/>
                      <w:highlight w:val="none"/>
                      <w:lang w:val="en-US" w:eastAsia="zh-CN" w:bidi="ar-SA"/>
                    </w:rPr>
                    <w:drawing>
                      <wp:inline distT="0" distB="0" distL="114300" distR="114300">
                        <wp:extent cx="4248150" cy="3186430"/>
                        <wp:effectExtent l="0" t="0" r="0" b="13970"/>
                        <wp:docPr id="183" name="图片 183" descr="c5604755f127823eccbf7b6e6561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5604755f127823eccbf7b6e65612cb"/>
                                <pic:cNvPicPr>
                                  <a:picLocks noChangeAspect="1"/>
                                </pic:cNvPicPr>
                              </pic:nvPicPr>
                              <pic:blipFill>
                                <a:blip r:embed="rId18"/>
                                <a:stretch>
                                  <a:fillRect/>
                                </a:stretch>
                              </pic:blipFill>
                              <pic:spPr>
                                <a:xfrm>
                                  <a:off x="0" y="0"/>
                                  <a:ext cx="4248150" cy="3186430"/>
                                </a:xfrm>
                                <a:prstGeom prst="rect">
                                  <a:avLst/>
                                </a:prstGeom>
                              </pic:spPr>
                            </pic:pic>
                          </a:graphicData>
                        </a:graphic>
                      </wp:inline>
                    </w:drawing>
                  </w:r>
                </w:p>
              </w:tc>
            </w:tr>
            <w:tr w14:paraId="519C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3"/>
                </w:tcPr>
                <w:p w14:paraId="100C19ED">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t>废气排放口</w:t>
                  </w:r>
                  <w:r>
                    <w:rPr>
                      <w:rFonts w:hint="eastAsia" w:ascii="Times New Roman" w:hAnsi="Times New Roman" w:eastAsia="宋体" w:cs="Times New Roman"/>
                      <w:bCs/>
                      <w:color w:val="auto"/>
                      <w:kern w:val="2"/>
                      <w:sz w:val="21"/>
                      <w:szCs w:val="21"/>
                      <w:highlight w:val="none"/>
                      <w:lang w:val="en-US" w:eastAsia="zh-CN" w:bidi="ar-SA"/>
                    </w:rPr>
                    <w:t>DA002</w:t>
                  </w:r>
                </w:p>
              </w:tc>
            </w:tr>
            <w:tr w14:paraId="29FD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2C4A9179">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color w:val="auto"/>
                      <w:sz w:val="24"/>
                      <w:szCs w:val="24"/>
                      <w:highlight w:val="none"/>
                      <w:vertAlign w:val="baseline"/>
                      <w:lang w:val="en-US" w:eastAsia="zh-CN"/>
                    </w:rPr>
                    <w:drawing>
                      <wp:inline distT="0" distB="0" distL="114300" distR="114300">
                        <wp:extent cx="1875155" cy="1754505"/>
                        <wp:effectExtent l="0" t="0" r="10795" b="17145"/>
                        <wp:docPr id="186" name="图片 186" descr="4857743cb724a9385bac9182787d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4857743cb724a9385bac9182787d30a"/>
                                <pic:cNvPicPr>
                                  <a:picLocks noChangeAspect="1"/>
                                </pic:cNvPicPr>
                              </pic:nvPicPr>
                              <pic:blipFill>
                                <a:blip r:embed="rId19"/>
                                <a:srcRect t="10346" b="37036"/>
                                <a:stretch>
                                  <a:fillRect/>
                                </a:stretch>
                              </pic:blipFill>
                              <pic:spPr>
                                <a:xfrm>
                                  <a:off x="0" y="0"/>
                                  <a:ext cx="1875155" cy="1754505"/>
                                </a:xfrm>
                                <a:prstGeom prst="rect">
                                  <a:avLst/>
                                </a:prstGeom>
                              </pic:spPr>
                            </pic:pic>
                          </a:graphicData>
                        </a:graphic>
                      </wp:inline>
                    </w:drawing>
                  </w:r>
                </w:p>
              </w:tc>
              <w:tc>
                <w:tcPr>
                  <w:tcW w:w="3973" w:type="dxa"/>
                </w:tcPr>
                <w:p w14:paraId="28168928">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drawing>
                      <wp:inline distT="0" distB="0" distL="114300" distR="114300">
                        <wp:extent cx="1339215" cy="1787525"/>
                        <wp:effectExtent l="0" t="0" r="13335" b="3175"/>
                        <wp:docPr id="188" name="图片 188" descr="7cc2086ba55b2520b697b1cc97ae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7cc2086ba55b2520b697b1cc97aec98"/>
                                <pic:cNvPicPr>
                                  <a:picLocks noChangeAspect="1"/>
                                </pic:cNvPicPr>
                              </pic:nvPicPr>
                              <pic:blipFill>
                                <a:blip r:embed="rId20"/>
                                <a:stretch>
                                  <a:fillRect/>
                                </a:stretch>
                              </pic:blipFill>
                              <pic:spPr>
                                <a:xfrm>
                                  <a:off x="0" y="0"/>
                                  <a:ext cx="1339215" cy="1787525"/>
                                </a:xfrm>
                                <a:prstGeom prst="rect">
                                  <a:avLst/>
                                </a:prstGeom>
                              </pic:spPr>
                            </pic:pic>
                          </a:graphicData>
                        </a:graphic>
                      </wp:inline>
                    </w:drawing>
                  </w:r>
                </w:p>
              </w:tc>
            </w:tr>
            <w:tr w14:paraId="39BF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765CC531">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华山路厂区废水排放口</w:t>
                  </w:r>
                </w:p>
              </w:tc>
              <w:tc>
                <w:tcPr>
                  <w:tcW w:w="3973" w:type="dxa"/>
                </w:tcPr>
                <w:p w14:paraId="247E110C">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彩云街厂区废水排放口</w:t>
                  </w:r>
                </w:p>
              </w:tc>
            </w:tr>
            <w:tr w14:paraId="2271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2C01D105">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drawing>
                      <wp:inline distT="0" distB="0" distL="114300" distR="114300">
                        <wp:extent cx="2377440" cy="1337310"/>
                        <wp:effectExtent l="0" t="0" r="3810" b="15240"/>
                        <wp:docPr id="225" name="图片 225"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一般固废"/>
                                <pic:cNvPicPr>
                                  <a:picLocks noChangeAspect="1"/>
                                </pic:cNvPicPr>
                              </pic:nvPicPr>
                              <pic:blipFill>
                                <a:blip r:embed="rId21"/>
                                <a:stretch>
                                  <a:fillRect/>
                                </a:stretch>
                              </pic:blipFill>
                              <pic:spPr>
                                <a:xfrm>
                                  <a:off x="0" y="0"/>
                                  <a:ext cx="2377440" cy="1337310"/>
                                </a:xfrm>
                                <a:prstGeom prst="rect">
                                  <a:avLst/>
                                </a:prstGeom>
                              </pic:spPr>
                            </pic:pic>
                          </a:graphicData>
                        </a:graphic>
                      </wp:inline>
                    </w:drawing>
                  </w:r>
                </w:p>
              </w:tc>
              <w:tc>
                <w:tcPr>
                  <w:tcW w:w="3973" w:type="dxa"/>
                </w:tcPr>
                <w:p w14:paraId="7B446D66">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kern w:val="2"/>
                      <w:sz w:val="21"/>
                      <w:szCs w:val="21"/>
                      <w:highlight w:val="none"/>
                      <w:lang w:val="en-US" w:eastAsia="zh-CN" w:bidi="ar-SA"/>
                    </w:rPr>
                    <w:drawing>
                      <wp:inline distT="0" distB="0" distL="114300" distR="114300">
                        <wp:extent cx="2377440" cy="1337310"/>
                        <wp:effectExtent l="0" t="0" r="3810" b="15240"/>
                        <wp:docPr id="226" name="图片 226"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一般固废"/>
                                <pic:cNvPicPr>
                                  <a:picLocks noChangeAspect="1"/>
                                </pic:cNvPicPr>
                              </pic:nvPicPr>
                              <pic:blipFill>
                                <a:blip r:embed="rId22"/>
                                <a:stretch>
                                  <a:fillRect/>
                                </a:stretch>
                              </pic:blipFill>
                              <pic:spPr>
                                <a:xfrm>
                                  <a:off x="0" y="0"/>
                                  <a:ext cx="2377440" cy="1337310"/>
                                </a:xfrm>
                                <a:prstGeom prst="rect">
                                  <a:avLst/>
                                </a:prstGeom>
                              </pic:spPr>
                            </pic:pic>
                          </a:graphicData>
                        </a:graphic>
                      </wp:inline>
                    </w:drawing>
                  </w:r>
                </w:p>
              </w:tc>
            </w:tr>
            <w:tr w14:paraId="146B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2410A509">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华山路厂区</w:t>
                  </w:r>
                  <w:r>
                    <w:rPr>
                      <w:rFonts w:ascii="Times New Roman" w:hAnsi="Times New Roman" w:eastAsia="宋体" w:cs="Times New Roman"/>
                      <w:bCs/>
                      <w:color w:val="auto"/>
                      <w:kern w:val="2"/>
                      <w:sz w:val="21"/>
                      <w:szCs w:val="21"/>
                      <w:highlight w:val="none"/>
                      <w:lang w:val="en-US" w:eastAsia="zh-CN" w:bidi="ar-SA"/>
                    </w:rPr>
                    <w:t>一般工业固体废物暂存间</w:t>
                  </w:r>
                </w:p>
              </w:tc>
              <w:tc>
                <w:tcPr>
                  <w:tcW w:w="3973" w:type="dxa"/>
                  <w:vAlign w:val="top"/>
                </w:tcPr>
                <w:p w14:paraId="06C0EEB0">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彩云街</w:t>
                  </w:r>
                  <w:r>
                    <w:rPr>
                      <w:rFonts w:hint="eastAsia" w:ascii="Times New Roman" w:hAnsi="Times New Roman" w:eastAsia="宋体" w:cs="Times New Roman"/>
                      <w:bCs/>
                      <w:color w:val="auto"/>
                      <w:kern w:val="2"/>
                      <w:sz w:val="21"/>
                      <w:szCs w:val="21"/>
                      <w:highlight w:val="none"/>
                      <w:lang w:val="en-US" w:eastAsia="zh-CN" w:bidi="ar-SA"/>
                    </w:rPr>
                    <w:t>厂区</w:t>
                  </w:r>
                  <w:r>
                    <w:rPr>
                      <w:rFonts w:ascii="Times New Roman" w:hAnsi="Times New Roman" w:eastAsia="宋体" w:cs="Times New Roman"/>
                      <w:bCs/>
                      <w:color w:val="auto"/>
                      <w:kern w:val="2"/>
                      <w:sz w:val="21"/>
                      <w:szCs w:val="21"/>
                      <w:highlight w:val="none"/>
                      <w:lang w:val="en-US" w:eastAsia="zh-CN" w:bidi="ar-SA"/>
                    </w:rPr>
                    <w:t>一般工业固体废物暂存间</w:t>
                  </w:r>
                </w:p>
              </w:tc>
            </w:tr>
            <w:tr w14:paraId="3A6F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3980EEA4">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color w:val="auto"/>
                    </w:rPr>
                    <w:drawing>
                      <wp:inline distT="0" distB="0" distL="114300" distR="114300">
                        <wp:extent cx="1973580" cy="2564765"/>
                        <wp:effectExtent l="0" t="0" r="7620" b="6985"/>
                        <wp:docPr id="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pic:cNvPicPr>
                                  <a:picLocks noChangeAspect="1"/>
                                </pic:cNvPicPr>
                              </pic:nvPicPr>
                              <pic:blipFill>
                                <a:blip r:embed="rId23"/>
                                <a:srcRect l="43100" r="13594"/>
                                <a:stretch>
                                  <a:fillRect/>
                                </a:stretch>
                              </pic:blipFill>
                              <pic:spPr>
                                <a:xfrm>
                                  <a:off x="0" y="0"/>
                                  <a:ext cx="1973580" cy="2564765"/>
                                </a:xfrm>
                                <a:prstGeom prst="rect">
                                  <a:avLst/>
                                </a:prstGeom>
                                <a:noFill/>
                                <a:ln>
                                  <a:noFill/>
                                </a:ln>
                              </pic:spPr>
                            </pic:pic>
                          </a:graphicData>
                        </a:graphic>
                      </wp:inline>
                    </w:drawing>
                  </w:r>
                </w:p>
              </w:tc>
              <w:tc>
                <w:tcPr>
                  <w:tcW w:w="3973" w:type="dxa"/>
                  <w:vAlign w:val="top"/>
                </w:tcPr>
                <w:p w14:paraId="24D3C4F8">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drawing>
                      <wp:inline distT="0" distB="0" distL="114300" distR="114300">
                        <wp:extent cx="1919605" cy="2561590"/>
                        <wp:effectExtent l="0" t="0" r="4445" b="10160"/>
                        <wp:docPr id="223" name="图片 223" descr="a9d9f6890cf640bf2ad64bd1ea7c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a9d9f6890cf640bf2ad64bd1ea7c35f"/>
                                <pic:cNvPicPr>
                                  <a:picLocks noChangeAspect="1"/>
                                </pic:cNvPicPr>
                              </pic:nvPicPr>
                              <pic:blipFill>
                                <a:blip r:embed="rId24"/>
                                <a:stretch>
                                  <a:fillRect/>
                                </a:stretch>
                              </pic:blipFill>
                              <pic:spPr>
                                <a:xfrm>
                                  <a:off x="0" y="0"/>
                                  <a:ext cx="1919605" cy="2561590"/>
                                </a:xfrm>
                                <a:prstGeom prst="rect">
                                  <a:avLst/>
                                </a:prstGeom>
                              </pic:spPr>
                            </pic:pic>
                          </a:graphicData>
                        </a:graphic>
                      </wp:inline>
                    </w:drawing>
                  </w:r>
                </w:p>
              </w:tc>
            </w:tr>
            <w:tr w14:paraId="12D1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3"/>
                </w:tcPr>
                <w:p w14:paraId="10AB3193">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华山路厂区</w:t>
                  </w:r>
                  <w:r>
                    <w:rPr>
                      <w:rFonts w:ascii="Times New Roman" w:hAnsi="Times New Roman" w:eastAsia="宋体" w:cs="Times New Roman"/>
                      <w:bCs/>
                      <w:color w:val="auto"/>
                      <w:kern w:val="2"/>
                      <w:sz w:val="21"/>
                      <w:szCs w:val="21"/>
                      <w:highlight w:val="none"/>
                      <w:lang w:val="en-US" w:eastAsia="zh-CN" w:bidi="ar-SA"/>
                    </w:rPr>
                    <w:t>危险废物暂存</w:t>
                  </w:r>
                  <w:r>
                    <w:rPr>
                      <w:rFonts w:hint="eastAsia" w:ascii="Times New Roman" w:hAnsi="Times New Roman" w:eastAsia="宋体" w:cs="Times New Roman"/>
                      <w:bCs/>
                      <w:color w:val="auto"/>
                      <w:kern w:val="2"/>
                      <w:sz w:val="21"/>
                      <w:szCs w:val="21"/>
                      <w:highlight w:val="none"/>
                      <w:lang w:val="en-US" w:eastAsia="zh-CN" w:bidi="ar-SA"/>
                    </w:rPr>
                    <w:t>间</w:t>
                  </w:r>
                </w:p>
              </w:tc>
            </w:tr>
            <w:tr w14:paraId="2963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gridSpan w:val="2"/>
                </w:tcPr>
                <w:p w14:paraId="75CA19D4">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drawing>
                      <wp:inline distT="0" distB="0" distL="114300" distR="114300">
                        <wp:extent cx="2202180" cy="1849755"/>
                        <wp:effectExtent l="0" t="0" r="7620" b="17145"/>
                        <wp:docPr id="221" name="图片 221" descr="7d7ccce79cac25803b1d75db96e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7d7ccce79cac25803b1d75db96e4078"/>
                                <pic:cNvPicPr>
                                  <a:picLocks noChangeAspect="1"/>
                                </pic:cNvPicPr>
                              </pic:nvPicPr>
                              <pic:blipFill>
                                <a:blip r:embed="rId25"/>
                                <a:srcRect l="50322" t="16764" b="9065"/>
                                <a:stretch>
                                  <a:fillRect/>
                                </a:stretch>
                              </pic:blipFill>
                              <pic:spPr>
                                <a:xfrm>
                                  <a:off x="0" y="0"/>
                                  <a:ext cx="2202180" cy="1849755"/>
                                </a:xfrm>
                                <a:prstGeom prst="rect">
                                  <a:avLst/>
                                </a:prstGeom>
                              </pic:spPr>
                            </pic:pic>
                          </a:graphicData>
                        </a:graphic>
                      </wp:inline>
                    </w:drawing>
                  </w:r>
                </w:p>
              </w:tc>
              <w:tc>
                <w:tcPr>
                  <w:tcW w:w="3973" w:type="dxa"/>
                </w:tcPr>
                <w:p w14:paraId="5B1690A4">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drawing>
                      <wp:inline distT="0" distB="0" distL="114300" distR="114300">
                        <wp:extent cx="2372360" cy="1778635"/>
                        <wp:effectExtent l="0" t="0" r="8890" b="12065"/>
                        <wp:docPr id="222" name="图片 222" descr="f3130cc46d58e931596d44b0888f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f3130cc46d58e931596d44b0888f151"/>
                                <pic:cNvPicPr>
                                  <a:picLocks noChangeAspect="1"/>
                                </pic:cNvPicPr>
                              </pic:nvPicPr>
                              <pic:blipFill>
                                <a:blip r:embed="rId26"/>
                                <a:stretch>
                                  <a:fillRect/>
                                </a:stretch>
                              </pic:blipFill>
                              <pic:spPr>
                                <a:xfrm>
                                  <a:off x="0" y="0"/>
                                  <a:ext cx="2372360" cy="1778635"/>
                                </a:xfrm>
                                <a:prstGeom prst="rect">
                                  <a:avLst/>
                                </a:prstGeom>
                              </pic:spPr>
                            </pic:pic>
                          </a:graphicData>
                        </a:graphic>
                      </wp:inline>
                    </w:drawing>
                  </w:r>
                </w:p>
              </w:tc>
            </w:tr>
            <w:tr w14:paraId="676E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3"/>
                </w:tcPr>
                <w:p w14:paraId="649A2E55">
                  <w:pPr>
                    <w:widowControl w:val="0"/>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彩云街厂区</w:t>
                  </w:r>
                  <w:r>
                    <w:rPr>
                      <w:rFonts w:ascii="Times New Roman" w:hAnsi="Times New Roman" w:eastAsia="宋体" w:cs="Times New Roman"/>
                      <w:bCs/>
                      <w:color w:val="auto"/>
                      <w:kern w:val="2"/>
                      <w:sz w:val="21"/>
                      <w:szCs w:val="21"/>
                      <w:highlight w:val="none"/>
                      <w:lang w:val="en-US" w:eastAsia="zh-CN" w:bidi="ar-SA"/>
                    </w:rPr>
                    <w:t>危险废物暂存</w:t>
                  </w:r>
                  <w:r>
                    <w:rPr>
                      <w:rFonts w:hint="eastAsia" w:ascii="Times New Roman" w:hAnsi="Times New Roman" w:eastAsia="宋体" w:cs="Times New Roman"/>
                      <w:bCs/>
                      <w:color w:val="auto"/>
                      <w:kern w:val="2"/>
                      <w:sz w:val="21"/>
                      <w:szCs w:val="21"/>
                      <w:highlight w:val="none"/>
                      <w:lang w:val="en-US" w:eastAsia="zh-CN" w:bidi="ar-SA"/>
                    </w:rPr>
                    <w:t>间</w:t>
                  </w:r>
                </w:p>
              </w:tc>
            </w:tr>
          </w:tbl>
          <w:p w14:paraId="161CF12E">
            <w:pPr>
              <w:widowControl w:val="0"/>
              <w:adjustRightInd w:val="0"/>
              <w:spacing w:line="360" w:lineRule="auto"/>
              <w:ind w:firstLine="480" w:firstLineChars="200"/>
              <w:jc w:val="both"/>
              <w:rPr>
                <w:rFonts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6、现有工程主要环境问题及改进措施</w:t>
            </w:r>
          </w:p>
          <w:p w14:paraId="37C85C15">
            <w:pPr>
              <w:widowControl w:val="0"/>
              <w:adjustRightInd w:val="0"/>
              <w:spacing w:line="360" w:lineRule="auto"/>
              <w:ind w:firstLine="480" w:firstLineChars="200"/>
              <w:jc w:val="both"/>
              <w:rPr>
                <w:rFonts w:ascii="Times New Roman" w:hAnsi="Times New Roman" w:eastAsia="宋体" w:cs="Times New Roman"/>
                <w:bCs/>
                <w:color w:val="auto"/>
                <w:kern w:val="2"/>
                <w:sz w:val="24"/>
                <w:szCs w:val="21"/>
                <w:highlight w:val="none"/>
                <w:lang w:val="en-US" w:eastAsia="zh-CN" w:bidi="ar-SA"/>
              </w:rPr>
            </w:pPr>
            <w:r>
              <w:rPr>
                <w:rFonts w:ascii="Times New Roman" w:hAnsi="Times New Roman" w:eastAsia="宋体" w:cs="Times New Roman"/>
                <w:bCs/>
                <w:color w:val="auto"/>
                <w:kern w:val="2"/>
                <w:sz w:val="24"/>
                <w:szCs w:val="21"/>
                <w:highlight w:val="none"/>
                <w:lang w:val="en-US" w:eastAsia="zh-CN" w:bidi="ar-SA"/>
              </w:rPr>
              <w:t>根据现场勘查及资料查阅，</w:t>
            </w:r>
            <w:r>
              <w:rPr>
                <w:rFonts w:hint="eastAsia" w:ascii="Times New Roman" w:hAnsi="Times New Roman" w:eastAsia="宋体" w:cs="Times New Roman"/>
                <w:bCs/>
                <w:color w:val="auto"/>
                <w:kern w:val="2"/>
                <w:sz w:val="24"/>
                <w:szCs w:val="21"/>
                <w:highlight w:val="none"/>
                <w:lang w:val="en-US" w:eastAsia="zh-CN" w:bidi="ar-SA"/>
              </w:rPr>
              <w:t>天津四环恒兴汽车饰件制造有限公司</w:t>
            </w:r>
            <w:r>
              <w:rPr>
                <w:rFonts w:ascii="Times New Roman" w:hAnsi="Times New Roman" w:eastAsia="宋体" w:cs="Times New Roman"/>
                <w:bCs/>
                <w:color w:val="auto"/>
                <w:kern w:val="2"/>
                <w:sz w:val="24"/>
                <w:szCs w:val="21"/>
                <w:highlight w:val="none"/>
                <w:lang w:val="en-US" w:eastAsia="zh-CN" w:bidi="ar-SA"/>
              </w:rPr>
              <w:t>现有工程环保手续齐全，严格落实了相应环评报告及环评批复中要求的环保治理措施，环保设备均正常投入运行，污染物排放总量满足总量控制要求。现有废气排污口、废水排污口均进行了规范化建设，一般固废暂存间、危废暂存间满足现行标准要求。现有废气、废水均经治理后达标排放，厂界噪声达标排放，固废去向合理。</w:t>
            </w:r>
          </w:p>
          <w:p w14:paraId="0A599104">
            <w:pPr>
              <w:pStyle w:val="34"/>
              <w:ind w:firstLine="480"/>
              <w:rPr>
                <w:rFonts w:hint="eastAsia"/>
                <w:bCs/>
                <w:color w:val="auto"/>
                <w:szCs w:val="21"/>
                <w:highlight w:val="none"/>
                <w:lang w:val="en-US" w:eastAsia="zh-CN"/>
              </w:rPr>
            </w:pPr>
          </w:p>
          <w:p w14:paraId="1CF5AC69">
            <w:pPr>
              <w:pStyle w:val="34"/>
              <w:ind w:firstLine="480"/>
              <w:rPr>
                <w:rFonts w:hint="eastAsia"/>
                <w:bCs/>
                <w:color w:val="auto"/>
                <w:szCs w:val="21"/>
                <w:highlight w:val="none"/>
                <w:lang w:val="en-US" w:eastAsia="zh-CN"/>
              </w:rPr>
            </w:pPr>
          </w:p>
          <w:p w14:paraId="3F6B14CA">
            <w:pPr>
              <w:pStyle w:val="34"/>
              <w:ind w:firstLine="480"/>
              <w:rPr>
                <w:rFonts w:hint="eastAsia"/>
                <w:bCs/>
                <w:color w:val="auto"/>
                <w:szCs w:val="21"/>
                <w:highlight w:val="none"/>
                <w:lang w:val="en-US" w:eastAsia="zh-CN"/>
              </w:rPr>
            </w:pPr>
          </w:p>
          <w:p w14:paraId="0E160177">
            <w:pPr>
              <w:pStyle w:val="34"/>
              <w:ind w:firstLine="480"/>
              <w:rPr>
                <w:rFonts w:hint="eastAsia"/>
                <w:bCs/>
                <w:color w:val="auto"/>
                <w:szCs w:val="21"/>
                <w:highlight w:val="none"/>
                <w:lang w:val="en-US" w:eastAsia="zh-CN"/>
              </w:rPr>
            </w:pPr>
          </w:p>
          <w:p w14:paraId="16C9F002">
            <w:pPr>
              <w:pStyle w:val="34"/>
              <w:ind w:firstLine="480"/>
              <w:rPr>
                <w:rFonts w:hint="eastAsia"/>
                <w:bCs/>
                <w:color w:val="auto"/>
                <w:szCs w:val="21"/>
                <w:highlight w:val="none"/>
                <w:lang w:val="en-US" w:eastAsia="zh-CN"/>
              </w:rPr>
            </w:pPr>
          </w:p>
          <w:p w14:paraId="4826348A">
            <w:pPr>
              <w:pStyle w:val="34"/>
              <w:ind w:firstLine="480"/>
              <w:rPr>
                <w:rFonts w:hint="default" w:eastAsia="宋体"/>
                <w:bCs/>
                <w:color w:val="auto"/>
                <w:szCs w:val="21"/>
                <w:highlight w:val="none"/>
                <w:lang w:val="en-US" w:eastAsia="zh-CN"/>
              </w:rPr>
            </w:pPr>
          </w:p>
        </w:tc>
      </w:tr>
    </w:tbl>
    <w:p w14:paraId="75E73460">
      <w:pPr>
        <w:adjustRightInd w:val="0"/>
        <w:snapToGrid w:val="0"/>
        <w:spacing w:line="240" w:lineRule="auto"/>
        <w:ind w:firstLine="0" w:firstLineChars="0"/>
        <w:jc w:val="center"/>
        <w:rPr>
          <w:color w:val="auto"/>
          <w:kern w:val="0"/>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D969D04">
      <w:pPr>
        <w:adjustRightInd w:val="0"/>
        <w:snapToGrid w:val="0"/>
        <w:spacing w:line="14" w:lineRule="auto"/>
        <w:ind w:firstLine="600"/>
        <w:jc w:val="center"/>
        <w:outlineLvl w:val="0"/>
        <w:rPr>
          <w:rFonts w:eastAsia="黑体"/>
          <w:snapToGrid w:val="0"/>
          <w:color w:val="auto"/>
          <w:sz w:val="30"/>
          <w:szCs w:val="30"/>
          <w:highlight w:val="none"/>
        </w:rPr>
      </w:pPr>
    </w:p>
    <w:p w14:paraId="4ABCDAD2">
      <w:pPr>
        <w:ind w:firstLine="0" w:firstLineChars="0"/>
        <w:jc w:val="center"/>
        <w:outlineLvl w:val="0"/>
        <w:rPr>
          <w:rFonts w:eastAsia="黑体"/>
          <w:snapToGrid w:val="0"/>
          <w:color w:val="auto"/>
          <w:sz w:val="30"/>
          <w:szCs w:val="30"/>
          <w:highlight w:val="none"/>
        </w:rPr>
      </w:pPr>
      <w:r>
        <w:rPr>
          <w:rFonts w:eastAsia="黑体"/>
          <w:snapToGrid w:val="0"/>
          <w:color w:val="auto"/>
          <w:sz w:val="30"/>
          <w:szCs w:val="30"/>
          <w:highlight w:val="none"/>
        </w:rPr>
        <w:t>三、区域环境质量现状、环境保护目标及评价标准</w:t>
      </w:r>
    </w:p>
    <w:tbl>
      <w:tblPr>
        <w:tblStyle w:val="2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24CF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800" w:type="dxa"/>
            <w:vAlign w:val="center"/>
          </w:tcPr>
          <w:p w14:paraId="22C9E990">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区域</w:t>
            </w:r>
          </w:p>
          <w:p w14:paraId="1DEEEEF4">
            <w:pPr>
              <w:adjustRightInd w:val="0"/>
              <w:snapToGrid w:val="0"/>
              <w:spacing w:line="240" w:lineRule="auto"/>
              <w:ind w:firstLine="0" w:firstLineChars="0"/>
              <w:jc w:val="center"/>
              <w:rPr>
                <w:color w:val="auto"/>
                <w:kern w:val="0"/>
                <w:szCs w:val="21"/>
                <w:highlight w:val="none"/>
              </w:rPr>
            </w:pPr>
            <w:r>
              <w:rPr>
                <w:color w:val="auto"/>
                <w:kern w:val="0"/>
                <w:szCs w:val="21"/>
                <w:highlight w:val="none"/>
              </w:rPr>
              <w:t>环境</w:t>
            </w:r>
          </w:p>
          <w:p w14:paraId="3EBE629A">
            <w:pPr>
              <w:adjustRightInd w:val="0"/>
              <w:snapToGrid w:val="0"/>
              <w:spacing w:line="240" w:lineRule="auto"/>
              <w:ind w:firstLine="0" w:firstLineChars="0"/>
              <w:jc w:val="center"/>
              <w:rPr>
                <w:color w:val="auto"/>
                <w:kern w:val="0"/>
                <w:szCs w:val="21"/>
                <w:highlight w:val="none"/>
              </w:rPr>
            </w:pPr>
            <w:r>
              <w:rPr>
                <w:color w:val="auto"/>
                <w:kern w:val="0"/>
                <w:szCs w:val="21"/>
                <w:highlight w:val="none"/>
              </w:rPr>
              <w:t>质量</w:t>
            </w:r>
          </w:p>
          <w:p w14:paraId="59A1ADFC">
            <w:pPr>
              <w:adjustRightInd w:val="0"/>
              <w:snapToGrid w:val="0"/>
              <w:spacing w:line="240" w:lineRule="auto"/>
              <w:ind w:firstLine="0" w:firstLineChars="0"/>
              <w:jc w:val="center"/>
              <w:rPr>
                <w:color w:val="auto"/>
                <w:sz w:val="21"/>
                <w:szCs w:val="21"/>
                <w:highlight w:val="none"/>
              </w:rPr>
            </w:pPr>
            <w:r>
              <w:rPr>
                <w:color w:val="auto"/>
                <w:kern w:val="0"/>
                <w:szCs w:val="21"/>
                <w:highlight w:val="none"/>
              </w:rPr>
              <w:t>现状</w:t>
            </w:r>
          </w:p>
        </w:tc>
        <w:tc>
          <w:tcPr>
            <w:tcW w:w="8190" w:type="dxa"/>
            <w:vAlign w:val="center"/>
          </w:tcPr>
          <w:p w14:paraId="3E521956">
            <w:pPr>
              <w:pStyle w:val="34"/>
              <w:ind w:firstLine="480"/>
              <w:rPr>
                <w:rFonts w:hint="eastAsia" w:eastAsia="黑体"/>
                <w:bCs/>
                <w:color w:val="auto"/>
                <w:szCs w:val="21"/>
                <w:highlight w:val="none"/>
              </w:rPr>
            </w:pPr>
            <w:r>
              <w:rPr>
                <w:rFonts w:hint="eastAsia" w:eastAsia="黑体"/>
                <w:bCs/>
                <w:color w:val="auto"/>
                <w:szCs w:val="21"/>
                <w:highlight w:val="none"/>
              </w:rPr>
              <w:t>1、环境空气质量现状调查</w:t>
            </w:r>
          </w:p>
          <w:p w14:paraId="644B1E45">
            <w:pPr>
              <w:pStyle w:val="34"/>
              <w:ind w:firstLine="480"/>
              <w:rPr>
                <w:rFonts w:hint="eastAsia" w:eastAsia="黑体"/>
                <w:bCs/>
                <w:color w:val="auto"/>
                <w:szCs w:val="21"/>
                <w:highlight w:val="none"/>
              </w:rPr>
            </w:pPr>
            <w:r>
              <w:rPr>
                <w:rFonts w:hint="eastAsia" w:eastAsia="黑体"/>
                <w:bCs/>
                <w:color w:val="auto"/>
                <w:szCs w:val="21"/>
                <w:highlight w:val="none"/>
              </w:rPr>
              <w:t>1.1区域环境质量现状</w:t>
            </w:r>
          </w:p>
          <w:p w14:paraId="66485F04">
            <w:pPr>
              <w:pStyle w:val="34"/>
              <w:ind w:firstLine="480"/>
              <w:rPr>
                <w:color w:val="auto"/>
                <w:kern w:val="0"/>
                <w:szCs w:val="21"/>
                <w:highlight w:val="none"/>
              </w:rPr>
            </w:pPr>
            <w:r>
              <w:rPr>
                <w:rFonts w:hint="eastAsia"/>
                <w:bCs/>
                <w:color w:val="auto"/>
                <w:szCs w:val="21"/>
                <w:highlight w:val="none"/>
              </w:rPr>
              <w:t>根据天津市环境空气质量统计数据，202</w:t>
            </w:r>
            <w:r>
              <w:rPr>
                <w:rFonts w:hint="eastAsia"/>
                <w:bCs/>
                <w:color w:val="auto"/>
                <w:szCs w:val="21"/>
                <w:highlight w:val="none"/>
                <w:lang w:val="en-US" w:eastAsia="zh-CN"/>
              </w:rPr>
              <w:t>3</w:t>
            </w:r>
            <w:r>
              <w:rPr>
                <w:rFonts w:hint="eastAsia"/>
                <w:bCs/>
                <w:color w:val="auto"/>
                <w:szCs w:val="21"/>
                <w:highlight w:val="none"/>
              </w:rPr>
              <w:t>年天津市</w:t>
            </w:r>
            <w:r>
              <w:rPr>
                <w:rFonts w:hint="eastAsia"/>
                <w:bCs/>
                <w:color w:val="auto"/>
                <w:szCs w:val="21"/>
                <w:highlight w:val="none"/>
                <w:lang w:val="en-US" w:eastAsia="zh-CN"/>
              </w:rPr>
              <w:t>滨海新区</w:t>
            </w:r>
            <w:r>
              <w:rPr>
                <w:rFonts w:hint="eastAsia"/>
                <w:bCs/>
                <w:color w:val="auto"/>
                <w:szCs w:val="21"/>
                <w:highlight w:val="none"/>
              </w:rPr>
              <w:t>环境空气中常规因子监测结果详见</w:t>
            </w:r>
            <w:r>
              <w:rPr>
                <w:bCs/>
                <w:color w:val="auto"/>
                <w:szCs w:val="21"/>
                <w:highlight w:val="none"/>
              </w:rPr>
              <w:t>下表</w:t>
            </w:r>
            <w:r>
              <w:rPr>
                <w:color w:val="auto"/>
                <w:kern w:val="0"/>
                <w:szCs w:val="21"/>
                <w:highlight w:val="none"/>
              </w:rPr>
              <w:t>。</w:t>
            </w:r>
          </w:p>
          <w:p w14:paraId="234DEC8B">
            <w:pPr>
              <w:pStyle w:val="40"/>
              <w:spacing w:before="0" w:after="0"/>
              <w:ind w:right="0"/>
              <w:rPr>
                <w:rFonts w:hint="eastAsia" w:ascii="Times New Roman" w:hAnsi="Times New Roman" w:eastAsia="宋体" w:cs="Times New Roman"/>
                <w:color w:val="auto"/>
                <w:highlight w:val="none"/>
                <w:lang w:val="en-US" w:eastAsia="zh-CN"/>
              </w:rPr>
            </w:pPr>
            <w:r>
              <w:rPr>
                <w:color w:val="auto"/>
                <w:szCs w:val="21"/>
                <w:highlight w:val="none"/>
                <w:lang w:val="zh-CN"/>
              </w:rPr>
              <w:t>表</w:t>
            </w:r>
            <w:r>
              <w:rPr>
                <w:rFonts w:hint="eastAsia" w:ascii="Times New Roman" w:hAnsi="Times New Roman" w:eastAsia="宋体" w:cs="Times New Roman"/>
                <w:color w:val="auto"/>
                <w:highlight w:val="none"/>
                <w:lang w:val="en-US" w:eastAsia="zh-CN"/>
              </w:rPr>
              <w:t>3-1  2023</w:t>
            </w:r>
            <w:r>
              <w:rPr>
                <w:rFonts w:hint="eastAsia" w:ascii="Times New Roman" w:hAnsi="Times New Roman" w:eastAsia="宋体" w:cs="Times New Roman"/>
                <w:color w:val="auto"/>
                <w:highlight w:val="none"/>
                <w:lang w:val="zh-CN" w:eastAsia="zh-CN"/>
              </w:rPr>
              <w:t>年</w:t>
            </w:r>
            <w:r>
              <w:rPr>
                <w:rFonts w:hint="eastAsia" w:ascii="Times New Roman" w:hAnsi="Times New Roman" w:eastAsia="宋体" w:cs="Times New Roman"/>
                <w:color w:val="auto"/>
                <w:highlight w:val="none"/>
                <w:lang w:val="en-US" w:eastAsia="zh-CN"/>
              </w:rPr>
              <w:t>滨海新区</w:t>
            </w:r>
            <w:r>
              <w:rPr>
                <w:rFonts w:hint="eastAsia" w:ascii="Times New Roman" w:hAnsi="Times New Roman" w:eastAsia="宋体" w:cs="Times New Roman"/>
                <w:color w:val="auto"/>
                <w:highlight w:val="none"/>
                <w:lang w:val="zh-CN" w:eastAsia="zh-CN"/>
              </w:rPr>
              <w:t>环境</w:t>
            </w:r>
            <w:r>
              <w:rPr>
                <w:rFonts w:hint="eastAsia" w:ascii="Times New Roman" w:hAnsi="Times New Roman" w:eastAsia="宋体" w:cs="Times New Roman"/>
                <w:color w:val="auto"/>
                <w:highlight w:val="none"/>
                <w:lang w:val="en-US" w:eastAsia="zh-CN"/>
              </w:rPr>
              <w:t>空气质量现状评价表</w:t>
            </w:r>
          </w:p>
          <w:tbl>
            <w:tblPr>
              <w:tblStyle w:val="24"/>
              <w:tblW w:w="77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098"/>
              <w:gridCol w:w="1247"/>
              <w:gridCol w:w="1134"/>
              <w:gridCol w:w="907"/>
              <w:gridCol w:w="1077"/>
            </w:tblGrid>
            <w:tr w14:paraId="7645E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36C1B7BB">
                  <w:pPr>
                    <w:pStyle w:val="41"/>
                    <w:rPr>
                      <w:color w:val="auto"/>
                      <w:highlight w:val="none"/>
                    </w:rPr>
                  </w:pPr>
                  <w:r>
                    <w:rPr>
                      <w:color w:val="auto"/>
                      <w:highlight w:val="none"/>
                    </w:rPr>
                    <w:t>污染物</w:t>
                  </w:r>
                </w:p>
              </w:tc>
              <w:tc>
                <w:tcPr>
                  <w:tcW w:w="2098" w:type="dxa"/>
                  <w:vAlign w:val="center"/>
                </w:tcPr>
                <w:p w14:paraId="1AE9C951">
                  <w:pPr>
                    <w:pStyle w:val="41"/>
                    <w:rPr>
                      <w:color w:val="auto"/>
                      <w:highlight w:val="none"/>
                    </w:rPr>
                  </w:pPr>
                  <w:r>
                    <w:rPr>
                      <w:color w:val="auto"/>
                      <w:highlight w:val="none"/>
                    </w:rPr>
                    <w:t>评价指标</w:t>
                  </w:r>
                </w:p>
              </w:tc>
              <w:tc>
                <w:tcPr>
                  <w:tcW w:w="1247" w:type="dxa"/>
                  <w:vAlign w:val="center"/>
                </w:tcPr>
                <w:p w14:paraId="3F7835F8">
                  <w:pPr>
                    <w:pStyle w:val="41"/>
                    <w:rPr>
                      <w:color w:val="auto"/>
                      <w:highlight w:val="none"/>
                    </w:rPr>
                  </w:pPr>
                  <w:r>
                    <w:rPr>
                      <w:color w:val="auto"/>
                      <w:highlight w:val="none"/>
                    </w:rPr>
                    <w:t>现状浓度/μg/m</w:t>
                  </w:r>
                  <w:r>
                    <w:rPr>
                      <w:color w:val="auto"/>
                      <w:highlight w:val="none"/>
                      <w:vertAlign w:val="superscript"/>
                    </w:rPr>
                    <w:t>3</w:t>
                  </w:r>
                </w:p>
              </w:tc>
              <w:tc>
                <w:tcPr>
                  <w:tcW w:w="1134" w:type="dxa"/>
                  <w:vAlign w:val="center"/>
                </w:tcPr>
                <w:p w14:paraId="51F17779">
                  <w:pPr>
                    <w:pStyle w:val="41"/>
                    <w:rPr>
                      <w:color w:val="auto"/>
                      <w:highlight w:val="none"/>
                    </w:rPr>
                  </w:pPr>
                  <w:r>
                    <w:rPr>
                      <w:color w:val="auto"/>
                      <w:highlight w:val="none"/>
                    </w:rPr>
                    <w:t>标准值/μg/m</w:t>
                  </w:r>
                  <w:r>
                    <w:rPr>
                      <w:color w:val="auto"/>
                      <w:highlight w:val="none"/>
                      <w:vertAlign w:val="superscript"/>
                    </w:rPr>
                    <w:t>3</w:t>
                  </w:r>
                </w:p>
              </w:tc>
              <w:tc>
                <w:tcPr>
                  <w:tcW w:w="907" w:type="dxa"/>
                  <w:vAlign w:val="center"/>
                </w:tcPr>
                <w:p w14:paraId="3F013610">
                  <w:pPr>
                    <w:pStyle w:val="41"/>
                    <w:rPr>
                      <w:color w:val="auto"/>
                      <w:highlight w:val="none"/>
                    </w:rPr>
                  </w:pPr>
                  <w:r>
                    <w:rPr>
                      <w:color w:val="auto"/>
                      <w:highlight w:val="none"/>
                    </w:rPr>
                    <w:t>占标率/%</w:t>
                  </w:r>
                </w:p>
              </w:tc>
              <w:tc>
                <w:tcPr>
                  <w:tcW w:w="1077" w:type="dxa"/>
                  <w:vAlign w:val="center"/>
                </w:tcPr>
                <w:p w14:paraId="683E5B45">
                  <w:pPr>
                    <w:pStyle w:val="41"/>
                    <w:rPr>
                      <w:color w:val="auto"/>
                      <w:highlight w:val="none"/>
                    </w:rPr>
                  </w:pPr>
                  <w:r>
                    <w:rPr>
                      <w:color w:val="auto"/>
                      <w:highlight w:val="none"/>
                    </w:rPr>
                    <w:t>达标情况</w:t>
                  </w:r>
                </w:p>
              </w:tc>
            </w:tr>
            <w:tr w14:paraId="1A7BB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14C8A931">
                  <w:pPr>
                    <w:pStyle w:val="41"/>
                    <w:rPr>
                      <w:color w:val="auto"/>
                      <w:highlight w:val="none"/>
                    </w:rPr>
                  </w:pPr>
                  <w:r>
                    <w:rPr>
                      <w:color w:val="auto"/>
                      <w:highlight w:val="none"/>
                    </w:rPr>
                    <w:t>PM</w:t>
                  </w:r>
                  <w:r>
                    <w:rPr>
                      <w:color w:val="auto"/>
                      <w:highlight w:val="none"/>
                      <w:vertAlign w:val="subscript"/>
                    </w:rPr>
                    <w:t>2.5</w:t>
                  </w:r>
                </w:p>
              </w:tc>
              <w:tc>
                <w:tcPr>
                  <w:tcW w:w="2098" w:type="dxa"/>
                  <w:vAlign w:val="center"/>
                </w:tcPr>
                <w:p w14:paraId="46D57C9D">
                  <w:pPr>
                    <w:pStyle w:val="41"/>
                    <w:rPr>
                      <w:color w:val="auto"/>
                      <w:highlight w:val="none"/>
                    </w:rPr>
                  </w:pPr>
                  <w:r>
                    <w:rPr>
                      <w:color w:val="auto"/>
                      <w:highlight w:val="none"/>
                    </w:rPr>
                    <w:t>年平均质量浓度</w:t>
                  </w:r>
                </w:p>
              </w:tc>
              <w:tc>
                <w:tcPr>
                  <w:tcW w:w="1247" w:type="dxa"/>
                  <w:vAlign w:val="center"/>
                </w:tcPr>
                <w:p w14:paraId="12B1816C">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40</w:t>
                  </w:r>
                </w:p>
              </w:tc>
              <w:tc>
                <w:tcPr>
                  <w:tcW w:w="1134" w:type="dxa"/>
                  <w:vAlign w:val="center"/>
                </w:tcPr>
                <w:p w14:paraId="24B001D2">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35</w:t>
                  </w:r>
                </w:p>
              </w:tc>
              <w:tc>
                <w:tcPr>
                  <w:tcW w:w="907" w:type="dxa"/>
                  <w:vAlign w:val="center"/>
                </w:tcPr>
                <w:p w14:paraId="39EC39BE">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114</w:t>
                  </w:r>
                </w:p>
              </w:tc>
              <w:tc>
                <w:tcPr>
                  <w:tcW w:w="1077" w:type="dxa"/>
                  <w:vAlign w:val="center"/>
                </w:tcPr>
                <w:p w14:paraId="0CE8DF2A">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不达标</w:t>
                  </w:r>
                </w:p>
              </w:tc>
            </w:tr>
            <w:tr w14:paraId="4A3B2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61A1B585">
                  <w:pPr>
                    <w:pStyle w:val="41"/>
                    <w:rPr>
                      <w:color w:val="auto"/>
                      <w:highlight w:val="none"/>
                    </w:rPr>
                  </w:pPr>
                  <w:r>
                    <w:rPr>
                      <w:color w:val="auto"/>
                      <w:highlight w:val="none"/>
                    </w:rPr>
                    <w:t>PM</w:t>
                  </w:r>
                  <w:r>
                    <w:rPr>
                      <w:color w:val="auto"/>
                      <w:highlight w:val="none"/>
                      <w:vertAlign w:val="subscript"/>
                    </w:rPr>
                    <w:t>10</w:t>
                  </w:r>
                </w:p>
              </w:tc>
              <w:tc>
                <w:tcPr>
                  <w:tcW w:w="2098" w:type="dxa"/>
                  <w:vAlign w:val="center"/>
                </w:tcPr>
                <w:p w14:paraId="789B8B5A">
                  <w:pPr>
                    <w:pStyle w:val="41"/>
                    <w:rPr>
                      <w:color w:val="auto"/>
                      <w:highlight w:val="none"/>
                    </w:rPr>
                  </w:pPr>
                  <w:r>
                    <w:rPr>
                      <w:color w:val="auto"/>
                      <w:highlight w:val="none"/>
                    </w:rPr>
                    <w:t>年平均质量浓度</w:t>
                  </w:r>
                </w:p>
              </w:tc>
              <w:tc>
                <w:tcPr>
                  <w:tcW w:w="1247" w:type="dxa"/>
                  <w:vAlign w:val="center"/>
                </w:tcPr>
                <w:p w14:paraId="6205CD20">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72</w:t>
                  </w:r>
                </w:p>
              </w:tc>
              <w:tc>
                <w:tcPr>
                  <w:tcW w:w="1134" w:type="dxa"/>
                  <w:vAlign w:val="center"/>
                </w:tcPr>
                <w:p w14:paraId="2CFCE310">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70</w:t>
                  </w:r>
                </w:p>
              </w:tc>
              <w:tc>
                <w:tcPr>
                  <w:tcW w:w="907" w:type="dxa"/>
                  <w:vAlign w:val="center"/>
                </w:tcPr>
                <w:p w14:paraId="28F468BD">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103</w:t>
                  </w:r>
                </w:p>
              </w:tc>
              <w:tc>
                <w:tcPr>
                  <w:tcW w:w="1077" w:type="dxa"/>
                  <w:vAlign w:val="center"/>
                </w:tcPr>
                <w:p w14:paraId="165CF318">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w:t>
                  </w:r>
                  <w:r>
                    <w:rPr>
                      <w:rFonts w:hint="default" w:ascii="Times New Roman" w:hAnsi="Times New Roman" w:cs="Times New Roman"/>
                      <w:color w:val="auto"/>
                      <w:highlight w:val="none"/>
                    </w:rPr>
                    <w:t>达标</w:t>
                  </w:r>
                </w:p>
              </w:tc>
            </w:tr>
            <w:tr w14:paraId="5BD15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51278099">
                  <w:pPr>
                    <w:pStyle w:val="41"/>
                    <w:rPr>
                      <w:color w:val="auto"/>
                      <w:highlight w:val="none"/>
                    </w:rPr>
                  </w:pPr>
                  <w:r>
                    <w:rPr>
                      <w:color w:val="auto"/>
                      <w:highlight w:val="none"/>
                    </w:rPr>
                    <w:t>SO</w:t>
                  </w:r>
                  <w:r>
                    <w:rPr>
                      <w:color w:val="auto"/>
                      <w:highlight w:val="none"/>
                      <w:vertAlign w:val="subscript"/>
                    </w:rPr>
                    <w:t>2</w:t>
                  </w:r>
                </w:p>
              </w:tc>
              <w:tc>
                <w:tcPr>
                  <w:tcW w:w="2098" w:type="dxa"/>
                  <w:vAlign w:val="center"/>
                </w:tcPr>
                <w:p w14:paraId="3245658C">
                  <w:pPr>
                    <w:pStyle w:val="41"/>
                    <w:rPr>
                      <w:color w:val="auto"/>
                      <w:highlight w:val="none"/>
                    </w:rPr>
                  </w:pPr>
                  <w:r>
                    <w:rPr>
                      <w:color w:val="auto"/>
                      <w:highlight w:val="none"/>
                    </w:rPr>
                    <w:t>年平均质量浓度</w:t>
                  </w:r>
                </w:p>
              </w:tc>
              <w:tc>
                <w:tcPr>
                  <w:tcW w:w="1247" w:type="dxa"/>
                  <w:vAlign w:val="center"/>
                </w:tcPr>
                <w:p w14:paraId="4A9A1E00">
                  <w:pPr>
                    <w:pStyle w:val="41"/>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1134" w:type="dxa"/>
                  <w:vAlign w:val="center"/>
                </w:tcPr>
                <w:p w14:paraId="2869632D">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60</w:t>
                  </w:r>
                </w:p>
              </w:tc>
              <w:tc>
                <w:tcPr>
                  <w:tcW w:w="907" w:type="dxa"/>
                  <w:vAlign w:val="center"/>
                </w:tcPr>
                <w:p w14:paraId="06261783">
                  <w:pPr>
                    <w:pStyle w:val="41"/>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13.3</w:t>
                  </w:r>
                </w:p>
              </w:tc>
              <w:tc>
                <w:tcPr>
                  <w:tcW w:w="1077" w:type="dxa"/>
                  <w:vAlign w:val="center"/>
                </w:tcPr>
                <w:p w14:paraId="763B8EAB">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14:paraId="5A11A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055599B3">
                  <w:pPr>
                    <w:pStyle w:val="41"/>
                    <w:rPr>
                      <w:color w:val="auto"/>
                      <w:highlight w:val="none"/>
                    </w:rPr>
                  </w:pPr>
                  <w:r>
                    <w:rPr>
                      <w:color w:val="auto"/>
                      <w:highlight w:val="none"/>
                    </w:rPr>
                    <w:t>NO</w:t>
                  </w:r>
                  <w:r>
                    <w:rPr>
                      <w:color w:val="auto"/>
                      <w:highlight w:val="none"/>
                      <w:vertAlign w:val="subscript"/>
                    </w:rPr>
                    <w:t>2</w:t>
                  </w:r>
                </w:p>
              </w:tc>
              <w:tc>
                <w:tcPr>
                  <w:tcW w:w="2098" w:type="dxa"/>
                  <w:vAlign w:val="center"/>
                </w:tcPr>
                <w:p w14:paraId="133435A0">
                  <w:pPr>
                    <w:pStyle w:val="41"/>
                    <w:rPr>
                      <w:color w:val="auto"/>
                      <w:highlight w:val="none"/>
                    </w:rPr>
                  </w:pPr>
                  <w:r>
                    <w:rPr>
                      <w:color w:val="auto"/>
                      <w:highlight w:val="none"/>
                    </w:rPr>
                    <w:t>年平均质量浓度</w:t>
                  </w:r>
                </w:p>
              </w:tc>
              <w:tc>
                <w:tcPr>
                  <w:tcW w:w="1247" w:type="dxa"/>
                  <w:vAlign w:val="center"/>
                </w:tcPr>
                <w:p w14:paraId="3A837091">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38</w:t>
                  </w:r>
                </w:p>
              </w:tc>
              <w:tc>
                <w:tcPr>
                  <w:tcW w:w="1134" w:type="dxa"/>
                  <w:vAlign w:val="center"/>
                </w:tcPr>
                <w:p w14:paraId="0021DFA2">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40</w:t>
                  </w:r>
                </w:p>
              </w:tc>
              <w:tc>
                <w:tcPr>
                  <w:tcW w:w="907" w:type="dxa"/>
                  <w:vAlign w:val="center"/>
                </w:tcPr>
                <w:p w14:paraId="2B0BAD4D">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95</w:t>
                  </w:r>
                </w:p>
              </w:tc>
              <w:tc>
                <w:tcPr>
                  <w:tcW w:w="1077" w:type="dxa"/>
                  <w:vAlign w:val="center"/>
                </w:tcPr>
                <w:p w14:paraId="00C51073">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14:paraId="15CFA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52E9613D">
                  <w:pPr>
                    <w:pStyle w:val="41"/>
                    <w:rPr>
                      <w:color w:val="auto"/>
                      <w:highlight w:val="none"/>
                    </w:rPr>
                  </w:pPr>
                  <w:r>
                    <w:rPr>
                      <w:color w:val="auto"/>
                      <w:highlight w:val="none"/>
                    </w:rPr>
                    <w:t>CO-95%</w:t>
                  </w:r>
                </w:p>
              </w:tc>
              <w:tc>
                <w:tcPr>
                  <w:tcW w:w="2098" w:type="dxa"/>
                  <w:vAlign w:val="center"/>
                </w:tcPr>
                <w:p w14:paraId="0A591F92">
                  <w:pPr>
                    <w:pStyle w:val="41"/>
                    <w:rPr>
                      <w:color w:val="auto"/>
                      <w:highlight w:val="none"/>
                    </w:rPr>
                  </w:pPr>
                  <w:r>
                    <w:rPr>
                      <w:color w:val="auto"/>
                      <w:highlight w:val="none"/>
                    </w:rPr>
                    <w:t>日均值第95%百分位数浓度</w:t>
                  </w:r>
                </w:p>
              </w:tc>
              <w:tc>
                <w:tcPr>
                  <w:tcW w:w="1247" w:type="dxa"/>
                  <w:vAlign w:val="center"/>
                </w:tcPr>
                <w:p w14:paraId="743348F9">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134" w:type="dxa"/>
                  <w:vAlign w:val="center"/>
                </w:tcPr>
                <w:p w14:paraId="756187EA">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4000</w:t>
                  </w:r>
                </w:p>
              </w:tc>
              <w:tc>
                <w:tcPr>
                  <w:tcW w:w="907" w:type="dxa"/>
                  <w:vAlign w:val="center"/>
                </w:tcPr>
                <w:p w14:paraId="2FA7CF24">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1077" w:type="dxa"/>
                  <w:vAlign w:val="center"/>
                </w:tcPr>
                <w:p w14:paraId="0718679F">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14:paraId="26188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21785550">
                  <w:pPr>
                    <w:pStyle w:val="41"/>
                    <w:rPr>
                      <w:color w:val="auto"/>
                      <w:highlight w:val="none"/>
                    </w:rPr>
                  </w:pPr>
                  <w:r>
                    <w:rPr>
                      <w:color w:val="auto"/>
                      <w:highlight w:val="none"/>
                    </w:rPr>
                    <w:t>O</w:t>
                  </w:r>
                  <w:r>
                    <w:rPr>
                      <w:color w:val="auto"/>
                      <w:highlight w:val="none"/>
                      <w:vertAlign w:val="subscript"/>
                    </w:rPr>
                    <w:t>3</w:t>
                  </w:r>
                  <w:r>
                    <w:rPr>
                      <w:color w:val="auto"/>
                      <w:highlight w:val="none"/>
                    </w:rPr>
                    <w:t>-8H -90%</w:t>
                  </w:r>
                </w:p>
              </w:tc>
              <w:tc>
                <w:tcPr>
                  <w:tcW w:w="2098" w:type="dxa"/>
                  <w:vAlign w:val="center"/>
                </w:tcPr>
                <w:p w14:paraId="4B581C47">
                  <w:pPr>
                    <w:pStyle w:val="41"/>
                    <w:rPr>
                      <w:color w:val="auto"/>
                      <w:highlight w:val="none"/>
                    </w:rPr>
                  </w:pPr>
                  <w:r>
                    <w:rPr>
                      <w:color w:val="auto"/>
                      <w:highlight w:val="none"/>
                    </w:rPr>
                    <w:t>日最大8h平均值第90%百分位数浓度</w:t>
                  </w:r>
                </w:p>
              </w:tc>
              <w:tc>
                <w:tcPr>
                  <w:tcW w:w="1247" w:type="dxa"/>
                  <w:vAlign w:val="center"/>
                </w:tcPr>
                <w:p w14:paraId="412A146A">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192</w:t>
                  </w:r>
                </w:p>
              </w:tc>
              <w:tc>
                <w:tcPr>
                  <w:tcW w:w="1134" w:type="dxa"/>
                  <w:vAlign w:val="center"/>
                </w:tcPr>
                <w:p w14:paraId="0E566EF5">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160</w:t>
                  </w:r>
                </w:p>
              </w:tc>
              <w:tc>
                <w:tcPr>
                  <w:tcW w:w="907" w:type="dxa"/>
                  <w:vAlign w:val="center"/>
                </w:tcPr>
                <w:p w14:paraId="6A609EA2">
                  <w:pPr>
                    <w:pStyle w:val="41"/>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1077" w:type="dxa"/>
                  <w:vAlign w:val="center"/>
                </w:tcPr>
                <w:p w14:paraId="68BCED6E">
                  <w:pPr>
                    <w:pStyle w:val="4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不达标</w:t>
                  </w:r>
                </w:p>
              </w:tc>
            </w:tr>
          </w:tbl>
          <w:p w14:paraId="796EF6F1">
            <w:pPr>
              <w:adjustRightInd w:val="0"/>
              <w:snapToGrid w:val="0"/>
              <w:ind w:firstLine="480"/>
              <w:jc w:val="left"/>
              <w:rPr>
                <w:rStyle w:val="50"/>
                <w:color w:val="auto"/>
                <w:szCs w:val="22"/>
                <w:highlight w:val="none"/>
              </w:rPr>
            </w:pPr>
            <w:r>
              <w:rPr>
                <w:rStyle w:val="50"/>
                <w:color w:val="auto"/>
                <w:szCs w:val="22"/>
                <w:highlight w:val="none"/>
              </w:rPr>
              <w:t>由上表可知，项目所在地区环境空气中SO</w:t>
            </w:r>
            <w:r>
              <w:rPr>
                <w:rStyle w:val="50"/>
                <w:color w:val="auto"/>
                <w:szCs w:val="22"/>
                <w:highlight w:val="none"/>
                <w:vertAlign w:val="subscript"/>
              </w:rPr>
              <w:t>2</w:t>
            </w:r>
            <w:r>
              <w:rPr>
                <w:rStyle w:val="50"/>
                <w:color w:val="auto"/>
                <w:szCs w:val="22"/>
                <w:highlight w:val="none"/>
              </w:rPr>
              <w:t>、NO</w:t>
            </w:r>
            <w:r>
              <w:rPr>
                <w:rStyle w:val="50"/>
                <w:color w:val="auto"/>
                <w:szCs w:val="22"/>
                <w:highlight w:val="none"/>
                <w:vertAlign w:val="subscript"/>
              </w:rPr>
              <w:t>2</w:t>
            </w:r>
            <w:r>
              <w:rPr>
                <w:rStyle w:val="50"/>
                <w:color w:val="auto"/>
                <w:szCs w:val="22"/>
                <w:highlight w:val="none"/>
              </w:rPr>
              <w:t>年均值满足《环境空气质量标准》（GB3095-2012）及2018年修改单中二级标准，PM</w:t>
            </w:r>
            <w:r>
              <w:rPr>
                <w:rStyle w:val="50"/>
                <w:rFonts w:hint="eastAsia"/>
                <w:color w:val="auto"/>
                <w:szCs w:val="22"/>
                <w:highlight w:val="none"/>
                <w:vertAlign w:val="subscript"/>
              </w:rPr>
              <w:t>10</w:t>
            </w:r>
            <w:r>
              <w:rPr>
                <w:rStyle w:val="50"/>
                <w:color w:val="auto"/>
                <w:szCs w:val="22"/>
                <w:highlight w:val="none"/>
              </w:rPr>
              <w:t>、PM</w:t>
            </w:r>
            <w:r>
              <w:rPr>
                <w:rStyle w:val="50"/>
                <w:rFonts w:hint="eastAsia"/>
                <w:color w:val="auto"/>
                <w:szCs w:val="22"/>
                <w:highlight w:val="none"/>
                <w:vertAlign w:val="subscript"/>
              </w:rPr>
              <w:t>2.5</w:t>
            </w:r>
            <w:r>
              <w:rPr>
                <w:rStyle w:val="50"/>
                <w:color w:val="auto"/>
                <w:szCs w:val="22"/>
                <w:highlight w:val="none"/>
              </w:rPr>
              <w:t>年均值</w:t>
            </w:r>
            <w:r>
              <w:rPr>
                <w:rStyle w:val="50"/>
                <w:rFonts w:hint="eastAsia"/>
                <w:color w:val="auto"/>
                <w:szCs w:val="22"/>
                <w:highlight w:val="none"/>
                <w:lang w:val="en-US" w:eastAsia="zh-CN"/>
              </w:rPr>
              <w:t>均</w:t>
            </w:r>
            <w:r>
              <w:rPr>
                <w:rStyle w:val="50"/>
                <w:color w:val="auto"/>
                <w:szCs w:val="22"/>
                <w:highlight w:val="none"/>
              </w:rPr>
              <w:t>超过二级标准要求；CO 24小时平均浓度第95百分位数达到国家24小时平均浓度标准；O</w:t>
            </w:r>
            <w:r>
              <w:rPr>
                <w:rStyle w:val="50"/>
                <w:color w:val="auto"/>
                <w:szCs w:val="22"/>
                <w:highlight w:val="none"/>
                <w:vertAlign w:val="subscript"/>
              </w:rPr>
              <w:t>3</w:t>
            </w:r>
            <w:r>
              <w:rPr>
                <w:rStyle w:val="50"/>
                <w:color w:val="auto"/>
                <w:szCs w:val="22"/>
                <w:highlight w:val="none"/>
              </w:rPr>
              <w:t>日最大8小时平均浓度第90百分位数</w:t>
            </w:r>
            <w:r>
              <w:rPr>
                <w:rStyle w:val="50"/>
                <w:rFonts w:hint="eastAsia"/>
                <w:color w:val="auto"/>
                <w:szCs w:val="22"/>
                <w:highlight w:val="none"/>
              </w:rPr>
              <w:t>超过</w:t>
            </w:r>
            <w:r>
              <w:rPr>
                <w:rStyle w:val="50"/>
                <w:color w:val="auto"/>
                <w:szCs w:val="22"/>
                <w:highlight w:val="none"/>
              </w:rPr>
              <w:t>国家日最大8小时平均浓度标准，故判定项目所在评价区域为不达标区。</w:t>
            </w:r>
          </w:p>
          <w:p w14:paraId="62137476">
            <w:pPr>
              <w:adjustRightInd w:val="0"/>
              <w:snapToGrid w:val="0"/>
              <w:ind w:firstLine="480"/>
              <w:jc w:val="left"/>
              <w:rPr>
                <w:rStyle w:val="50"/>
                <w:color w:val="auto"/>
                <w:szCs w:val="22"/>
                <w:highlight w:val="none"/>
              </w:rPr>
            </w:pPr>
            <w:bookmarkStart w:id="2" w:name="_Toc372375214"/>
            <w:r>
              <w:rPr>
                <w:rStyle w:val="50"/>
                <w:color w:val="auto"/>
                <w:szCs w:val="22"/>
                <w:highlight w:val="none"/>
              </w:rPr>
              <w:t>根据</w:t>
            </w:r>
            <w:r>
              <w:rPr>
                <w:rStyle w:val="50"/>
                <w:rFonts w:hint="eastAsia"/>
                <w:color w:val="auto"/>
                <w:szCs w:val="22"/>
                <w:highlight w:val="none"/>
              </w:rPr>
              <w:t>《天津市人民政府办公厅关于印发天津市生态环境保护“十四五”规划的通知》（天津市人民政府办公厅，2022年1月6日）</w:t>
            </w:r>
            <w:r>
              <w:rPr>
                <w:rStyle w:val="50"/>
                <w:color w:val="auto"/>
                <w:szCs w:val="22"/>
                <w:highlight w:val="none"/>
              </w:rPr>
              <w:t>等工作计划、方案的实施，通过大气污染治理工作的逐步推进，本项目所在区域环境空气质量将得到进一步改善。</w:t>
            </w:r>
          </w:p>
          <w:p w14:paraId="76A6A22D">
            <w:pPr>
              <w:adjustRightInd w:val="0"/>
              <w:snapToGrid w:val="0"/>
              <w:ind w:firstLine="480"/>
              <w:jc w:val="left"/>
              <w:rPr>
                <w:rStyle w:val="50"/>
                <w:color w:val="auto"/>
                <w:szCs w:val="22"/>
                <w:highlight w:val="none"/>
              </w:rPr>
            </w:pPr>
            <w:r>
              <w:rPr>
                <w:rStyle w:val="50"/>
                <w:rFonts w:hint="eastAsia"/>
                <w:color w:val="auto"/>
                <w:szCs w:val="22"/>
                <w:highlight w:val="none"/>
              </w:rPr>
              <w:t>综上，国家和天津市均采取了相关措施，预计将实现全市环境空气质量持续改善。</w:t>
            </w:r>
          </w:p>
          <w:p w14:paraId="2D4F064D">
            <w:pPr>
              <w:snapToGrid w:val="0"/>
              <w:ind w:firstLine="480"/>
              <w:jc w:val="left"/>
              <w:rPr>
                <w:rFonts w:hint="eastAsia" w:eastAsia="黑体"/>
                <w:bCs/>
                <w:color w:val="auto"/>
                <w:szCs w:val="21"/>
                <w:highlight w:val="none"/>
              </w:rPr>
            </w:pPr>
            <w:r>
              <w:rPr>
                <w:rFonts w:hint="eastAsia" w:eastAsia="黑体"/>
                <w:bCs/>
                <w:color w:val="auto"/>
                <w:szCs w:val="21"/>
                <w:highlight w:val="none"/>
              </w:rPr>
              <w:t>1.2建设地区环境空气质量现状</w:t>
            </w:r>
          </w:p>
          <w:p w14:paraId="0E182065">
            <w:pPr>
              <w:adjustRightInd w:val="0"/>
              <w:snapToGrid w:val="0"/>
              <w:ind w:firstLine="480"/>
              <w:jc w:val="left"/>
              <w:rPr>
                <w:rStyle w:val="50"/>
                <w:color w:val="auto"/>
                <w:szCs w:val="22"/>
                <w:highlight w:val="none"/>
              </w:rPr>
            </w:pPr>
            <w:r>
              <w:rPr>
                <w:rStyle w:val="50"/>
                <w:rFonts w:hint="eastAsia"/>
                <w:color w:val="auto"/>
                <w:szCs w:val="22"/>
                <w:highlight w:val="none"/>
              </w:rPr>
              <w:t>为了解项目所在地区环境空气中其他污染环境质量现状，本次非甲烷总烃评价引用</w:t>
            </w:r>
            <w:r>
              <w:rPr>
                <w:rStyle w:val="50"/>
                <w:rFonts w:hint="eastAsia"/>
                <w:color w:val="auto"/>
                <w:szCs w:val="22"/>
                <w:highlight w:val="none"/>
                <w:lang w:val="en-US" w:eastAsia="zh-CN"/>
              </w:rPr>
              <w:t>天津津环检测科技有限公司</w:t>
            </w:r>
            <w:r>
              <w:rPr>
                <w:rStyle w:val="50"/>
                <w:rFonts w:hint="eastAsia"/>
                <w:color w:val="auto"/>
                <w:szCs w:val="22"/>
                <w:highlight w:val="none"/>
              </w:rPr>
              <w:t>于2023年</w:t>
            </w:r>
            <w:r>
              <w:rPr>
                <w:rStyle w:val="50"/>
                <w:rFonts w:hint="eastAsia"/>
                <w:color w:val="auto"/>
                <w:szCs w:val="22"/>
                <w:highlight w:val="none"/>
                <w:lang w:val="en-US" w:eastAsia="zh-CN"/>
              </w:rPr>
              <w:t>8</w:t>
            </w:r>
            <w:r>
              <w:rPr>
                <w:rStyle w:val="50"/>
                <w:rFonts w:hint="eastAsia"/>
                <w:color w:val="auto"/>
                <w:szCs w:val="22"/>
                <w:highlight w:val="none"/>
              </w:rPr>
              <w:t>月</w:t>
            </w:r>
            <w:r>
              <w:rPr>
                <w:rStyle w:val="50"/>
                <w:rFonts w:hint="eastAsia"/>
                <w:color w:val="auto"/>
                <w:szCs w:val="22"/>
                <w:highlight w:val="none"/>
                <w:lang w:val="en-US" w:eastAsia="zh-CN"/>
              </w:rPr>
              <w:t>3</w:t>
            </w:r>
            <w:r>
              <w:rPr>
                <w:rStyle w:val="50"/>
                <w:rFonts w:hint="eastAsia"/>
                <w:color w:val="auto"/>
                <w:szCs w:val="22"/>
                <w:highlight w:val="none"/>
              </w:rPr>
              <w:t>日</w:t>
            </w:r>
            <w:r>
              <w:rPr>
                <w:rStyle w:val="50"/>
                <w:rFonts w:hint="eastAsia"/>
                <w:color w:val="auto"/>
                <w:szCs w:val="22"/>
                <w:highlight w:val="none"/>
                <w:lang w:val="en-US" w:eastAsia="zh-CN"/>
              </w:rPr>
              <w:t>~</w:t>
            </w:r>
            <w:r>
              <w:rPr>
                <w:rStyle w:val="50"/>
                <w:rFonts w:hint="eastAsia"/>
                <w:color w:val="auto"/>
                <w:szCs w:val="22"/>
                <w:highlight w:val="none"/>
              </w:rPr>
              <w:t>2023年</w:t>
            </w:r>
            <w:r>
              <w:rPr>
                <w:rStyle w:val="50"/>
                <w:rFonts w:hint="eastAsia"/>
                <w:color w:val="auto"/>
                <w:szCs w:val="22"/>
                <w:highlight w:val="none"/>
                <w:lang w:val="en-US" w:eastAsia="zh-CN"/>
              </w:rPr>
              <w:t>8</w:t>
            </w:r>
            <w:r>
              <w:rPr>
                <w:rStyle w:val="50"/>
                <w:rFonts w:hint="eastAsia"/>
                <w:color w:val="auto"/>
                <w:szCs w:val="22"/>
                <w:highlight w:val="none"/>
              </w:rPr>
              <w:t>月</w:t>
            </w:r>
            <w:r>
              <w:rPr>
                <w:rStyle w:val="50"/>
                <w:rFonts w:hint="eastAsia"/>
                <w:color w:val="auto"/>
                <w:szCs w:val="22"/>
                <w:highlight w:val="none"/>
                <w:lang w:val="en-US" w:eastAsia="zh-CN"/>
              </w:rPr>
              <w:t>9日</w:t>
            </w:r>
            <w:r>
              <w:rPr>
                <w:rStyle w:val="50"/>
                <w:rFonts w:hint="eastAsia"/>
                <w:color w:val="auto"/>
                <w:szCs w:val="22"/>
                <w:highlight w:val="none"/>
              </w:rPr>
              <w:t>在</w:t>
            </w:r>
            <w:r>
              <w:rPr>
                <w:rStyle w:val="50"/>
                <w:rFonts w:hint="eastAsia"/>
                <w:color w:val="auto"/>
                <w:szCs w:val="22"/>
                <w:highlight w:val="none"/>
                <w:lang w:val="en-US" w:eastAsia="zh-CN"/>
              </w:rPr>
              <w:t>上纬（天津）风电材料有限公司厂址处</w:t>
            </w:r>
            <w:r>
              <w:rPr>
                <w:rStyle w:val="50"/>
                <w:rFonts w:hint="eastAsia"/>
                <w:color w:val="auto"/>
                <w:szCs w:val="22"/>
                <w:highlight w:val="none"/>
              </w:rPr>
              <w:t>非甲烷总烃的现状监测数据（检测报告编号：</w:t>
            </w:r>
            <w:r>
              <w:rPr>
                <w:rStyle w:val="50"/>
                <w:rFonts w:hint="eastAsia"/>
                <w:color w:val="auto"/>
                <w:szCs w:val="22"/>
                <w:highlight w:val="none"/>
                <w:lang w:val="en-US" w:eastAsia="zh-CN"/>
              </w:rPr>
              <w:t>JHHP230725-001</w:t>
            </w:r>
            <w:r>
              <w:rPr>
                <w:rStyle w:val="50"/>
                <w:rFonts w:hint="eastAsia"/>
                <w:color w:val="auto"/>
                <w:szCs w:val="22"/>
                <w:highlight w:val="none"/>
              </w:rPr>
              <w:t>），上述监测点位位于本项目</w:t>
            </w:r>
            <w:r>
              <w:rPr>
                <w:rStyle w:val="50"/>
                <w:rFonts w:hint="eastAsia"/>
                <w:color w:val="auto"/>
                <w:szCs w:val="22"/>
                <w:highlight w:val="none"/>
                <w:lang w:val="en-US" w:eastAsia="zh-CN"/>
              </w:rPr>
              <w:t>华山路厂区</w:t>
            </w:r>
            <w:r>
              <w:rPr>
                <w:rStyle w:val="50"/>
                <w:rFonts w:hint="eastAsia"/>
                <w:color w:val="auto"/>
                <w:szCs w:val="22"/>
                <w:highlight w:val="none"/>
              </w:rPr>
              <w:t>厂址</w:t>
            </w:r>
            <w:r>
              <w:rPr>
                <w:rStyle w:val="50"/>
                <w:rFonts w:hint="eastAsia"/>
                <w:color w:val="auto"/>
                <w:szCs w:val="22"/>
                <w:highlight w:val="none"/>
                <w:lang w:val="en-US" w:eastAsia="zh-CN"/>
              </w:rPr>
              <w:t>东北</w:t>
            </w:r>
            <w:r>
              <w:rPr>
                <w:rStyle w:val="50"/>
                <w:rFonts w:hint="eastAsia"/>
                <w:color w:val="auto"/>
                <w:szCs w:val="22"/>
                <w:highlight w:val="none"/>
              </w:rPr>
              <w:t>侧</w:t>
            </w:r>
            <w:r>
              <w:rPr>
                <w:rStyle w:val="50"/>
                <w:rFonts w:hint="eastAsia"/>
                <w:color w:val="auto"/>
                <w:szCs w:val="22"/>
                <w:highlight w:val="none"/>
                <w:lang w:val="en-US" w:eastAsia="zh-CN"/>
              </w:rPr>
              <w:t>0.7k</w:t>
            </w:r>
            <w:r>
              <w:rPr>
                <w:rStyle w:val="50"/>
                <w:rFonts w:hint="eastAsia"/>
                <w:color w:val="auto"/>
                <w:szCs w:val="22"/>
                <w:highlight w:val="none"/>
              </w:rPr>
              <w:t>m</w:t>
            </w:r>
            <w:r>
              <w:rPr>
                <w:rStyle w:val="50"/>
                <w:rFonts w:hint="eastAsia"/>
                <w:color w:val="auto"/>
                <w:szCs w:val="22"/>
                <w:highlight w:val="none"/>
                <w:lang w:eastAsia="zh-CN"/>
              </w:rPr>
              <w:t>、</w:t>
            </w:r>
            <w:r>
              <w:rPr>
                <w:rStyle w:val="50"/>
                <w:rFonts w:hint="eastAsia"/>
                <w:color w:val="auto"/>
                <w:szCs w:val="22"/>
                <w:highlight w:val="none"/>
                <w:lang w:val="en-US" w:eastAsia="zh-CN"/>
              </w:rPr>
              <w:t>彩云街厂区厂址东侧0.5km</w:t>
            </w:r>
            <w:r>
              <w:rPr>
                <w:rStyle w:val="50"/>
                <w:rFonts w:hint="eastAsia"/>
                <w:color w:val="auto"/>
                <w:szCs w:val="22"/>
                <w:highlight w:val="none"/>
              </w:rPr>
              <w:t>处。本次引用的数据为本项目周边5km范围内近3年的现有监测数据，可满足《建设项目环境影评报告表编制技术指南（污染影响类）（试行）》中相关要求，引用点位合理。监测点位信息见下表。</w:t>
            </w:r>
          </w:p>
          <w:p w14:paraId="6268882D">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textAlignment w:val="auto"/>
              <w:rPr>
                <w:rStyle w:val="50"/>
                <w:color w:val="auto"/>
                <w:szCs w:val="22"/>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165100</wp:posOffset>
                      </wp:positionH>
                      <wp:positionV relativeFrom="paragraph">
                        <wp:posOffset>2771140</wp:posOffset>
                      </wp:positionV>
                      <wp:extent cx="219075" cy="238125"/>
                      <wp:effectExtent l="12700" t="12700" r="15875" b="15875"/>
                      <wp:wrapNone/>
                      <wp:docPr id="41" name="等腰三角形 41"/>
                      <wp:cNvGraphicFramePr/>
                      <a:graphic xmlns:a="http://schemas.openxmlformats.org/drawingml/2006/main">
                        <a:graphicData uri="http://schemas.microsoft.com/office/word/2010/wordprocessingShape">
                          <wps:wsp>
                            <wps:cNvSpPr/>
                            <wps:spPr>
                              <a:xfrm>
                                <a:off x="1715135" y="6502400"/>
                                <a:ext cx="219075" cy="2381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3pt;margin-top:218.2pt;height:18.75pt;width:17.25pt;z-index:251663360;v-text-anchor:middle;mso-width-relative:page;mso-height-relative:page;" fillcolor="#FFFF00" filled="t" stroked="t" coordsize="21600,21600" o:gfxdata="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ZdnY9gAAAAJAQAADwAAAAAAAAABACAA&#10;AAAiAAAAZHJzL2Rvd25yZXYueG1sUEsBAhQAFAAAAAgAh07iQGCVq3J/AgAA9wQAAA4AAAAAAAAA&#10;AQAgAAAAJwEAAGRycy9lMm9Eb2MueG1sUEsFBgAAAAAGAAYAWQEAABgGAAAAAA==&#10;" adj="10800">
                      <v:fill on="t" focussize="0,0"/>
                      <v:stroke weight="2pt" color="#FFFF00 [3204]"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134620</wp:posOffset>
                      </wp:positionH>
                      <wp:positionV relativeFrom="paragraph">
                        <wp:posOffset>2530475</wp:posOffset>
                      </wp:positionV>
                      <wp:extent cx="219075" cy="161925"/>
                      <wp:effectExtent l="9525" t="9525" r="19050" b="19050"/>
                      <wp:wrapNone/>
                      <wp:docPr id="17" name="矩形 17"/>
                      <wp:cNvGraphicFramePr/>
                      <a:graphic xmlns:a="http://schemas.openxmlformats.org/drawingml/2006/main">
                        <a:graphicData uri="http://schemas.microsoft.com/office/word/2010/wordprocessingShape">
                          <wps:wsp>
                            <wps:cNvSpPr/>
                            <wps:spPr>
                              <a:xfrm>
                                <a:off x="1627505" y="6233160"/>
                                <a:ext cx="21907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pt;margin-top:199.25pt;height:12.75pt;width:17.25pt;z-index:251662336;v-text-anchor:middle;mso-width-relative:page;mso-height-relative:page;" filled="f" stroked="t" coordsize="21600,21600" o:gfxdata="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EdNctgAAAAJAQAADwAAAAAAAAABACAAAAAiAAAAZHJzL2Rvd25yZXYueG1s&#10;UEsBAhQAFAAAAAgAh07iQFTwR9FqAgAAwQQAAA4AAAAAAAAAAQAgAAAAJwEAAGRycy9lMm9Eb2Mu&#10;eG1sUEsFBgAAAAAGAAYAWQEAAAMGAAAAAA==&#10;">
                      <v:fill on="f" focussize="0,0"/>
                      <v:stroke weight="1.5pt" color="#FF0000 [3204]" joinstyle="round"/>
                      <v:imagedata o:title=""/>
                      <o:lock v:ext="edit" aspectratio="f"/>
                    </v:rect>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29845</wp:posOffset>
                      </wp:positionH>
                      <wp:positionV relativeFrom="paragraph">
                        <wp:posOffset>2167890</wp:posOffset>
                      </wp:positionV>
                      <wp:extent cx="1275715" cy="962025"/>
                      <wp:effectExtent l="4445" t="4445" r="15240" b="5080"/>
                      <wp:wrapNone/>
                      <wp:docPr id="16" name="文本框 16"/>
                      <wp:cNvGraphicFramePr/>
                      <a:graphic xmlns:a="http://schemas.openxmlformats.org/drawingml/2006/main">
                        <a:graphicData uri="http://schemas.microsoft.com/office/word/2010/wordprocessingShape">
                          <wps:wsp>
                            <wps:cNvSpPr txBox="1"/>
                            <wps:spPr>
                              <a:xfrm>
                                <a:off x="1532255" y="5394960"/>
                                <a:ext cx="1275715" cy="962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1880AF">
                                  <w:pPr>
                                    <w:ind w:firstLine="0" w:firstLineChars="0"/>
                                    <w:jc w:val="center"/>
                                  </w:pPr>
                                  <w:r>
                                    <w:rPr>
                                      <w:rFonts w:hint="eastAsia"/>
                                    </w:rPr>
                                    <w:t>图例</w:t>
                                  </w:r>
                                </w:p>
                                <w:p w14:paraId="0247E572">
                                  <w:pPr>
                                    <w:pStyle w:val="2"/>
                                    <w:ind w:firstLine="480"/>
                                  </w:pPr>
                                  <w:r>
                                    <w:rPr>
                                      <w:rFonts w:hint="eastAsia"/>
                                    </w:rPr>
                                    <w:t>本项目位置</w:t>
                                  </w:r>
                                </w:p>
                                <w:p w14:paraId="7D91AF9D">
                                  <w:pPr>
                                    <w:pStyle w:val="17"/>
                                    <w:ind w:firstLine="480"/>
                                    <w:rPr>
                                      <w:rFonts w:eastAsia="宋体"/>
                                    </w:rPr>
                                  </w:pPr>
                                  <w:r>
                                    <w:rPr>
                                      <w:rFonts w:hint="eastAsia" w:eastAsia="宋体"/>
                                    </w:rPr>
                                    <w:t>监测点位</w:t>
                                  </w:r>
                                </w:p>
                                <w:p w14:paraId="3889341B">
                                  <w:pPr>
                                    <w:pStyle w:val="17"/>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70.7pt;height:75.75pt;width:100.45pt;z-index:251661312;mso-width-relative:page;mso-height-relative:page;" fillcolor="#FFFFFF [3201]" filled="t" stroked="t" coordsize="21600,21600" o:gfxdata="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PvkZtYAAAAJAQAADwAAAAAAAAABACAAAAAiAAAAZHJzL2Rvd25yZXYueG1sUEsBAhQAFAAA&#10;AAgAh07iQIt7TmVjAgAAxQQAAA4AAAAAAAAAAQAgAAAAJQEAAGRycy9lMm9Eb2MueG1sUEsFBgAA&#10;AAAGAAYAWQEAAPoFAAAAAA==&#10;">
                      <v:fill on="t" focussize="0,0"/>
                      <v:stroke weight="0.5pt" color="#000000 [3204]" joinstyle="round"/>
                      <v:imagedata o:title=""/>
                      <o:lock v:ext="edit" aspectratio="f"/>
                      <v:textbox>
                        <w:txbxContent>
                          <w:p w14:paraId="651880AF">
                            <w:pPr>
                              <w:ind w:firstLine="0" w:firstLineChars="0"/>
                              <w:jc w:val="center"/>
                            </w:pPr>
                            <w:r>
                              <w:rPr>
                                <w:rFonts w:hint="eastAsia"/>
                              </w:rPr>
                              <w:t>图例</w:t>
                            </w:r>
                          </w:p>
                          <w:p w14:paraId="0247E572">
                            <w:pPr>
                              <w:pStyle w:val="2"/>
                              <w:ind w:firstLine="480"/>
                            </w:pPr>
                            <w:r>
                              <w:rPr>
                                <w:rFonts w:hint="eastAsia"/>
                              </w:rPr>
                              <w:t>本项目位置</w:t>
                            </w:r>
                          </w:p>
                          <w:p w14:paraId="7D91AF9D">
                            <w:pPr>
                              <w:pStyle w:val="17"/>
                              <w:ind w:firstLine="480"/>
                              <w:rPr>
                                <w:rFonts w:eastAsia="宋体"/>
                              </w:rPr>
                            </w:pPr>
                            <w:r>
                              <w:rPr>
                                <w:rFonts w:hint="eastAsia" w:eastAsia="宋体"/>
                              </w:rPr>
                              <w:t>监测点位</w:t>
                            </w:r>
                          </w:p>
                          <w:p w14:paraId="3889341B">
                            <w:pPr>
                              <w:pStyle w:val="17"/>
                              <w:ind w:firstLine="480"/>
                            </w:pPr>
                          </w:p>
                        </w:txbxContent>
                      </v:textbox>
                    </v:shape>
                  </w:pict>
                </mc:Fallback>
              </mc:AlternateContent>
            </w: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2404745</wp:posOffset>
                      </wp:positionH>
                      <wp:positionV relativeFrom="paragraph">
                        <wp:posOffset>1620520</wp:posOffset>
                      </wp:positionV>
                      <wp:extent cx="1266825" cy="60007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266825" cy="600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357FC">
                                  <w:pPr>
                                    <w:jc w:val="center"/>
                                    <w:rPr>
                                      <w:rFonts w:hint="default" w:eastAsia="宋体"/>
                                      <w:shd w:val="clear" w:color="FFFFFF" w:fill="D9D9D9"/>
                                      <w:lang w:val="en-US" w:eastAsia="zh-CN"/>
                                    </w:rPr>
                                  </w:pPr>
                                  <w:r>
                                    <w:rPr>
                                      <w:rFonts w:hint="eastAsia"/>
                                      <w:shd w:val="clear" w:color="FFFFFF" w:fill="D9D9D9"/>
                                      <w:lang w:val="en-US" w:eastAsia="zh-CN"/>
                                    </w:rPr>
                                    <w:t>0.7km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35pt;margin-top:127.6pt;height:47.25pt;width:99.75pt;z-index:251669504;mso-width-relative:page;mso-height-relative:page;" filled="f" stroked="f" coordsize="21600,21600" o:gfxdata="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&#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i2OmNwAAAALAQAADwAAAAAAAAABACAAAAAiAAAA&#10;ZHJzL2Rvd25yZXYueG1sUEsBAhQAFAAAAAgAh07iQGrIX3Y8AgAAagQAAA4AAAAAAAAAAQAgAAAA&#10;KwEAAGRycy9lMm9Eb2MueG1sUEsFBgAAAAAGAAYAWQEAANkFAAAAAA==&#10;">
                      <v:fill on="f" focussize="0,0"/>
                      <v:stroke on="f" weight="0.5pt"/>
                      <v:imagedata o:title=""/>
                      <o:lock v:ext="edit" aspectratio="f"/>
                      <v:textbox>
                        <w:txbxContent>
                          <w:p w14:paraId="597357FC">
                            <w:pPr>
                              <w:jc w:val="center"/>
                              <w:rPr>
                                <w:rFonts w:hint="default" w:eastAsia="宋体"/>
                                <w:shd w:val="clear" w:color="FFFFFF" w:fill="D9D9D9"/>
                                <w:lang w:val="en-US" w:eastAsia="zh-CN"/>
                              </w:rPr>
                            </w:pPr>
                            <w:r>
                              <w:rPr>
                                <w:rFonts w:hint="eastAsia"/>
                                <w:shd w:val="clear" w:color="FFFFFF" w:fill="D9D9D9"/>
                                <w:lang w:val="en-US" w:eastAsia="zh-CN"/>
                              </w:rPr>
                              <w:t>0.7km</w:t>
                            </w:r>
                          </w:p>
                        </w:txbxContent>
                      </v:textbox>
                    </v:shape>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1833245</wp:posOffset>
                      </wp:positionH>
                      <wp:positionV relativeFrom="paragraph">
                        <wp:posOffset>668020</wp:posOffset>
                      </wp:positionV>
                      <wp:extent cx="1266825" cy="600075"/>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1266825" cy="600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7301">
                                  <w:pPr>
                                    <w:jc w:val="center"/>
                                    <w:rPr>
                                      <w:rFonts w:hint="default" w:eastAsia="宋体"/>
                                      <w:shd w:val="clear" w:color="FFFFFF" w:fill="D9D9D9"/>
                                      <w:lang w:val="en-US" w:eastAsia="zh-CN"/>
                                    </w:rPr>
                                  </w:pPr>
                                  <w:r>
                                    <w:rPr>
                                      <w:rFonts w:hint="eastAsia"/>
                                      <w:shd w:val="clear" w:color="FFFFFF" w:fill="D9D9D9"/>
                                      <w:lang w:val="en-US" w:eastAsia="zh-CN"/>
                                    </w:rPr>
                                    <w:t>0.5km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5pt;margin-top:52.6pt;height:47.25pt;width:99.75pt;z-index:251668480;mso-width-relative:page;mso-height-relative:page;" filled="f" stroked="f" coordsize="21600,21600" o:gfxdata="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&#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29vEdsAAAALAQAADwAAAAAAAAABACAAAAAiAAAA&#10;ZHJzL2Rvd25yZXYueG1sUEsBAhQAFAAAAAgAh07iQOuUR1E9AgAAagQAAA4AAAAAAAAAAQAgAAAA&#10;KgEAAGRycy9lMm9Eb2MueG1sUEsFBgAAAAAGAAYAWQEAANkFAAAAAA==&#10;">
                      <v:fill on="f" focussize="0,0"/>
                      <v:stroke on="f" weight="0.5pt"/>
                      <v:imagedata o:title=""/>
                      <o:lock v:ext="edit" aspectratio="f"/>
                      <v:textbox>
                        <w:txbxContent>
                          <w:p w14:paraId="0EF47301">
                            <w:pPr>
                              <w:jc w:val="center"/>
                              <w:rPr>
                                <w:rFonts w:hint="default" w:eastAsia="宋体"/>
                                <w:shd w:val="clear" w:color="FFFFFF" w:fill="D9D9D9"/>
                                <w:lang w:val="en-US" w:eastAsia="zh-CN"/>
                              </w:rPr>
                            </w:pPr>
                            <w:r>
                              <w:rPr>
                                <w:rFonts w:hint="eastAsia"/>
                                <w:shd w:val="clear" w:color="FFFFFF" w:fill="D9D9D9"/>
                                <w:lang w:val="en-US" w:eastAsia="zh-CN"/>
                              </w:rPr>
                              <w:t>0.5km</w:t>
                            </w:r>
                          </w:p>
                        </w:txbxContent>
                      </v:textbox>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3392170</wp:posOffset>
                      </wp:positionH>
                      <wp:positionV relativeFrom="paragraph">
                        <wp:posOffset>806450</wp:posOffset>
                      </wp:positionV>
                      <wp:extent cx="619125" cy="34353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19125" cy="343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FDA63">
                                  <w:pPr>
                                    <w:adjustRightInd w:val="0"/>
                                    <w:snapToGrid w:val="0"/>
                                    <w:spacing w:line="240" w:lineRule="auto"/>
                                    <w:ind w:firstLine="0" w:firstLineChars="0"/>
                                    <w:jc w:val="center"/>
                                    <w:rPr>
                                      <w:sz w:val="21"/>
                                      <w:szCs w:val="21"/>
                                    </w:rPr>
                                  </w:pPr>
                                  <w:r>
                                    <w:rPr>
                                      <w:rFonts w:hint="eastAsia"/>
                                      <w:sz w:val="21"/>
                                      <w:szCs w:val="21"/>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pt;margin-top:63.5pt;height:27.05pt;width:48.75pt;z-index:251665408;mso-width-relative:page;mso-height-relative:page;" filled="f" stroked="f" coordsize="21600,21600" o:gfxdata="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F5cQ2wAAAAsBAAAPAAAAAAAAAAEAIAAAACIAAABk&#10;cnMvZG93bnJldi54bWxQSwECFAAUAAAACACHTuJAWuNLuzwCAABnBAAADgAAAAAAAAABACAAAAAq&#10;AQAAZHJzL2Uyb0RvYy54bWxQSwUGAAAAAAYABgBZAQAA2AUAAAAA&#10;">
                      <v:fill on="f" focussize="0,0"/>
                      <v:stroke on="f" weight="0.5pt"/>
                      <v:imagedata o:title=""/>
                      <o:lock v:ext="edit" aspectratio="f"/>
                      <v:textbox>
                        <w:txbxContent>
                          <w:p w14:paraId="60CFDA63">
                            <w:pPr>
                              <w:adjustRightInd w:val="0"/>
                              <w:snapToGrid w:val="0"/>
                              <w:spacing w:line="240" w:lineRule="auto"/>
                              <w:ind w:firstLine="0" w:firstLineChars="0"/>
                              <w:jc w:val="center"/>
                              <w:rPr>
                                <w:sz w:val="21"/>
                                <w:szCs w:val="21"/>
                              </w:rPr>
                            </w:pPr>
                            <w:r>
                              <w:rPr>
                                <w:rFonts w:hint="eastAsia"/>
                                <w:sz w:val="21"/>
                                <w:szCs w:val="21"/>
                              </w:rPr>
                              <w:t>G1</w:t>
                            </w: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3632200</wp:posOffset>
                      </wp:positionH>
                      <wp:positionV relativeFrom="paragraph">
                        <wp:posOffset>818515</wp:posOffset>
                      </wp:positionV>
                      <wp:extent cx="162560" cy="152400"/>
                      <wp:effectExtent l="12700" t="12700" r="15240" b="25400"/>
                      <wp:wrapNone/>
                      <wp:docPr id="43" name="等腰三角形 43"/>
                      <wp:cNvGraphicFramePr/>
                      <a:graphic xmlns:a="http://schemas.openxmlformats.org/drawingml/2006/main">
                        <a:graphicData uri="http://schemas.microsoft.com/office/word/2010/wordprocessingShape">
                          <wps:wsp>
                            <wps:cNvSpPr/>
                            <wps:spPr>
                              <a:xfrm>
                                <a:off x="0" y="0"/>
                                <a:ext cx="162560" cy="1524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6pt;margin-top:64.45pt;height:12pt;width:12.8pt;z-index:251664384;v-text-anchor:middle;mso-width-relative:page;mso-height-relative:page;" fillcolor="#FFFF00" filled="t" stroked="t" coordsize="21600,21600" o:gfxdata="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REvPZAAAACwEAAA8AAAAAAAAAAQAgAAAAIgAAAGRycy9k&#10;b3ducmV2LnhtbFBLAQIUABQAAAAIAIdO4kCpG+KhcwIAAOsEAAAOAAAAAAAAAAEAIAAAACgBAABk&#10;cnMvZTJvRG9jLnhtbFBLBQYAAAAABgAGAFkBAAANBgAAAAA=&#10;" adj="10800">
                      <v:fill on="t" focussize="0,0"/>
                      <v:stroke weight="2pt" color="#FFFF00 [3204]"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1941195</wp:posOffset>
                      </wp:positionH>
                      <wp:positionV relativeFrom="paragraph">
                        <wp:posOffset>961390</wp:posOffset>
                      </wp:positionV>
                      <wp:extent cx="1691005" cy="9525"/>
                      <wp:effectExtent l="0" t="41910" r="4445" b="62865"/>
                      <wp:wrapNone/>
                      <wp:docPr id="111" name="直接箭头连接符 111"/>
                      <wp:cNvGraphicFramePr/>
                      <a:graphic xmlns:a="http://schemas.openxmlformats.org/drawingml/2006/main">
                        <a:graphicData uri="http://schemas.microsoft.com/office/word/2010/wordprocessingShape">
                          <wps:wsp>
                            <wps:cNvCnPr>
                              <a:endCxn id="43" idx="2"/>
                            </wps:cNvCnPr>
                            <wps:spPr>
                              <a:xfrm>
                                <a:off x="0" y="0"/>
                                <a:ext cx="1691005" cy="952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2.85pt;margin-top:75.7pt;height:0.75pt;width:133.15pt;z-index:251667456;mso-width-relative:page;mso-height-relative:page;" filled="f" stroked="t" coordsize="21600,21600" o:gfxdata="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dP0LZAAAACwEAAA8AAAAA&#10;AAAAAQAgAAAAIgAAAGRycy9kb3ducmV2LnhtbFBLAQIUABQAAAAIAIdO4kB9yH8jEwIAAPcDAAAO&#10;AAAAAAAAAAEAIAAAACgBAABkcnMvZTJvRG9jLnhtbFBLBQYAAAAABgAGAFkBAACtBQAAAAA=&#10;">
                      <v:fill on="f" focussize="0,0"/>
                      <v:stroke weight="1pt" color="#FF0000 [3204]" joinstyle="round" endarrow="open"/>
                      <v:imagedata o:title=""/>
                      <o:lock v:ext="edit" aspectratio="f"/>
                    </v:shape>
                  </w:pict>
                </mc:Fallback>
              </mc:AlternateContent>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2099945</wp:posOffset>
                      </wp:positionH>
                      <wp:positionV relativeFrom="paragraph">
                        <wp:posOffset>970915</wp:posOffset>
                      </wp:positionV>
                      <wp:extent cx="1532255" cy="1492885"/>
                      <wp:effectExtent l="4445" t="0" r="6350" b="12065"/>
                      <wp:wrapNone/>
                      <wp:docPr id="468" name="直接箭头连接符 468"/>
                      <wp:cNvGraphicFramePr/>
                      <a:graphic xmlns:a="http://schemas.openxmlformats.org/drawingml/2006/main">
                        <a:graphicData uri="http://schemas.microsoft.com/office/word/2010/wordprocessingShape">
                          <wps:wsp>
                            <wps:cNvCnPr>
                              <a:stCxn id="113" idx="1"/>
                              <a:endCxn id="43" idx="2"/>
                            </wps:cNvCnPr>
                            <wps:spPr>
                              <a:xfrm flipV="1">
                                <a:off x="2562860" y="4081145"/>
                                <a:ext cx="1532255" cy="1492885"/>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5.35pt;margin-top:76.45pt;height:117.55pt;width:120.65pt;z-index:251666432;mso-width-relative:page;mso-height-relative:page;" filled="f" stroked="t" coordsize="21600,21600" o:gfxdata="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X6xVtkAAAALAQAADwAAAAAAAAABACAAAAAiAAAAZHJzL2Rvd25yZXYueG1s&#10;UEsBAhQAFAAAAAgAh07iQP5rccYwAgAAKwQAAA4AAAAAAAAAAQAgAAAAKAEAAGRycy9lMm9Eb2Mu&#10;eG1sUEsFBgAAAAAGAAYAWQEAAMoFAAAAAA==&#10;">
                      <v:fill on="f" focussize="0,0"/>
                      <v:stroke weight="1pt" color="#FF0000 [3204]" joinstyle="round" endarrow="open"/>
                      <v:imagedata o:title=""/>
                      <o:lock v:ext="edit" aspectratio="f"/>
                    </v:shape>
                  </w:pict>
                </mc:Fallback>
              </mc:AlternateContent>
            </w:r>
            <w:r>
              <w:rPr>
                <w:color w:val="auto"/>
              </w:rPr>
              <w:drawing>
                <wp:inline distT="0" distB="0" distL="114300" distR="114300">
                  <wp:extent cx="5054600" cy="3165475"/>
                  <wp:effectExtent l="0" t="0" r="12700" b="15875"/>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27"/>
                          <a:stretch>
                            <a:fillRect/>
                          </a:stretch>
                        </pic:blipFill>
                        <pic:spPr>
                          <a:xfrm>
                            <a:off x="0" y="0"/>
                            <a:ext cx="5054600" cy="3165475"/>
                          </a:xfrm>
                          <a:prstGeom prst="rect">
                            <a:avLst/>
                          </a:prstGeom>
                          <a:noFill/>
                          <a:ln>
                            <a:noFill/>
                          </a:ln>
                        </pic:spPr>
                      </pic:pic>
                    </a:graphicData>
                  </a:graphic>
                </wp:inline>
              </w:drawing>
            </w:r>
            <w:r>
              <w:rPr>
                <w:rFonts w:hint="eastAsia" w:eastAsiaTheme="minorEastAsia"/>
                <w:color w:val="auto"/>
                <w:highlight w:val="none"/>
              </w:rPr>
              <w:drawing>
                <wp:anchor distT="0" distB="0" distL="114300" distR="114300" simplePos="0" relativeHeight="251660288" behindDoc="0" locked="0" layoutInCell="1" allowOverlap="1">
                  <wp:simplePos x="0" y="0"/>
                  <wp:positionH relativeFrom="column">
                    <wp:posOffset>4439920</wp:posOffset>
                  </wp:positionH>
                  <wp:positionV relativeFrom="paragraph">
                    <wp:posOffset>53975</wp:posOffset>
                  </wp:positionV>
                  <wp:extent cx="571500" cy="803275"/>
                  <wp:effectExtent l="0" t="0" r="0" b="1587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8"/>
                          <a:stretch>
                            <a:fillRect/>
                          </a:stretch>
                        </pic:blipFill>
                        <pic:spPr>
                          <a:xfrm>
                            <a:off x="0" y="0"/>
                            <a:ext cx="571500" cy="803275"/>
                          </a:xfrm>
                          <a:prstGeom prst="rect">
                            <a:avLst/>
                          </a:prstGeom>
                          <a:noFill/>
                          <a:ln>
                            <a:noFill/>
                          </a:ln>
                        </pic:spPr>
                      </pic:pic>
                    </a:graphicData>
                  </a:graphic>
                </wp:anchor>
              </w:drawing>
            </w:r>
          </w:p>
          <w:p w14:paraId="40106643">
            <w:pPr>
              <w:pStyle w:val="40"/>
              <w:keepNext w:val="0"/>
              <w:keepLines w:val="0"/>
              <w:pageBreakBefore w:val="0"/>
              <w:kinsoku/>
              <w:wordWrap/>
              <w:overflowPunct/>
              <w:topLinePunct w:val="0"/>
              <w:autoSpaceDE/>
              <w:autoSpaceDN/>
              <w:bidi w:val="0"/>
              <w:snapToGrid w:val="0"/>
              <w:spacing w:before="0" w:after="0" w:line="360" w:lineRule="auto"/>
              <w:ind w:right="0"/>
              <w:textAlignment w:val="auto"/>
              <w:rPr>
                <w:bCs/>
                <w:color w:val="auto"/>
                <w:szCs w:val="21"/>
                <w:highlight w:val="none"/>
                <w:lang w:val="zh-CN"/>
              </w:rPr>
            </w:pPr>
            <w:r>
              <w:rPr>
                <w:rFonts w:hint="eastAsia"/>
                <w:bCs/>
                <w:color w:val="auto"/>
                <w:szCs w:val="21"/>
                <w:highlight w:val="none"/>
                <w:lang w:val="zh-CN"/>
              </w:rPr>
              <w:t>图3-1 本项目环境空气点位示意图</w:t>
            </w:r>
          </w:p>
          <w:p w14:paraId="43EE9A87">
            <w:pPr>
              <w:adjustRightInd w:val="0"/>
              <w:snapToGrid w:val="0"/>
              <w:ind w:firstLine="480"/>
              <w:jc w:val="left"/>
              <w:rPr>
                <w:rStyle w:val="50"/>
                <w:color w:val="auto"/>
                <w:szCs w:val="22"/>
                <w:highlight w:val="none"/>
              </w:rPr>
            </w:pPr>
            <w:r>
              <w:rPr>
                <w:rStyle w:val="50"/>
                <w:rFonts w:hint="eastAsia"/>
                <w:color w:val="auto"/>
                <w:szCs w:val="22"/>
                <w:highlight w:val="none"/>
              </w:rPr>
              <w:t>①监测时间及频次</w:t>
            </w:r>
          </w:p>
          <w:p w14:paraId="19FEC8FD">
            <w:pPr>
              <w:adjustRightInd w:val="0"/>
              <w:snapToGrid w:val="0"/>
              <w:ind w:firstLine="480"/>
              <w:jc w:val="left"/>
              <w:rPr>
                <w:rStyle w:val="50"/>
                <w:rFonts w:hint="eastAsia" w:ascii="Times New Roman" w:hAnsi="Times New Roman" w:eastAsia="宋体" w:cs="Times New Roman"/>
                <w:color w:val="auto"/>
                <w:szCs w:val="22"/>
                <w:highlight w:val="none"/>
                <w:lang w:val="zh-CN"/>
              </w:rPr>
            </w:pPr>
            <w:r>
              <w:rPr>
                <w:rStyle w:val="50"/>
                <w:rFonts w:hint="eastAsia" w:ascii="Times New Roman" w:hAnsi="Times New Roman" w:eastAsia="宋体" w:cs="Times New Roman"/>
                <w:color w:val="auto"/>
                <w:szCs w:val="22"/>
                <w:highlight w:val="none"/>
              </w:rPr>
              <w:t>具体情</w:t>
            </w:r>
            <w:r>
              <w:rPr>
                <w:rStyle w:val="50"/>
                <w:rFonts w:hint="eastAsia" w:ascii="Times New Roman" w:hAnsi="Times New Roman" w:eastAsia="宋体" w:cs="Times New Roman"/>
                <w:color w:val="auto"/>
                <w:szCs w:val="22"/>
                <w:highlight w:val="none"/>
                <w:lang w:val="zh-CN"/>
              </w:rPr>
              <w:t>况如下：</w:t>
            </w:r>
          </w:p>
          <w:p w14:paraId="575FBD6B">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表3-2 监测因子及监测点位</w:t>
            </w:r>
          </w:p>
          <w:tbl>
            <w:tblPr>
              <w:tblStyle w:val="24"/>
              <w:tblW w:w="775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64"/>
              <w:gridCol w:w="915"/>
              <w:gridCol w:w="900"/>
              <w:gridCol w:w="892"/>
              <w:gridCol w:w="1304"/>
              <w:gridCol w:w="1304"/>
              <w:gridCol w:w="1474"/>
            </w:tblGrid>
            <w:tr w14:paraId="2B8DA3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964" w:type="dxa"/>
                  <w:vMerge w:val="restart"/>
                  <w:tcBorders>
                    <w:tl2br w:val="nil"/>
                    <w:tr2bl w:val="nil"/>
                  </w:tcBorders>
                  <w:vAlign w:val="center"/>
                </w:tcPr>
                <w:p w14:paraId="3511FF8C">
                  <w:pPr>
                    <w:pStyle w:val="41"/>
                    <w:rPr>
                      <w:color w:val="auto"/>
                      <w:highlight w:val="none"/>
                    </w:rPr>
                  </w:pPr>
                  <w:r>
                    <w:rPr>
                      <w:rFonts w:hint="eastAsia"/>
                      <w:color w:val="auto"/>
                      <w:highlight w:val="none"/>
                    </w:rPr>
                    <w:t>监测点名称</w:t>
                  </w:r>
                </w:p>
              </w:tc>
              <w:tc>
                <w:tcPr>
                  <w:tcW w:w="1815" w:type="dxa"/>
                  <w:gridSpan w:val="2"/>
                  <w:tcBorders>
                    <w:tl2br w:val="nil"/>
                    <w:tr2bl w:val="nil"/>
                  </w:tcBorders>
                  <w:vAlign w:val="center"/>
                </w:tcPr>
                <w:p w14:paraId="4B085F60">
                  <w:pPr>
                    <w:pStyle w:val="41"/>
                    <w:rPr>
                      <w:color w:val="auto"/>
                      <w:highlight w:val="none"/>
                    </w:rPr>
                  </w:pPr>
                  <w:r>
                    <w:rPr>
                      <w:rFonts w:hint="eastAsia"/>
                      <w:color w:val="auto"/>
                      <w:highlight w:val="none"/>
                    </w:rPr>
                    <w:t>监测点坐标°</w:t>
                  </w:r>
                </w:p>
              </w:tc>
              <w:tc>
                <w:tcPr>
                  <w:tcW w:w="892" w:type="dxa"/>
                  <w:vMerge w:val="restart"/>
                  <w:tcBorders>
                    <w:tl2br w:val="nil"/>
                    <w:tr2bl w:val="nil"/>
                  </w:tcBorders>
                  <w:vAlign w:val="center"/>
                </w:tcPr>
                <w:p w14:paraId="174F48E0">
                  <w:pPr>
                    <w:pStyle w:val="41"/>
                    <w:rPr>
                      <w:color w:val="auto"/>
                      <w:highlight w:val="none"/>
                    </w:rPr>
                  </w:pPr>
                  <w:r>
                    <w:rPr>
                      <w:rFonts w:hint="eastAsia"/>
                      <w:color w:val="auto"/>
                      <w:highlight w:val="none"/>
                    </w:rPr>
                    <w:t>监测因子</w:t>
                  </w:r>
                </w:p>
              </w:tc>
              <w:tc>
                <w:tcPr>
                  <w:tcW w:w="1304" w:type="dxa"/>
                  <w:vMerge w:val="restart"/>
                  <w:tcBorders>
                    <w:tl2br w:val="nil"/>
                    <w:tr2bl w:val="nil"/>
                  </w:tcBorders>
                  <w:vAlign w:val="center"/>
                </w:tcPr>
                <w:p w14:paraId="6B46B324">
                  <w:pPr>
                    <w:pStyle w:val="41"/>
                    <w:rPr>
                      <w:color w:val="auto"/>
                      <w:highlight w:val="none"/>
                    </w:rPr>
                  </w:pPr>
                  <w:r>
                    <w:rPr>
                      <w:rFonts w:hint="eastAsia"/>
                      <w:color w:val="auto"/>
                      <w:highlight w:val="none"/>
                    </w:rPr>
                    <w:t>监测时间段</w:t>
                  </w:r>
                </w:p>
              </w:tc>
              <w:tc>
                <w:tcPr>
                  <w:tcW w:w="1304" w:type="dxa"/>
                  <w:vMerge w:val="restart"/>
                  <w:tcBorders>
                    <w:tl2br w:val="nil"/>
                    <w:tr2bl w:val="nil"/>
                  </w:tcBorders>
                  <w:vAlign w:val="center"/>
                </w:tcPr>
                <w:p w14:paraId="76A264E4">
                  <w:pPr>
                    <w:pStyle w:val="41"/>
                    <w:rPr>
                      <w:color w:val="auto"/>
                      <w:highlight w:val="none"/>
                    </w:rPr>
                  </w:pPr>
                  <w:r>
                    <w:rPr>
                      <w:rFonts w:hint="eastAsia"/>
                      <w:color w:val="auto"/>
                      <w:highlight w:val="none"/>
                    </w:rPr>
                    <w:t>相对本项目厂址方位</w:t>
                  </w:r>
                </w:p>
              </w:tc>
              <w:tc>
                <w:tcPr>
                  <w:tcW w:w="1474" w:type="dxa"/>
                  <w:vMerge w:val="restart"/>
                  <w:tcBorders>
                    <w:tl2br w:val="nil"/>
                    <w:tr2bl w:val="nil"/>
                  </w:tcBorders>
                  <w:vAlign w:val="center"/>
                </w:tcPr>
                <w:p w14:paraId="45AFACE1">
                  <w:pPr>
                    <w:pStyle w:val="41"/>
                    <w:rPr>
                      <w:color w:val="auto"/>
                      <w:highlight w:val="none"/>
                    </w:rPr>
                  </w:pPr>
                  <w:r>
                    <w:rPr>
                      <w:rFonts w:hint="eastAsia"/>
                      <w:color w:val="auto"/>
                      <w:highlight w:val="none"/>
                    </w:rPr>
                    <w:t>相对本项目厂址距离(</w:t>
                  </w:r>
                  <w:r>
                    <w:rPr>
                      <w:rFonts w:hint="eastAsia"/>
                      <w:color w:val="auto"/>
                      <w:highlight w:val="none"/>
                      <w:lang w:val="en-US" w:eastAsia="zh-CN"/>
                    </w:rPr>
                    <w:t>k</w:t>
                  </w:r>
                  <w:r>
                    <w:rPr>
                      <w:rFonts w:hint="eastAsia"/>
                      <w:color w:val="auto"/>
                      <w:highlight w:val="none"/>
                    </w:rPr>
                    <w:t>m)</w:t>
                  </w:r>
                </w:p>
              </w:tc>
            </w:tr>
            <w:tr w14:paraId="221DE3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964" w:type="dxa"/>
                  <w:vMerge w:val="continue"/>
                  <w:tcBorders>
                    <w:tl2br w:val="nil"/>
                    <w:tr2bl w:val="nil"/>
                  </w:tcBorders>
                  <w:vAlign w:val="center"/>
                </w:tcPr>
                <w:p w14:paraId="208256B7">
                  <w:pPr>
                    <w:pStyle w:val="41"/>
                    <w:rPr>
                      <w:color w:val="auto"/>
                      <w:highlight w:val="none"/>
                    </w:rPr>
                  </w:pPr>
                </w:p>
              </w:tc>
              <w:tc>
                <w:tcPr>
                  <w:tcW w:w="915" w:type="dxa"/>
                  <w:tcBorders>
                    <w:tl2br w:val="nil"/>
                    <w:tr2bl w:val="nil"/>
                  </w:tcBorders>
                  <w:vAlign w:val="center"/>
                </w:tcPr>
                <w:p w14:paraId="6A798DFA">
                  <w:pPr>
                    <w:pStyle w:val="41"/>
                    <w:rPr>
                      <w:rFonts w:hint="eastAsia" w:eastAsia="宋体"/>
                      <w:color w:val="auto"/>
                      <w:highlight w:val="none"/>
                      <w:lang w:val="en-US" w:eastAsia="zh-CN"/>
                    </w:rPr>
                  </w:pPr>
                  <w:r>
                    <w:rPr>
                      <w:rFonts w:hint="eastAsia"/>
                      <w:color w:val="auto"/>
                      <w:highlight w:val="none"/>
                      <w:lang w:val="en-US" w:eastAsia="zh-CN"/>
                    </w:rPr>
                    <w:t>东经</w:t>
                  </w:r>
                </w:p>
              </w:tc>
              <w:tc>
                <w:tcPr>
                  <w:tcW w:w="900" w:type="dxa"/>
                  <w:tcBorders>
                    <w:tl2br w:val="nil"/>
                    <w:tr2bl w:val="nil"/>
                  </w:tcBorders>
                  <w:vAlign w:val="center"/>
                </w:tcPr>
                <w:p w14:paraId="65A99292">
                  <w:pPr>
                    <w:pStyle w:val="41"/>
                    <w:rPr>
                      <w:rFonts w:hint="eastAsia" w:eastAsia="宋体"/>
                      <w:color w:val="auto"/>
                      <w:highlight w:val="none"/>
                      <w:lang w:val="en-US" w:eastAsia="zh-CN"/>
                    </w:rPr>
                  </w:pPr>
                  <w:r>
                    <w:rPr>
                      <w:rFonts w:hint="eastAsia"/>
                      <w:color w:val="auto"/>
                      <w:highlight w:val="none"/>
                      <w:lang w:val="en-US" w:eastAsia="zh-CN"/>
                    </w:rPr>
                    <w:t>北纬</w:t>
                  </w:r>
                </w:p>
              </w:tc>
              <w:tc>
                <w:tcPr>
                  <w:tcW w:w="892" w:type="dxa"/>
                  <w:vMerge w:val="continue"/>
                  <w:tcBorders>
                    <w:tl2br w:val="nil"/>
                    <w:tr2bl w:val="nil"/>
                  </w:tcBorders>
                  <w:vAlign w:val="center"/>
                </w:tcPr>
                <w:p w14:paraId="7DFEA172">
                  <w:pPr>
                    <w:pStyle w:val="41"/>
                    <w:rPr>
                      <w:color w:val="auto"/>
                      <w:highlight w:val="none"/>
                    </w:rPr>
                  </w:pPr>
                </w:p>
              </w:tc>
              <w:tc>
                <w:tcPr>
                  <w:tcW w:w="1304" w:type="dxa"/>
                  <w:vMerge w:val="continue"/>
                  <w:tcBorders>
                    <w:tl2br w:val="nil"/>
                    <w:tr2bl w:val="nil"/>
                  </w:tcBorders>
                  <w:vAlign w:val="center"/>
                </w:tcPr>
                <w:p w14:paraId="73C20AE0">
                  <w:pPr>
                    <w:pStyle w:val="41"/>
                    <w:rPr>
                      <w:color w:val="auto"/>
                      <w:highlight w:val="none"/>
                    </w:rPr>
                  </w:pPr>
                </w:p>
              </w:tc>
              <w:tc>
                <w:tcPr>
                  <w:tcW w:w="1304" w:type="dxa"/>
                  <w:vMerge w:val="continue"/>
                  <w:tcBorders>
                    <w:tl2br w:val="nil"/>
                    <w:tr2bl w:val="nil"/>
                  </w:tcBorders>
                  <w:vAlign w:val="center"/>
                </w:tcPr>
                <w:p w14:paraId="1FDDE470">
                  <w:pPr>
                    <w:pStyle w:val="41"/>
                    <w:rPr>
                      <w:color w:val="auto"/>
                      <w:highlight w:val="none"/>
                    </w:rPr>
                  </w:pPr>
                </w:p>
              </w:tc>
              <w:tc>
                <w:tcPr>
                  <w:tcW w:w="1474" w:type="dxa"/>
                  <w:vMerge w:val="continue"/>
                  <w:tcBorders>
                    <w:tl2br w:val="nil"/>
                    <w:tr2bl w:val="nil"/>
                  </w:tcBorders>
                  <w:vAlign w:val="center"/>
                </w:tcPr>
                <w:p w14:paraId="2E97E7EE">
                  <w:pPr>
                    <w:pStyle w:val="41"/>
                    <w:rPr>
                      <w:color w:val="auto"/>
                      <w:highlight w:val="none"/>
                    </w:rPr>
                  </w:pPr>
                </w:p>
              </w:tc>
            </w:tr>
            <w:tr w14:paraId="315F81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227" w:hRule="atLeast"/>
                <w:jc w:val="center"/>
              </w:trPr>
              <w:tc>
                <w:tcPr>
                  <w:tcW w:w="964" w:type="dxa"/>
                  <w:tcBorders>
                    <w:tl2br w:val="nil"/>
                    <w:tr2bl w:val="nil"/>
                  </w:tcBorders>
                  <w:vAlign w:val="center"/>
                </w:tcPr>
                <w:p w14:paraId="6678D940">
                  <w:pPr>
                    <w:pStyle w:val="41"/>
                    <w:rPr>
                      <w:color w:val="auto"/>
                      <w:highlight w:val="none"/>
                    </w:rPr>
                  </w:pPr>
                  <w:r>
                    <w:rPr>
                      <w:rFonts w:hint="eastAsia"/>
                      <w:color w:val="auto"/>
                      <w:highlight w:val="none"/>
                    </w:rPr>
                    <w:t>G1</w:t>
                  </w:r>
                </w:p>
              </w:tc>
              <w:tc>
                <w:tcPr>
                  <w:tcW w:w="915" w:type="dxa"/>
                  <w:tcBorders>
                    <w:tl2br w:val="nil"/>
                    <w:tr2bl w:val="nil"/>
                  </w:tcBorders>
                  <w:vAlign w:val="center"/>
                </w:tcPr>
                <w:p w14:paraId="607A6E2E">
                  <w:pPr>
                    <w:pStyle w:val="41"/>
                    <w:rPr>
                      <w:rFonts w:hint="default" w:eastAsia="宋体"/>
                      <w:color w:val="auto"/>
                      <w:highlight w:val="none"/>
                      <w:lang w:val="en-US" w:eastAsia="zh-CN"/>
                    </w:rPr>
                  </w:pPr>
                  <w:r>
                    <w:rPr>
                      <w:rFonts w:hint="default" w:eastAsia="宋体"/>
                      <w:color w:val="auto"/>
                      <w:highlight w:val="none"/>
                      <w:lang w:val="en-US" w:eastAsia="zh-CN"/>
                    </w:rPr>
                    <w:t>117.77578</w:t>
                  </w:r>
                  <w:r>
                    <w:rPr>
                      <w:rFonts w:hint="eastAsia"/>
                      <w:color w:val="auto"/>
                      <w:highlight w:val="none"/>
                      <w:lang w:val="en-US" w:eastAsia="zh-CN"/>
                    </w:rPr>
                    <w:t>6</w:t>
                  </w:r>
                </w:p>
              </w:tc>
              <w:tc>
                <w:tcPr>
                  <w:tcW w:w="900" w:type="dxa"/>
                  <w:tcBorders>
                    <w:tl2br w:val="nil"/>
                    <w:tr2bl w:val="nil"/>
                  </w:tcBorders>
                  <w:vAlign w:val="center"/>
                </w:tcPr>
                <w:p w14:paraId="2F900399">
                  <w:pPr>
                    <w:pStyle w:val="41"/>
                    <w:rPr>
                      <w:rFonts w:hint="default" w:eastAsia="宋体"/>
                      <w:color w:val="auto"/>
                      <w:highlight w:val="none"/>
                      <w:lang w:val="en-US" w:eastAsia="zh-CN"/>
                    </w:rPr>
                  </w:pPr>
                  <w:r>
                    <w:rPr>
                      <w:rFonts w:hint="default" w:eastAsia="宋体"/>
                      <w:color w:val="auto"/>
                      <w:highlight w:val="none"/>
                      <w:lang w:val="en-US" w:eastAsia="zh-CN"/>
                    </w:rPr>
                    <w:t>39.205135</w:t>
                  </w:r>
                </w:p>
              </w:tc>
              <w:tc>
                <w:tcPr>
                  <w:tcW w:w="892" w:type="dxa"/>
                  <w:tcBorders>
                    <w:tl2br w:val="nil"/>
                    <w:tr2bl w:val="nil"/>
                  </w:tcBorders>
                  <w:vAlign w:val="center"/>
                </w:tcPr>
                <w:p w14:paraId="3EFF2786">
                  <w:pPr>
                    <w:pStyle w:val="41"/>
                    <w:rPr>
                      <w:color w:val="auto"/>
                      <w:highlight w:val="none"/>
                    </w:rPr>
                  </w:pPr>
                  <w:r>
                    <w:rPr>
                      <w:rFonts w:hint="eastAsia"/>
                      <w:color w:val="auto"/>
                      <w:highlight w:val="none"/>
                    </w:rPr>
                    <w:t>非甲烷总烃</w:t>
                  </w:r>
                </w:p>
              </w:tc>
              <w:tc>
                <w:tcPr>
                  <w:tcW w:w="1304" w:type="dxa"/>
                  <w:tcBorders>
                    <w:tl2br w:val="nil"/>
                    <w:tr2bl w:val="nil"/>
                  </w:tcBorders>
                  <w:vAlign w:val="center"/>
                </w:tcPr>
                <w:p w14:paraId="15FB1BBA">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3</w:t>
                  </w: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9</w:t>
                  </w:r>
                </w:p>
              </w:tc>
              <w:tc>
                <w:tcPr>
                  <w:tcW w:w="1304" w:type="dxa"/>
                  <w:tcBorders>
                    <w:tl2br w:val="nil"/>
                    <w:tr2bl w:val="nil"/>
                  </w:tcBorders>
                  <w:vAlign w:val="center"/>
                </w:tcPr>
                <w:p w14:paraId="68232CB2">
                  <w:pPr>
                    <w:pStyle w:val="41"/>
                    <w:rPr>
                      <w:rFonts w:hint="eastAsia" w:eastAsia="宋体"/>
                      <w:color w:val="auto"/>
                      <w:highlight w:val="none"/>
                      <w:lang w:eastAsia="zh-CN"/>
                    </w:rPr>
                  </w:pPr>
                  <w:r>
                    <w:rPr>
                      <w:rFonts w:hint="eastAsia"/>
                      <w:color w:val="auto"/>
                      <w:highlight w:val="none"/>
                      <w:lang w:val="en-US" w:eastAsia="zh-CN"/>
                    </w:rPr>
                    <w:t>东北</w:t>
                  </w:r>
                </w:p>
              </w:tc>
              <w:tc>
                <w:tcPr>
                  <w:tcW w:w="1474" w:type="dxa"/>
                  <w:tcBorders>
                    <w:tl2br w:val="nil"/>
                    <w:tr2bl w:val="nil"/>
                  </w:tcBorders>
                  <w:vAlign w:val="center"/>
                </w:tcPr>
                <w:p w14:paraId="22BB1496">
                  <w:pPr>
                    <w:pStyle w:val="41"/>
                    <w:rPr>
                      <w:rFonts w:hint="default" w:eastAsia="宋体"/>
                      <w:color w:val="auto"/>
                      <w:highlight w:val="none"/>
                      <w:lang w:val="en-US" w:eastAsia="zh-CN"/>
                    </w:rPr>
                  </w:pPr>
                  <w:r>
                    <w:rPr>
                      <w:rFonts w:hint="eastAsia"/>
                      <w:color w:val="auto"/>
                      <w:highlight w:val="none"/>
                      <w:lang w:val="en-US" w:eastAsia="zh-CN"/>
                    </w:rPr>
                    <w:t>0.7</w:t>
                  </w:r>
                </w:p>
              </w:tc>
            </w:tr>
          </w:tbl>
          <w:p w14:paraId="5C34B11D">
            <w:pPr>
              <w:adjustRightInd w:val="0"/>
              <w:snapToGrid w:val="0"/>
              <w:ind w:firstLine="480"/>
              <w:jc w:val="left"/>
              <w:rPr>
                <w:rStyle w:val="50"/>
                <w:color w:val="auto"/>
                <w:szCs w:val="22"/>
                <w:highlight w:val="none"/>
              </w:rPr>
            </w:pPr>
            <w:r>
              <w:rPr>
                <w:rStyle w:val="50"/>
                <w:rFonts w:hint="eastAsia"/>
                <w:color w:val="auto"/>
                <w:szCs w:val="22"/>
                <w:highlight w:val="none"/>
              </w:rPr>
              <w:fldChar w:fldCharType="begin"/>
            </w:r>
            <w:r>
              <w:rPr>
                <w:rStyle w:val="50"/>
                <w:rFonts w:hint="eastAsia"/>
                <w:color w:val="auto"/>
                <w:szCs w:val="22"/>
                <w:highlight w:val="none"/>
              </w:rPr>
              <w:instrText xml:space="preserve"> = 2 \* GB3 \* MERGEFORMAT </w:instrText>
            </w:r>
            <w:r>
              <w:rPr>
                <w:rStyle w:val="50"/>
                <w:rFonts w:hint="eastAsia"/>
                <w:color w:val="auto"/>
                <w:szCs w:val="22"/>
                <w:highlight w:val="none"/>
              </w:rPr>
              <w:fldChar w:fldCharType="separate"/>
            </w:r>
            <w:r>
              <w:rPr>
                <w:rStyle w:val="50"/>
                <w:rFonts w:hint="eastAsia"/>
                <w:color w:val="auto"/>
                <w:szCs w:val="22"/>
                <w:highlight w:val="none"/>
              </w:rPr>
              <w:t>②</w:t>
            </w:r>
            <w:r>
              <w:rPr>
                <w:rStyle w:val="50"/>
                <w:rFonts w:hint="eastAsia"/>
                <w:color w:val="auto"/>
                <w:szCs w:val="22"/>
                <w:highlight w:val="none"/>
              </w:rPr>
              <w:fldChar w:fldCharType="end"/>
            </w:r>
            <w:r>
              <w:rPr>
                <w:rStyle w:val="50"/>
                <w:rFonts w:hint="eastAsia"/>
                <w:color w:val="auto"/>
                <w:szCs w:val="22"/>
                <w:highlight w:val="none"/>
              </w:rPr>
              <w:t>监测结果</w:t>
            </w:r>
          </w:p>
          <w:p w14:paraId="3836A59D">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表3-3  监测结果</w:t>
            </w:r>
          </w:p>
          <w:tbl>
            <w:tblPr>
              <w:tblStyle w:val="24"/>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160"/>
              <w:gridCol w:w="1080"/>
              <w:gridCol w:w="1170"/>
              <w:gridCol w:w="1109"/>
              <w:gridCol w:w="1094"/>
              <w:gridCol w:w="680"/>
            </w:tblGrid>
            <w:tr w14:paraId="16693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restart"/>
                  <w:vAlign w:val="center"/>
                </w:tcPr>
                <w:p w14:paraId="66BC830B">
                  <w:pPr>
                    <w:pStyle w:val="41"/>
                    <w:rPr>
                      <w:color w:val="auto"/>
                      <w:highlight w:val="none"/>
                    </w:rPr>
                  </w:pPr>
                  <w:r>
                    <w:rPr>
                      <w:rFonts w:hint="eastAsia"/>
                      <w:color w:val="auto"/>
                      <w:highlight w:val="none"/>
                    </w:rPr>
                    <w:t>监测因子</w:t>
                  </w:r>
                </w:p>
              </w:tc>
              <w:tc>
                <w:tcPr>
                  <w:tcW w:w="1191" w:type="dxa"/>
                  <w:vMerge w:val="restart"/>
                  <w:vAlign w:val="center"/>
                </w:tcPr>
                <w:p w14:paraId="1DF17DB8">
                  <w:pPr>
                    <w:pStyle w:val="41"/>
                    <w:rPr>
                      <w:color w:val="auto"/>
                      <w:highlight w:val="none"/>
                    </w:rPr>
                  </w:pPr>
                  <w:r>
                    <w:rPr>
                      <w:rFonts w:hint="eastAsia"/>
                      <w:color w:val="auto"/>
                      <w:highlight w:val="none"/>
                    </w:rPr>
                    <w:t>监测日期</w:t>
                  </w:r>
                </w:p>
              </w:tc>
              <w:tc>
                <w:tcPr>
                  <w:tcW w:w="5613" w:type="dxa"/>
                  <w:gridSpan w:val="5"/>
                  <w:vAlign w:val="center"/>
                </w:tcPr>
                <w:p w14:paraId="60CF7C5C">
                  <w:pPr>
                    <w:pStyle w:val="41"/>
                    <w:rPr>
                      <w:color w:val="auto"/>
                      <w:highlight w:val="none"/>
                    </w:rPr>
                  </w:pPr>
                  <w:r>
                    <w:rPr>
                      <w:rFonts w:hint="eastAsia"/>
                      <w:color w:val="auto"/>
                      <w:highlight w:val="none"/>
                    </w:rPr>
                    <w:t>浓度值mg/m</w:t>
                  </w:r>
                  <w:r>
                    <w:rPr>
                      <w:rFonts w:hint="eastAsia"/>
                      <w:color w:val="auto"/>
                      <w:highlight w:val="none"/>
                      <w:vertAlign w:val="superscript"/>
                    </w:rPr>
                    <w:t>3</w:t>
                  </w:r>
                </w:p>
              </w:tc>
              <w:tc>
                <w:tcPr>
                  <w:tcW w:w="680" w:type="dxa"/>
                  <w:vMerge w:val="restart"/>
                  <w:vAlign w:val="center"/>
                </w:tcPr>
                <w:p w14:paraId="44638CD5">
                  <w:pPr>
                    <w:pStyle w:val="41"/>
                    <w:rPr>
                      <w:color w:val="auto"/>
                      <w:highlight w:val="none"/>
                    </w:rPr>
                  </w:pPr>
                  <w:r>
                    <w:rPr>
                      <w:rFonts w:hint="eastAsia"/>
                      <w:color w:val="auto"/>
                      <w:highlight w:val="none"/>
                    </w:rPr>
                    <w:t>达标情况</w:t>
                  </w:r>
                </w:p>
              </w:tc>
            </w:tr>
            <w:tr w14:paraId="6B104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31210C38">
                  <w:pPr>
                    <w:pStyle w:val="41"/>
                    <w:rPr>
                      <w:color w:val="auto"/>
                      <w:highlight w:val="none"/>
                    </w:rPr>
                  </w:pPr>
                </w:p>
              </w:tc>
              <w:tc>
                <w:tcPr>
                  <w:tcW w:w="1191" w:type="dxa"/>
                  <w:vMerge w:val="continue"/>
                  <w:vAlign w:val="center"/>
                </w:tcPr>
                <w:p w14:paraId="54CE85C5">
                  <w:pPr>
                    <w:pStyle w:val="41"/>
                    <w:rPr>
                      <w:color w:val="auto"/>
                      <w:highlight w:val="none"/>
                    </w:rPr>
                  </w:pPr>
                </w:p>
              </w:tc>
              <w:tc>
                <w:tcPr>
                  <w:tcW w:w="1160" w:type="dxa"/>
                  <w:vAlign w:val="center"/>
                </w:tcPr>
                <w:p w14:paraId="086370D4">
                  <w:pPr>
                    <w:pStyle w:val="41"/>
                    <w:rPr>
                      <w:color w:val="auto"/>
                      <w:highlight w:val="none"/>
                    </w:rPr>
                  </w:pPr>
                  <w:r>
                    <w:rPr>
                      <w:rFonts w:hint="eastAsia"/>
                      <w:color w:val="auto"/>
                      <w:highlight w:val="none"/>
                    </w:rPr>
                    <w:t>第一频次</w:t>
                  </w:r>
                </w:p>
              </w:tc>
              <w:tc>
                <w:tcPr>
                  <w:tcW w:w="1080" w:type="dxa"/>
                  <w:vAlign w:val="center"/>
                </w:tcPr>
                <w:p w14:paraId="593BDA35">
                  <w:pPr>
                    <w:pStyle w:val="41"/>
                    <w:rPr>
                      <w:color w:val="auto"/>
                      <w:highlight w:val="none"/>
                    </w:rPr>
                  </w:pPr>
                  <w:r>
                    <w:rPr>
                      <w:rFonts w:hint="eastAsia"/>
                      <w:color w:val="auto"/>
                      <w:highlight w:val="none"/>
                    </w:rPr>
                    <w:t>第二频次</w:t>
                  </w:r>
                </w:p>
              </w:tc>
              <w:tc>
                <w:tcPr>
                  <w:tcW w:w="1170" w:type="dxa"/>
                  <w:vAlign w:val="center"/>
                </w:tcPr>
                <w:p w14:paraId="6EB0AB60">
                  <w:pPr>
                    <w:pStyle w:val="41"/>
                    <w:rPr>
                      <w:color w:val="auto"/>
                      <w:highlight w:val="none"/>
                    </w:rPr>
                  </w:pPr>
                  <w:r>
                    <w:rPr>
                      <w:rFonts w:hint="eastAsia"/>
                      <w:color w:val="auto"/>
                      <w:highlight w:val="none"/>
                    </w:rPr>
                    <w:t>第三频次</w:t>
                  </w:r>
                </w:p>
              </w:tc>
              <w:tc>
                <w:tcPr>
                  <w:tcW w:w="1109" w:type="dxa"/>
                  <w:vAlign w:val="center"/>
                </w:tcPr>
                <w:p w14:paraId="0B8E5991">
                  <w:pPr>
                    <w:pStyle w:val="41"/>
                    <w:rPr>
                      <w:color w:val="auto"/>
                      <w:highlight w:val="none"/>
                    </w:rPr>
                  </w:pPr>
                  <w:r>
                    <w:rPr>
                      <w:rFonts w:hint="eastAsia"/>
                      <w:color w:val="auto"/>
                      <w:highlight w:val="none"/>
                    </w:rPr>
                    <w:t>第四频次</w:t>
                  </w:r>
                </w:p>
              </w:tc>
              <w:tc>
                <w:tcPr>
                  <w:tcW w:w="1094" w:type="dxa"/>
                  <w:vAlign w:val="center"/>
                </w:tcPr>
                <w:p w14:paraId="16A9662A">
                  <w:pPr>
                    <w:pStyle w:val="41"/>
                    <w:rPr>
                      <w:color w:val="auto"/>
                      <w:highlight w:val="none"/>
                    </w:rPr>
                  </w:pPr>
                  <w:r>
                    <w:rPr>
                      <w:rFonts w:hint="eastAsia"/>
                      <w:color w:val="auto"/>
                      <w:highlight w:val="none"/>
                    </w:rPr>
                    <w:t>标准限值</w:t>
                  </w:r>
                </w:p>
              </w:tc>
              <w:tc>
                <w:tcPr>
                  <w:tcW w:w="680" w:type="dxa"/>
                  <w:vMerge w:val="continue"/>
                  <w:vAlign w:val="center"/>
                </w:tcPr>
                <w:p w14:paraId="57F35CDA">
                  <w:pPr>
                    <w:pStyle w:val="41"/>
                    <w:rPr>
                      <w:color w:val="auto"/>
                      <w:highlight w:val="none"/>
                    </w:rPr>
                  </w:pPr>
                </w:p>
              </w:tc>
            </w:tr>
            <w:tr w14:paraId="25B42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restart"/>
                  <w:vAlign w:val="center"/>
                </w:tcPr>
                <w:p w14:paraId="65D45091">
                  <w:pPr>
                    <w:pStyle w:val="41"/>
                    <w:rPr>
                      <w:color w:val="auto"/>
                      <w:highlight w:val="none"/>
                    </w:rPr>
                  </w:pPr>
                  <w:r>
                    <w:rPr>
                      <w:rFonts w:hint="eastAsia"/>
                      <w:color w:val="auto"/>
                      <w:highlight w:val="none"/>
                    </w:rPr>
                    <w:t>非甲烷总烃</w:t>
                  </w:r>
                </w:p>
              </w:tc>
              <w:tc>
                <w:tcPr>
                  <w:tcW w:w="1191" w:type="dxa"/>
                  <w:vAlign w:val="center"/>
                </w:tcPr>
                <w:p w14:paraId="342858C8">
                  <w:pPr>
                    <w:pStyle w:val="41"/>
                    <w:rPr>
                      <w:rFonts w:hint="default"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3</w:t>
                  </w:r>
                </w:p>
              </w:tc>
              <w:tc>
                <w:tcPr>
                  <w:tcW w:w="1160" w:type="dxa"/>
                  <w:vAlign w:val="center"/>
                </w:tcPr>
                <w:p w14:paraId="50F061A4">
                  <w:pPr>
                    <w:pStyle w:val="41"/>
                    <w:rPr>
                      <w:rFonts w:hint="default" w:eastAsia="宋体"/>
                      <w:color w:val="auto"/>
                      <w:highlight w:val="none"/>
                      <w:lang w:val="en-US" w:eastAsia="zh-CN"/>
                    </w:rPr>
                  </w:pPr>
                  <w:r>
                    <w:rPr>
                      <w:rFonts w:hint="eastAsia"/>
                      <w:color w:val="auto"/>
                      <w:highlight w:val="none"/>
                      <w:lang w:val="en-US" w:eastAsia="zh-CN"/>
                    </w:rPr>
                    <w:t>0.72</w:t>
                  </w:r>
                </w:p>
              </w:tc>
              <w:tc>
                <w:tcPr>
                  <w:tcW w:w="1080" w:type="dxa"/>
                  <w:vAlign w:val="center"/>
                </w:tcPr>
                <w:p w14:paraId="793D9C8F">
                  <w:pPr>
                    <w:pStyle w:val="41"/>
                    <w:rPr>
                      <w:rFonts w:hint="default" w:eastAsia="宋体"/>
                      <w:color w:val="auto"/>
                      <w:highlight w:val="none"/>
                      <w:lang w:val="en-US" w:eastAsia="zh-CN"/>
                    </w:rPr>
                  </w:pPr>
                  <w:r>
                    <w:rPr>
                      <w:rFonts w:hint="eastAsia"/>
                      <w:color w:val="auto"/>
                      <w:highlight w:val="none"/>
                      <w:lang w:val="en-US" w:eastAsia="zh-CN"/>
                    </w:rPr>
                    <w:t>0.62</w:t>
                  </w:r>
                </w:p>
              </w:tc>
              <w:tc>
                <w:tcPr>
                  <w:tcW w:w="1170" w:type="dxa"/>
                  <w:vAlign w:val="center"/>
                </w:tcPr>
                <w:p w14:paraId="0F17FDAD">
                  <w:pPr>
                    <w:pStyle w:val="41"/>
                    <w:rPr>
                      <w:rFonts w:hint="default" w:eastAsia="宋体"/>
                      <w:color w:val="auto"/>
                      <w:highlight w:val="none"/>
                      <w:lang w:val="en-US" w:eastAsia="zh-CN"/>
                    </w:rPr>
                  </w:pPr>
                  <w:r>
                    <w:rPr>
                      <w:rFonts w:hint="eastAsia"/>
                      <w:color w:val="auto"/>
                      <w:highlight w:val="none"/>
                      <w:lang w:val="en-US" w:eastAsia="zh-CN"/>
                    </w:rPr>
                    <w:t>0.53</w:t>
                  </w:r>
                </w:p>
              </w:tc>
              <w:tc>
                <w:tcPr>
                  <w:tcW w:w="1109" w:type="dxa"/>
                  <w:vAlign w:val="center"/>
                </w:tcPr>
                <w:p w14:paraId="64175029">
                  <w:pPr>
                    <w:pStyle w:val="41"/>
                    <w:rPr>
                      <w:rFonts w:hint="default" w:eastAsia="宋体"/>
                      <w:color w:val="auto"/>
                      <w:highlight w:val="none"/>
                      <w:lang w:val="en-US" w:eastAsia="zh-CN"/>
                    </w:rPr>
                  </w:pPr>
                  <w:r>
                    <w:rPr>
                      <w:rFonts w:hint="eastAsia"/>
                      <w:color w:val="auto"/>
                      <w:highlight w:val="none"/>
                      <w:lang w:val="en-US" w:eastAsia="zh-CN"/>
                    </w:rPr>
                    <w:t>0.43</w:t>
                  </w:r>
                </w:p>
              </w:tc>
              <w:tc>
                <w:tcPr>
                  <w:tcW w:w="1094" w:type="dxa"/>
                  <w:vMerge w:val="restart"/>
                  <w:vAlign w:val="center"/>
                </w:tcPr>
                <w:p w14:paraId="5CAE2CD5">
                  <w:pPr>
                    <w:pStyle w:val="41"/>
                    <w:rPr>
                      <w:color w:val="auto"/>
                      <w:highlight w:val="none"/>
                    </w:rPr>
                  </w:pPr>
                  <w:r>
                    <w:rPr>
                      <w:rFonts w:hint="eastAsia"/>
                      <w:color w:val="auto"/>
                      <w:highlight w:val="none"/>
                    </w:rPr>
                    <w:t>2.0</w:t>
                  </w:r>
                </w:p>
              </w:tc>
              <w:tc>
                <w:tcPr>
                  <w:tcW w:w="680" w:type="dxa"/>
                  <w:vAlign w:val="center"/>
                </w:tcPr>
                <w:p w14:paraId="5C84855B">
                  <w:pPr>
                    <w:pStyle w:val="41"/>
                    <w:rPr>
                      <w:color w:val="auto"/>
                      <w:highlight w:val="none"/>
                    </w:rPr>
                  </w:pPr>
                  <w:r>
                    <w:rPr>
                      <w:rFonts w:hint="eastAsia"/>
                      <w:color w:val="auto"/>
                      <w:highlight w:val="none"/>
                    </w:rPr>
                    <w:t>达标</w:t>
                  </w:r>
                </w:p>
              </w:tc>
            </w:tr>
            <w:tr w14:paraId="3453D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14AC597E">
                  <w:pPr>
                    <w:pStyle w:val="41"/>
                    <w:rPr>
                      <w:color w:val="auto"/>
                      <w:highlight w:val="none"/>
                    </w:rPr>
                  </w:pPr>
                </w:p>
              </w:tc>
              <w:tc>
                <w:tcPr>
                  <w:tcW w:w="1191" w:type="dxa"/>
                  <w:vAlign w:val="center"/>
                </w:tcPr>
                <w:p w14:paraId="595F4B7B">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4</w:t>
                  </w:r>
                </w:p>
              </w:tc>
              <w:tc>
                <w:tcPr>
                  <w:tcW w:w="1160" w:type="dxa"/>
                  <w:vAlign w:val="center"/>
                </w:tcPr>
                <w:p w14:paraId="436B9DE1">
                  <w:pPr>
                    <w:pStyle w:val="41"/>
                    <w:rPr>
                      <w:rFonts w:hint="default" w:eastAsia="宋体"/>
                      <w:color w:val="auto"/>
                      <w:highlight w:val="none"/>
                      <w:lang w:val="en-US" w:eastAsia="zh-CN"/>
                    </w:rPr>
                  </w:pPr>
                  <w:r>
                    <w:rPr>
                      <w:rFonts w:hint="eastAsia"/>
                      <w:color w:val="auto"/>
                      <w:highlight w:val="none"/>
                      <w:lang w:val="en-US" w:eastAsia="zh-CN"/>
                    </w:rPr>
                    <w:t>0.83</w:t>
                  </w:r>
                </w:p>
              </w:tc>
              <w:tc>
                <w:tcPr>
                  <w:tcW w:w="1080" w:type="dxa"/>
                  <w:vAlign w:val="center"/>
                </w:tcPr>
                <w:p w14:paraId="7BC15E77">
                  <w:pPr>
                    <w:pStyle w:val="41"/>
                    <w:rPr>
                      <w:rFonts w:hint="default" w:eastAsia="宋体"/>
                      <w:color w:val="auto"/>
                      <w:highlight w:val="none"/>
                      <w:lang w:val="en-US" w:eastAsia="zh-CN"/>
                    </w:rPr>
                  </w:pPr>
                  <w:r>
                    <w:rPr>
                      <w:rFonts w:hint="eastAsia"/>
                      <w:color w:val="auto"/>
                      <w:highlight w:val="none"/>
                      <w:lang w:val="en-US" w:eastAsia="zh-CN"/>
                    </w:rPr>
                    <w:t>0.76</w:t>
                  </w:r>
                </w:p>
              </w:tc>
              <w:tc>
                <w:tcPr>
                  <w:tcW w:w="1170" w:type="dxa"/>
                  <w:vAlign w:val="center"/>
                </w:tcPr>
                <w:p w14:paraId="31B3EE1F">
                  <w:pPr>
                    <w:pStyle w:val="41"/>
                    <w:rPr>
                      <w:rFonts w:hint="default" w:eastAsia="宋体"/>
                      <w:color w:val="auto"/>
                      <w:highlight w:val="none"/>
                      <w:lang w:val="en-US" w:eastAsia="zh-CN"/>
                    </w:rPr>
                  </w:pPr>
                  <w:r>
                    <w:rPr>
                      <w:rFonts w:hint="eastAsia"/>
                      <w:color w:val="auto"/>
                      <w:highlight w:val="none"/>
                      <w:lang w:val="en-US" w:eastAsia="zh-CN"/>
                    </w:rPr>
                    <w:t>0.68</w:t>
                  </w:r>
                </w:p>
              </w:tc>
              <w:tc>
                <w:tcPr>
                  <w:tcW w:w="1109" w:type="dxa"/>
                  <w:vAlign w:val="center"/>
                </w:tcPr>
                <w:p w14:paraId="7E5EC3F9">
                  <w:pPr>
                    <w:pStyle w:val="41"/>
                    <w:rPr>
                      <w:rFonts w:hint="default" w:eastAsia="宋体"/>
                      <w:color w:val="auto"/>
                      <w:highlight w:val="none"/>
                      <w:lang w:val="en-US" w:eastAsia="zh-CN"/>
                    </w:rPr>
                  </w:pPr>
                  <w:r>
                    <w:rPr>
                      <w:rFonts w:hint="eastAsia"/>
                      <w:color w:val="auto"/>
                      <w:highlight w:val="none"/>
                      <w:lang w:val="en-US" w:eastAsia="zh-CN"/>
                    </w:rPr>
                    <w:t>0.33</w:t>
                  </w:r>
                </w:p>
              </w:tc>
              <w:tc>
                <w:tcPr>
                  <w:tcW w:w="1094" w:type="dxa"/>
                  <w:vMerge w:val="continue"/>
                  <w:vAlign w:val="center"/>
                </w:tcPr>
                <w:p w14:paraId="0BF58950">
                  <w:pPr>
                    <w:pStyle w:val="41"/>
                    <w:rPr>
                      <w:color w:val="auto"/>
                      <w:highlight w:val="none"/>
                    </w:rPr>
                  </w:pPr>
                </w:p>
              </w:tc>
              <w:tc>
                <w:tcPr>
                  <w:tcW w:w="680" w:type="dxa"/>
                  <w:vAlign w:val="center"/>
                </w:tcPr>
                <w:p w14:paraId="03D31E8A">
                  <w:pPr>
                    <w:pStyle w:val="41"/>
                    <w:rPr>
                      <w:color w:val="auto"/>
                      <w:highlight w:val="none"/>
                    </w:rPr>
                  </w:pPr>
                  <w:r>
                    <w:rPr>
                      <w:rFonts w:hint="eastAsia"/>
                      <w:color w:val="auto"/>
                      <w:highlight w:val="none"/>
                    </w:rPr>
                    <w:t>达标</w:t>
                  </w:r>
                </w:p>
              </w:tc>
            </w:tr>
            <w:tr w14:paraId="6FB18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76BBA337">
                  <w:pPr>
                    <w:pStyle w:val="41"/>
                    <w:rPr>
                      <w:color w:val="auto"/>
                      <w:highlight w:val="none"/>
                    </w:rPr>
                  </w:pPr>
                </w:p>
              </w:tc>
              <w:tc>
                <w:tcPr>
                  <w:tcW w:w="1191" w:type="dxa"/>
                  <w:vAlign w:val="center"/>
                </w:tcPr>
                <w:p w14:paraId="37DD1D96">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5</w:t>
                  </w:r>
                </w:p>
              </w:tc>
              <w:tc>
                <w:tcPr>
                  <w:tcW w:w="1160" w:type="dxa"/>
                  <w:vAlign w:val="center"/>
                </w:tcPr>
                <w:p w14:paraId="12561308">
                  <w:pPr>
                    <w:pStyle w:val="41"/>
                    <w:rPr>
                      <w:rFonts w:hint="default" w:eastAsia="宋体"/>
                      <w:color w:val="auto"/>
                      <w:highlight w:val="none"/>
                      <w:lang w:val="en-US" w:eastAsia="zh-CN"/>
                    </w:rPr>
                  </w:pPr>
                  <w:r>
                    <w:rPr>
                      <w:rFonts w:hint="eastAsia"/>
                      <w:color w:val="auto"/>
                      <w:highlight w:val="none"/>
                      <w:lang w:val="en-US" w:eastAsia="zh-CN"/>
                    </w:rPr>
                    <w:t>0.91</w:t>
                  </w:r>
                </w:p>
              </w:tc>
              <w:tc>
                <w:tcPr>
                  <w:tcW w:w="1080" w:type="dxa"/>
                  <w:vAlign w:val="center"/>
                </w:tcPr>
                <w:p w14:paraId="59795987">
                  <w:pPr>
                    <w:pStyle w:val="41"/>
                    <w:rPr>
                      <w:rFonts w:hint="default" w:eastAsia="宋体"/>
                      <w:color w:val="auto"/>
                      <w:highlight w:val="none"/>
                      <w:lang w:val="en-US" w:eastAsia="zh-CN"/>
                    </w:rPr>
                  </w:pPr>
                  <w:r>
                    <w:rPr>
                      <w:rFonts w:hint="eastAsia"/>
                      <w:color w:val="auto"/>
                      <w:highlight w:val="none"/>
                      <w:lang w:val="en-US" w:eastAsia="zh-CN"/>
                    </w:rPr>
                    <w:t>0.71</w:t>
                  </w:r>
                </w:p>
              </w:tc>
              <w:tc>
                <w:tcPr>
                  <w:tcW w:w="1170" w:type="dxa"/>
                  <w:vAlign w:val="center"/>
                </w:tcPr>
                <w:p w14:paraId="57E30462">
                  <w:pPr>
                    <w:pStyle w:val="41"/>
                    <w:rPr>
                      <w:rFonts w:hint="default" w:eastAsia="宋体"/>
                      <w:color w:val="auto"/>
                      <w:highlight w:val="none"/>
                      <w:lang w:val="en-US" w:eastAsia="zh-CN"/>
                    </w:rPr>
                  </w:pPr>
                  <w:r>
                    <w:rPr>
                      <w:rFonts w:hint="eastAsia"/>
                      <w:color w:val="auto"/>
                      <w:highlight w:val="none"/>
                      <w:lang w:val="en-US" w:eastAsia="zh-CN"/>
                    </w:rPr>
                    <w:t>0.58</w:t>
                  </w:r>
                </w:p>
              </w:tc>
              <w:tc>
                <w:tcPr>
                  <w:tcW w:w="1109" w:type="dxa"/>
                  <w:vAlign w:val="center"/>
                </w:tcPr>
                <w:p w14:paraId="3DC5AF0C">
                  <w:pPr>
                    <w:pStyle w:val="41"/>
                    <w:rPr>
                      <w:rFonts w:hint="default" w:eastAsia="宋体"/>
                      <w:color w:val="auto"/>
                      <w:highlight w:val="none"/>
                      <w:lang w:val="en-US" w:eastAsia="zh-CN"/>
                    </w:rPr>
                  </w:pPr>
                  <w:r>
                    <w:rPr>
                      <w:rFonts w:hint="eastAsia"/>
                      <w:color w:val="auto"/>
                      <w:highlight w:val="none"/>
                      <w:lang w:val="en-US" w:eastAsia="zh-CN"/>
                    </w:rPr>
                    <w:t>0.49</w:t>
                  </w:r>
                </w:p>
              </w:tc>
              <w:tc>
                <w:tcPr>
                  <w:tcW w:w="1094" w:type="dxa"/>
                  <w:vMerge w:val="continue"/>
                  <w:vAlign w:val="center"/>
                </w:tcPr>
                <w:p w14:paraId="7E345C50">
                  <w:pPr>
                    <w:pStyle w:val="41"/>
                    <w:rPr>
                      <w:color w:val="auto"/>
                      <w:highlight w:val="none"/>
                    </w:rPr>
                  </w:pPr>
                </w:p>
              </w:tc>
              <w:tc>
                <w:tcPr>
                  <w:tcW w:w="680" w:type="dxa"/>
                  <w:vAlign w:val="center"/>
                </w:tcPr>
                <w:p w14:paraId="20BD9F26">
                  <w:pPr>
                    <w:pStyle w:val="41"/>
                    <w:rPr>
                      <w:color w:val="auto"/>
                      <w:highlight w:val="none"/>
                    </w:rPr>
                  </w:pPr>
                  <w:r>
                    <w:rPr>
                      <w:rFonts w:hint="eastAsia"/>
                      <w:color w:val="auto"/>
                      <w:highlight w:val="none"/>
                    </w:rPr>
                    <w:t>达标</w:t>
                  </w:r>
                </w:p>
              </w:tc>
            </w:tr>
            <w:tr w14:paraId="0D6F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7F04BFAC">
                  <w:pPr>
                    <w:pStyle w:val="41"/>
                    <w:rPr>
                      <w:color w:val="auto"/>
                      <w:highlight w:val="none"/>
                    </w:rPr>
                  </w:pPr>
                </w:p>
              </w:tc>
              <w:tc>
                <w:tcPr>
                  <w:tcW w:w="1191" w:type="dxa"/>
                  <w:vAlign w:val="center"/>
                </w:tcPr>
                <w:p w14:paraId="5986D582">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6</w:t>
                  </w:r>
                </w:p>
              </w:tc>
              <w:tc>
                <w:tcPr>
                  <w:tcW w:w="1160" w:type="dxa"/>
                  <w:vAlign w:val="center"/>
                </w:tcPr>
                <w:p w14:paraId="35950565">
                  <w:pPr>
                    <w:pStyle w:val="41"/>
                    <w:rPr>
                      <w:rFonts w:hint="default"/>
                      <w:color w:val="auto"/>
                      <w:highlight w:val="none"/>
                      <w:lang w:val="en-US" w:eastAsia="zh-CN"/>
                    </w:rPr>
                  </w:pPr>
                  <w:r>
                    <w:rPr>
                      <w:rFonts w:hint="eastAsia"/>
                      <w:color w:val="auto"/>
                      <w:highlight w:val="none"/>
                      <w:lang w:val="en-US" w:eastAsia="zh-CN"/>
                    </w:rPr>
                    <w:t>0.91</w:t>
                  </w:r>
                </w:p>
              </w:tc>
              <w:tc>
                <w:tcPr>
                  <w:tcW w:w="1080" w:type="dxa"/>
                  <w:vAlign w:val="center"/>
                </w:tcPr>
                <w:p w14:paraId="2D9DDC54">
                  <w:pPr>
                    <w:pStyle w:val="41"/>
                    <w:rPr>
                      <w:rFonts w:hint="default"/>
                      <w:color w:val="auto"/>
                      <w:highlight w:val="none"/>
                      <w:lang w:val="en-US" w:eastAsia="zh-CN"/>
                    </w:rPr>
                  </w:pPr>
                  <w:r>
                    <w:rPr>
                      <w:rFonts w:hint="eastAsia"/>
                      <w:color w:val="auto"/>
                      <w:highlight w:val="none"/>
                      <w:lang w:val="en-US" w:eastAsia="zh-CN"/>
                    </w:rPr>
                    <w:t>0.70</w:t>
                  </w:r>
                </w:p>
              </w:tc>
              <w:tc>
                <w:tcPr>
                  <w:tcW w:w="1170" w:type="dxa"/>
                  <w:vAlign w:val="center"/>
                </w:tcPr>
                <w:p w14:paraId="1D235E9B">
                  <w:pPr>
                    <w:pStyle w:val="41"/>
                    <w:rPr>
                      <w:rFonts w:hint="default"/>
                      <w:color w:val="auto"/>
                      <w:highlight w:val="none"/>
                      <w:lang w:val="en-US" w:eastAsia="zh-CN"/>
                    </w:rPr>
                  </w:pPr>
                  <w:r>
                    <w:rPr>
                      <w:rFonts w:hint="eastAsia"/>
                      <w:color w:val="auto"/>
                      <w:highlight w:val="none"/>
                      <w:lang w:val="en-US" w:eastAsia="zh-CN"/>
                    </w:rPr>
                    <w:t>0.66</w:t>
                  </w:r>
                </w:p>
              </w:tc>
              <w:tc>
                <w:tcPr>
                  <w:tcW w:w="1109" w:type="dxa"/>
                  <w:vAlign w:val="center"/>
                </w:tcPr>
                <w:p w14:paraId="7F8041E1">
                  <w:pPr>
                    <w:pStyle w:val="41"/>
                    <w:rPr>
                      <w:rFonts w:hint="default"/>
                      <w:color w:val="auto"/>
                      <w:highlight w:val="none"/>
                      <w:lang w:val="en-US" w:eastAsia="zh-CN"/>
                    </w:rPr>
                  </w:pPr>
                  <w:r>
                    <w:rPr>
                      <w:rFonts w:hint="eastAsia"/>
                      <w:color w:val="auto"/>
                      <w:highlight w:val="none"/>
                      <w:lang w:val="en-US" w:eastAsia="zh-CN"/>
                    </w:rPr>
                    <w:t>0.36</w:t>
                  </w:r>
                </w:p>
              </w:tc>
              <w:tc>
                <w:tcPr>
                  <w:tcW w:w="1094" w:type="dxa"/>
                  <w:vMerge w:val="continue"/>
                  <w:vAlign w:val="center"/>
                </w:tcPr>
                <w:p w14:paraId="315E86EF">
                  <w:pPr>
                    <w:pStyle w:val="41"/>
                    <w:rPr>
                      <w:color w:val="auto"/>
                      <w:highlight w:val="none"/>
                    </w:rPr>
                  </w:pPr>
                </w:p>
              </w:tc>
              <w:tc>
                <w:tcPr>
                  <w:tcW w:w="680" w:type="dxa"/>
                  <w:vAlign w:val="center"/>
                </w:tcPr>
                <w:p w14:paraId="619DCD8C">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达标</w:t>
                  </w:r>
                </w:p>
              </w:tc>
            </w:tr>
            <w:tr w14:paraId="154DA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0916A338">
                  <w:pPr>
                    <w:pStyle w:val="41"/>
                    <w:rPr>
                      <w:color w:val="auto"/>
                      <w:highlight w:val="none"/>
                    </w:rPr>
                  </w:pPr>
                </w:p>
              </w:tc>
              <w:tc>
                <w:tcPr>
                  <w:tcW w:w="1191" w:type="dxa"/>
                  <w:vAlign w:val="center"/>
                </w:tcPr>
                <w:p w14:paraId="1AFA0B17">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7</w:t>
                  </w:r>
                </w:p>
              </w:tc>
              <w:tc>
                <w:tcPr>
                  <w:tcW w:w="1160" w:type="dxa"/>
                  <w:vAlign w:val="center"/>
                </w:tcPr>
                <w:p w14:paraId="36EC7E2C">
                  <w:pPr>
                    <w:pStyle w:val="41"/>
                    <w:rPr>
                      <w:rFonts w:hint="default"/>
                      <w:color w:val="auto"/>
                      <w:highlight w:val="none"/>
                      <w:lang w:val="en-US" w:eastAsia="zh-CN"/>
                    </w:rPr>
                  </w:pPr>
                  <w:r>
                    <w:rPr>
                      <w:rFonts w:hint="eastAsia"/>
                      <w:color w:val="auto"/>
                      <w:highlight w:val="none"/>
                      <w:lang w:val="en-US" w:eastAsia="zh-CN"/>
                    </w:rPr>
                    <w:t>0.98</w:t>
                  </w:r>
                </w:p>
              </w:tc>
              <w:tc>
                <w:tcPr>
                  <w:tcW w:w="1080" w:type="dxa"/>
                  <w:vAlign w:val="center"/>
                </w:tcPr>
                <w:p w14:paraId="7374929F">
                  <w:pPr>
                    <w:pStyle w:val="41"/>
                    <w:rPr>
                      <w:rFonts w:hint="default"/>
                      <w:color w:val="auto"/>
                      <w:highlight w:val="none"/>
                      <w:lang w:val="en-US" w:eastAsia="zh-CN"/>
                    </w:rPr>
                  </w:pPr>
                  <w:r>
                    <w:rPr>
                      <w:rFonts w:hint="eastAsia"/>
                      <w:color w:val="auto"/>
                      <w:highlight w:val="none"/>
                      <w:lang w:val="en-US" w:eastAsia="zh-CN"/>
                    </w:rPr>
                    <w:t>0.81</w:t>
                  </w:r>
                </w:p>
              </w:tc>
              <w:tc>
                <w:tcPr>
                  <w:tcW w:w="1170" w:type="dxa"/>
                  <w:vAlign w:val="center"/>
                </w:tcPr>
                <w:p w14:paraId="07559E88">
                  <w:pPr>
                    <w:pStyle w:val="41"/>
                    <w:rPr>
                      <w:rFonts w:hint="default"/>
                      <w:color w:val="auto"/>
                      <w:highlight w:val="none"/>
                      <w:lang w:val="en-US" w:eastAsia="zh-CN"/>
                    </w:rPr>
                  </w:pPr>
                  <w:r>
                    <w:rPr>
                      <w:rFonts w:hint="eastAsia"/>
                      <w:color w:val="auto"/>
                      <w:highlight w:val="none"/>
                      <w:lang w:val="en-US" w:eastAsia="zh-CN"/>
                    </w:rPr>
                    <w:t>0.69</w:t>
                  </w:r>
                </w:p>
              </w:tc>
              <w:tc>
                <w:tcPr>
                  <w:tcW w:w="1109" w:type="dxa"/>
                  <w:vAlign w:val="center"/>
                </w:tcPr>
                <w:p w14:paraId="0400A4D8">
                  <w:pPr>
                    <w:pStyle w:val="41"/>
                    <w:rPr>
                      <w:rFonts w:hint="default"/>
                      <w:color w:val="auto"/>
                      <w:highlight w:val="none"/>
                      <w:lang w:val="en-US" w:eastAsia="zh-CN"/>
                    </w:rPr>
                  </w:pPr>
                  <w:r>
                    <w:rPr>
                      <w:rFonts w:hint="eastAsia"/>
                      <w:color w:val="auto"/>
                      <w:highlight w:val="none"/>
                      <w:lang w:val="en-US" w:eastAsia="zh-CN"/>
                    </w:rPr>
                    <w:t>0.46</w:t>
                  </w:r>
                </w:p>
              </w:tc>
              <w:tc>
                <w:tcPr>
                  <w:tcW w:w="1094" w:type="dxa"/>
                  <w:vMerge w:val="continue"/>
                  <w:vAlign w:val="center"/>
                </w:tcPr>
                <w:p w14:paraId="697E45BE">
                  <w:pPr>
                    <w:pStyle w:val="41"/>
                    <w:rPr>
                      <w:color w:val="auto"/>
                      <w:highlight w:val="none"/>
                    </w:rPr>
                  </w:pPr>
                </w:p>
              </w:tc>
              <w:tc>
                <w:tcPr>
                  <w:tcW w:w="680" w:type="dxa"/>
                  <w:vAlign w:val="center"/>
                </w:tcPr>
                <w:p w14:paraId="3CA9A28C">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达标</w:t>
                  </w:r>
                </w:p>
              </w:tc>
            </w:tr>
            <w:tr w14:paraId="31437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1CBD7CFC">
                  <w:pPr>
                    <w:pStyle w:val="41"/>
                    <w:rPr>
                      <w:color w:val="auto"/>
                      <w:highlight w:val="none"/>
                    </w:rPr>
                  </w:pPr>
                </w:p>
              </w:tc>
              <w:tc>
                <w:tcPr>
                  <w:tcW w:w="1191" w:type="dxa"/>
                  <w:vAlign w:val="center"/>
                </w:tcPr>
                <w:p w14:paraId="4DE89173">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8</w:t>
                  </w:r>
                </w:p>
              </w:tc>
              <w:tc>
                <w:tcPr>
                  <w:tcW w:w="1160" w:type="dxa"/>
                  <w:vAlign w:val="center"/>
                </w:tcPr>
                <w:p w14:paraId="70D738AF">
                  <w:pPr>
                    <w:pStyle w:val="41"/>
                    <w:rPr>
                      <w:rFonts w:hint="default"/>
                      <w:color w:val="auto"/>
                      <w:highlight w:val="none"/>
                      <w:lang w:val="en-US" w:eastAsia="zh-CN"/>
                    </w:rPr>
                  </w:pPr>
                  <w:r>
                    <w:rPr>
                      <w:rFonts w:hint="eastAsia"/>
                      <w:color w:val="auto"/>
                      <w:highlight w:val="none"/>
                      <w:lang w:val="en-US" w:eastAsia="zh-CN"/>
                    </w:rPr>
                    <w:t>0.96</w:t>
                  </w:r>
                </w:p>
              </w:tc>
              <w:tc>
                <w:tcPr>
                  <w:tcW w:w="1080" w:type="dxa"/>
                  <w:vAlign w:val="center"/>
                </w:tcPr>
                <w:p w14:paraId="18F56AA1">
                  <w:pPr>
                    <w:pStyle w:val="41"/>
                    <w:rPr>
                      <w:rFonts w:hint="default"/>
                      <w:color w:val="auto"/>
                      <w:highlight w:val="none"/>
                      <w:lang w:val="en-US" w:eastAsia="zh-CN"/>
                    </w:rPr>
                  </w:pPr>
                  <w:r>
                    <w:rPr>
                      <w:rFonts w:hint="eastAsia"/>
                      <w:color w:val="auto"/>
                      <w:highlight w:val="none"/>
                      <w:lang w:val="en-US" w:eastAsia="zh-CN"/>
                    </w:rPr>
                    <w:t>0.85</w:t>
                  </w:r>
                </w:p>
              </w:tc>
              <w:tc>
                <w:tcPr>
                  <w:tcW w:w="1170" w:type="dxa"/>
                  <w:vAlign w:val="center"/>
                </w:tcPr>
                <w:p w14:paraId="1E53F6CC">
                  <w:pPr>
                    <w:pStyle w:val="41"/>
                    <w:rPr>
                      <w:rFonts w:hint="default"/>
                      <w:color w:val="auto"/>
                      <w:highlight w:val="none"/>
                      <w:lang w:val="en-US" w:eastAsia="zh-CN"/>
                    </w:rPr>
                  </w:pPr>
                  <w:r>
                    <w:rPr>
                      <w:rFonts w:hint="eastAsia"/>
                      <w:color w:val="auto"/>
                      <w:highlight w:val="none"/>
                      <w:lang w:val="en-US" w:eastAsia="zh-CN"/>
                    </w:rPr>
                    <w:t>0.64</w:t>
                  </w:r>
                </w:p>
              </w:tc>
              <w:tc>
                <w:tcPr>
                  <w:tcW w:w="1109" w:type="dxa"/>
                  <w:vAlign w:val="center"/>
                </w:tcPr>
                <w:p w14:paraId="6F7D1751">
                  <w:pPr>
                    <w:pStyle w:val="41"/>
                    <w:rPr>
                      <w:rFonts w:hint="default"/>
                      <w:color w:val="auto"/>
                      <w:highlight w:val="none"/>
                      <w:lang w:val="en-US" w:eastAsia="zh-CN"/>
                    </w:rPr>
                  </w:pPr>
                  <w:r>
                    <w:rPr>
                      <w:rFonts w:hint="eastAsia"/>
                      <w:color w:val="auto"/>
                      <w:highlight w:val="none"/>
                      <w:lang w:val="en-US" w:eastAsia="zh-CN"/>
                    </w:rPr>
                    <w:t>0.40</w:t>
                  </w:r>
                </w:p>
              </w:tc>
              <w:tc>
                <w:tcPr>
                  <w:tcW w:w="1094" w:type="dxa"/>
                  <w:vMerge w:val="continue"/>
                  <w:vAlign w:val="center"/>
                </w:tcPr>
                <w:p w14:paraId="03C56E88">
                  <w:pPr>
                    <w:pStyle w:val="41"/>
                    <w:rPr>
                      <w:color w:val="auto"/>
                      <w:highlight w:val="none"/>
                    </w:rPr>
                  </w:pPr>
                </w:p>
              </w:tc>
              <w:tc>
                <w:tcPr>
                  <w:tcW w:w="680" w:type="dxa"/>
                  <w:vAlign w:val="center"/>
                </w:tcPr>
                <w:p w14:paraId="7607F595">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达标</w:t>
                  </w:r>
                </w:p>
              </w:tc>
            </w:tr>
            <w:tr w14:paraId="3CCC7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vMerge w:val="continue"/>
                  <w:vAlign w:val="center"/>
                </w:tcPr>
                <w:p w14:paraId="05086A7C">
                  <w:pPr>
                    <w:pStyle w:val="41"/>
                    <w:rPr>
                      <w:color w:val="auto"/>
                      <w:highlight w:val="none"/>
                    </w:rPr>
                  </w:pPr>
                </w:p>
              </w:tc>
              <w:tc>
                <w:tcPr>
                  <w:tcW w:w="1191" w:type="dxa"/>
                  <w:vAlign w:val="center"/>
                </w:tcPr>
                <w:p w14:paraId="06AAB511">
                  <w:pPr>
                    <w:pStyle w:val="41"/>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9</w:t>
                  </w:r>
                </w:p>
              </w:tc>
              <w:tc>
                <w:tcPr>
                  <w:tcW w:w="1160" w:type="dxa"/>
                  <w:vAlign w:val="center"/>
                </w:tcPr>
                <w:p w14:paraId="38D0A3C6">
                  <w:pPr>
                    <w:pStyle w:val="41"/>
                    <w:rPr>
                      <w:rFonts w:hint="default"/>
                      <w:color w:val="auto"/>
                      <w:highlight w:val="none"/>
                      <w:lang w:val="en-US" w:eastAsia="zh-CN"/>
                    </w:rPr>
                  </w:pPr>
                  <w:r>
                    <w:rPr>
                      <w:rFonts w:hint="eastAsia"/>
                      <w:color w:val="auto"/>
                      <w:highlight w:val="none"/>
                      <w:lang w:val="en-US" w:eastAsia="zh-CN"/>
                    </w:rPr>
                    <w:t>0.99</w:t>
                  </w:r>
                </w:p>
              </w:tc>
              <w:tc>
                <w:tcPr>
                  <w:tcW w:w="1080" w:type="dxa"/>
                  <w:vAlign w:val="center"/>
                </w:tcPr>
                <w:p w14:paraId="673FD0F0">
                  <w:pPr>
                    <w:pStyle w:val="41"/>
                    <w:rPr>
                      <w:rFonts w:hint="default"/>
                      <w:color w:val="auto"/>
                      <w:highlight w:val="none"/>
                      <w:lang w:val="en-US" w:eastAsia="zh-CN"/>
                    </w:rPr>
                  </w:pPr>
                  <w:r>
                    <w:rPr>
                      <w:rFonts w:hint="eastAsia"/>
                      <w:color w:val="auto"/>
                      <w:highlight w:val="none"/>
                      <w:lang w:val="en-US" w:eastAsia="zh-CN"/>
                    </w:rPr>
                    <w:t>0.77</w:t>
                  </w:r>
                </w:p>
              </w:tc>
              <w:tc>
                <w:tcPr>
                  <w:tcW w:w="1170" w:type="dxa"/>
                  <w:vAlign w:val="center"/>
                </w:tcPr>
                <w:p w14:paraId="26441046">
                  <w:pPr>
                    <w:pStyle w:val="41"/>
                    <w:rPr>
                      <w:rFonts w:hint="default"/>
                      <w:color w:val="auto"/>
                      <w:highlight w:val="none"/>
                      <w:lang w:val="en-US" w:eastAsia="zh-CN"/>
                    </w:rPr>
                  </w:pPr>
                  <w:r>
                    <w:rPr>
                      <w:rFonts w:hint="eastAsia"/>
                      <w:color w:val="auto"/>
                      <w:highlight w:val="none"/>
                      <w:lang w:val="en-US" w:eastAsia="zh-CN"/>
                    </w:rPr>
                    <w:t>0.66</w:t>
                  </w:r>
                </w:p>
              </w:tc>
              <w:tc>
                <w:tcPr>
                  <w:tcW w:w="1109" w:type="dxa"/>
                  <w:vAlign w:val="center"/>
                </w:tcPr>
                <w:p w14:paraId="2A0C32B2">
                  <w:pPr>
                    <w:pStyle w:val="41"/>
                    <w:rPr>
                      <w:rFonts w:hint="default"/>
                      <w:color w:val="auto"/>
                      <w:highlight w:val="none"/>
                      <w:lang w:val="en-US" w:eastAsia="zh-CN"/>
                    </w:rPr>
                  </w:pPr>
                  <w:r>
                    <w:rPr>
                      <w:rFonts w:hint="eastAsia"/>
                      <w:color w:val="auto"/>
                      <w:highlight w:val="none"/>
                      <w:lang w:val="en-US" w:eastAsia="zh-CN"/>
                    </w:rPr>
                    <w:t>0.20</w:t>
                  </w:r>
                </w:p>
              </w:tc>
              <w:tc>
                <w:tcPr>
                  <w:tcW w:w="1094" w:type="dxa"/>
                  <w:vMerge w:val="continue"/>
                  <w:vAlign w:val="center"/>
                </w:tcPr>
                <w:p w14:paraId="1C12BD9B">
                  <w:pPr>
                    <w:pStyle w:val="41"/>
                    <w:rPr>
                      <w:color w:val="auto"/>
                      <w:highlight w:val="none"/>
                    </w:rPr>
                  </w:pPr>
                </w:p>
              </w:tc>
              <w:tc>
                <w:tcPr>
                  <w:tcW w:w="680" w:type="dxa"/>
                  <w:vAlign w:val="center"/>
                </w:tcPr>
                <w:p w14:paraId="245C9CF4">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达标</w:t>
                  </w:r>
                </w:p>
              </w:tc>
            </w:tr>
          </w:tbl>
          <w:p w14:paraId="47C88C68">
            <w:pPr>
              <w:adjustRightInd w:val="0"/>
              <w:snapToGrid w:val="0"/>
              <w:ind w:firstLine="480"/>
              <w:jc w:val="left"/>
              <w:rPr>
                <w:rStyle w:val="50"/>
                <w:color w:val="auto"/>
                <w:szCs w:val="22"/>
                <w:highlight w:val="none"/>
              </w:rPr>
            </w:pPr>
            <w:r>
              <w:rPr>
                <w:rStyle w:val="50"/>
                <w:rFonts w:hint="eastAsia"/>
                <w:color w:val="auto"/>
                <w:szCs w:val="22"/>
                <w:highlight w:val="none"/>
              </w:rPr>
              <w:t>根据监测结果可知，项目所在区域非甲烷总烃1小时浓度监测值均满足《大气污染物综合排放标准详解》中参考限值（非甲烷总烃≤2.0mg/m</w:t>
            </w:r>
            <w:r>
              <w:rPr>
                <w:rStyle w:val="50"/>
                <w:rFonts w:hint="eastAsia"/>
                <w:color w:val="auto"/>
                <w:szCs w:val="22"/>
                <w:highlight w:val="none"/>
                <w:vertAlign w:val="superscript"/>
              </w:rPr>
              <w:t>3</w:t>
            </w:r>
            <w:r>
              <w:rPr>
                <w:rStyle w:val="50"/>
                <w:rFonts w:hint="eastAsia"/>
                <w:color w:val="auto"/>
                <w:szCs w:val="22"/>
                <w:highlight w:val="none"/>
              </w:rPr>
              <w:t>）</w:t>
            </w:r>
            <w:r>
              <w:rPr>
                <w:rFonts w:hint="eastAsia"/>
                <w:color w:val="auto"/>
                <w:szCs w:val="22"/>
                <w:highlight w:val="none"/>
              </w:rPr>
              <w:t>，</w:t>
            </w:r>
            <w:r>
              <w:rPr>
                <w:rStyle w:val="50"/>
                <w:rFonts w:hint="eastAsia"/>
                <w:color w:val="auto"/>
                <w:szCs w:val="22"/>
                <w:highlight w:val="none"/>
              </w:rPr>
              <w:t>区域内空气质量较好。</w:t>
            </w:r>
          </w:p>
          <w:p w14:paraId="3329B96F">
            <w:pPr>
              <w:snapToGrid w:val="0"/>
              <w:ind w:firstLine="480"/>
              <w:jc w:val="left"/>
              <w:rPr>
                <w:rFonts w:hint="eastAsia" w:eastAsia="黑体"/>
                <w:bCs/>
                <w:color w:val="auto"/>
                <w:szCs w:val="21"/>
                <w:highlight w:val="none"/>
              </w:rPr>
            </w:pPr>
            <w:r>
              <w:rPr>
                <w:rFonts w:hint="eastAsia" w:eastAsia="黑体"/>
                <w:bCs/>
                <w:color w:val="auto"/>
                <w:szCs w:val="21"/>
                <w:highlight w:val="none"/>
              </w:rPr>
              <w:t>2.声环境质量现状</w:t>
            </w:r>
            <w:bookmarkEnd w:id="2"/>
          </w:p>
          <w:p w14:paraId="00D624E5">
            <w:pPr>
              <w:adjustRightInd w:val="0"/>
              <w:snapToGrid w:val="0"/>
              <w:ind w:firstLine="480"/>
              <w:jc w:val="left"/>
              <w:rPr>
                <w:rStyle w:val="50"/>
                <w:color w:val="auto"/>
                <w:szCs w:val="22"/>
                <w:highlight w:val="none"/>
              </w:rPr>
            </w:pPr>
            <w:r>
              <w:rPr>
                <w:rStyle w:val="50"/>
                <w:rFonts w:hint="eastAsia"/>
                <w:color w:val="auto"/>
                <w:szCs w:val="22"/>
                <w:highlight w:val="none"/>
              </w:rPr>
              <w:t>根据《天津市声环境功能区划（2022年修订版）》，</w:t>
            </w:r>
            <w:r>
              <w:rPr>
                <w:rStyle w:val="50"/>
                <w:rFonts w:hint="eastAsia"/>
                <w:color w:val="auto"/>
                <w:szCs w:val="22"/>
                <w:highlight w:val="none"/>
                <w:lang w:val="en-US" w:eastAsia="zh-CN"/>
              </w:rPr>
              <w:t>项目</w:t>
            </w:r>
            <w:r>
              <w:rPr>
                <w:rStyle w:val="50"/>
                <w:rFonts w:hint="eastAsia"/>
                <w:color w:val="auto"/>
                <w:szCs w:val="22"/>
                <w:highlight w:val="none"/>
              </w:rPr>
              <w:t>选址所在区域为3类声环境功能区</w:t>
            </w:r>
            <w:r>
              <w:rPr>
                <w:rStyle w:val="50"/>
                <w:rFonts w:hint="eastAsia"/>
                <w:color w:val="auto"/>
                <w:szCs w:val="22"/>
                <w:highlight w:val="none"/>
                <w:lang w:eastAsia="zh-CN"/>
              </w:rPr>
              <w:t>，</w:t>
            </w:r>
            <w:r>
              <w:rPr>
                <w:rStyle w:val="50"/>
                <w:rFonts w:hint="eastAsia"/>
                <w:color w:val="auto"/>
                <w:szCs w:val="22"/>
                <w:highlight w:val="none"/>
                <w:lang w:val="en-US" w:eastAsia="zh-CN"/>
              </w:rPr>
              <w:t>华山路厂区西侧为华山路属于交通干线，彩云街厂区西侧为华山路、南侧为彩云街均属于交通干线，因此华山路厂区西侧、彩云街厂区西侧、南侧厂界边界声环境执行4a类声环境功能区。其他边界声环境执行3类声环境功能区。</w:t>
            </w:r>
          </w:p>
          <w:p w14:paraId="795055E4">
            <w:pPr>
              <w:adjustRightInd w:val="0"/>
              <w:snapToGrid w:val="0"/>
              <w:ind w:firstLine="480"/>
              <w:jc w:val="left"/>
              <w:rPr>
                <w:rStyle w:val="50"/>
                <w:color w:val="auto"/>
                <w:szCs w:val="22"/>
                <w:highlight w:val="none"/>
              </w:rPr>
            </w:pPr>
            <w:r>
              <w:rPr>
                <w:rStyle w:val="50"/>
                <w:rFonts w:hint="eastAsia"/>
                <w:color w:val="auto"/>
                <w:szCs w:val="22"/>
                <w:highlight w:val="none"/>
              </w:rPr>
              <w:t>本项目周边50m范围内无声环境保护目标，根据《建设项目环境影响报告表编制技术指南（污染影响类）》（试行），不开展声环境质量现状监测。</w:t>
            </w:r>
          </w:p>
          <w:p w14:paraId="04BEBB0C">
            <w:pPr>
              <w:snapToGrid w:val="0"/>
              <w:ind w:firstLine="480"/>
              <w:jc w:val="left"/>
              <w:rPr>
                <w:rFonts w:hint="eastAsia" w:eastAsia="黑体"/>
                <w:bCs/>
                <w:color w:val="auto"/>
                <w:szCs w:val="21"/>
                <w:highlight w:val="none"/>
              </w:rPr>
            </w:pPr>
            <w:r>
              <w:rPr>
                <w:rFonts w:hint="eastAsia" w:eastAsia="黑体"/>
                <w:bCs/>
                <w:color w:val="auto"/>
                <w:szCs w:val="21"/>
                <w:highlight w:val="none"/>
              </w:rPr>
              <w:t>3、地下水、土壤环境</w:t>
            </w:r>
          </w:p>
          <w:p w14:paraId="769CEDCC">
            <w:pPr>
              <w:adjustRightInd w:val="0"/>
              <w:snapToGrid w:val="0"/>
              <w:ind w:firstLine="480"/>
              <w:jc w:val="left"/>
              <w:rPr>
                <w:rFonts w:hint="eastAsia" w:eastAsia="宋体"/>
                <w:color w:val="auto"/>
                <w:kern w:val="0"/>
                <w:szCs w:val="21"/>
                <w:highlight w:val="none"/>
                <w:lang w:val="en-US" w:eastAsia="zh-CN"/>
              </w:rPr>
            </w:pPr>
            <w:r>
              <w:rPr>
                <w:rStyle w:val="50"/>
                <w:rFonts w:hint="eastAsia"/>
                <w:color w:val="auto"/>
                <w:szCs w:val="22"/>
                <w:highlight w:val="none"/>
              </w:rPr>
              <w:t>本项目</w:t>
            </w:r>
            <w:r>
              <w:rPr>
                <w:rStyle w:val="50"/>
                <w:rFonts w:hint="eastAsia"/>
                <w:color w:val="auto"/>
                <w:szCs w:val="22"/>
                <w:highlight w:val="none"/>
                <w:lang w:val="en-US" w:eastAsia="zh-CN"/>
              </w:rPr>
              <w:t>新增的注塑机及配套设施、移印机及配套设施、喷胶机及配套设置均为地上结构，地面已硬化同时进行了防渗、防漏处理</w:t>
            </w:r>
            <w:r>
              <w:rPr>
                <w:rStyle w:val="50"/>
                <w:rFonts w:hint="eastAsia"/>
                <w:color w:val="auto"/>
                <w:szCs w:val="22"/>
                <w:highlight w:val="none"/>
              </w:rPr>
              <w:t>，无地下或半地下生产设施，不存在土壤、地下水环境污染途径，无需开展地下水、土壤环境质量现状调查。</w:t>
            </w:r>
          </w:p>
        </w:tc>
      </w:tr>
      <w:tr w14:paraId="69D51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36F56C66">
            <w:pPr>
              <w:adjustRightInd w:val="0"/>
              <w:snapToGrid w:val="0"/>
              <w:spacing w:line="240" w:lineRule="auto"/>
              <w:ind w:firstLine="0" w:firstLineChars="0"/>
              <w:jc w:val="center"/>
              <w:rPr>
                <w:color w:val="auto"/>
                <w:kern w:val="0"/>
                <w:szCs w:val="21"/>
                <w:highlight w:val="none"/>
              </w:rPr>
            </w:pPr>
            <w:r>
              <w:rPr>
                <w:color w:val="auto"/>
                <w:kern w:val="0"/>
                <w:szCs w:val="21"/>
                <w:highlight w:val="none"/>
              </w:rPr>
              <w:t>环境</w:t>
            </w:r>
          </w:p>
          <w:p w14:paraId="1CB5CA31">
            <w:pPr>
              <w:adjustRightInd w:val="0"/>
              <w:snapToGrid w:val="0"/>
              <w:spacing w:line="240" w:lineRule="auto"/>
              <w:ind w:firstLine="0" w:firstLineChars="0"/>
              <w:jc w:val="center"/>
              <w:rPr>
                <w:color w:val="auto"/>
                <w:kern w:val="0"/>
                <w:szCs w:val="21"/>
                <w:highlight w:val="none"/>
              </w:rPr>
            </w:pPr>
            <w:r>
              <w:rPr>
                <w:color w:val="auto"/>
                <w:kern w:val="0"/>
                <w:szCs w:val="21"/>
                <w:highlight w:val="none"/>
              </w:rPr>
              <w:t>保护</w:t>
            </w:r>
          </w:p>
          <w:p w14:paraId="7B7662BA">
            <w:pPr>
              <w:adjustRightInd w:val="0"/>
              <w:snapToGrid w:val="0"/>
              <w:spacing w:line="240" w:lineRule="auto"/>
              <w:ind w:firstLine="0" w:firstLineChars="0"/>
              <w:jc w:val="center"/>
              <w:rPr>
                <w:color w:val="auto"/>
                <w:sz w:val="21"/>
                <w:szCs w:val="21"/>
                <w:highlight w:val="none"/>
              </w:rPr>
            </w:pPr>
            <w:r>
              <w:rPr>
                <w:color w:val="auto"/>
                <w:kern w:val="0"/>
                <w:szCs w:val="21"/>
                <w:highlight w:val="none"/>
              </w:rPr>
              <w:t>目标</w:t>
            </w:r>
          </w:p>
        </w:tc>
        <w:tc>
          <w:tcPr>
            <w:tcW w:w="8190" w:type="dxa"/>
            <w:vAlign w:val="center"/>
          </w:tcPr>
          <w:p w14:paraId="3E7B4155">
            <w:pPr>
              <w:pStyle w:val="34"/>
              <w:spacing w:before="120" w:beforeLines="50"/>
              <w:ind w:firstLine="480"/>
              <w:rPr>
                <w:rFonts w:hint="eastAsia"/>
                <w:color w:val="auto"/>
                <w:highlight w:val="none"/>
              </w:rPr>
            </w:pPr>
            <w:r>
              <w:rPr>
                <w:color w:val="auto"/>
                <w:highlight w:val="none"/>
              </w:rPr>
              <w:t>通过现场调查了解，本项目厂界外500m范围内</w:t>
            </w:r>
            <w:r>
              <w:rPr>
                <w:rFonts w:hint="eastAsia"/>
                <w:color w:val="auto"/>
                <w:highlight w:val="none"/>
                <w:lang w:val="en-US" w:eastAsia="zh-CN"/>
              </w:rPr>
              <w:t>无</w:t>
            </w:r>
            <w:r>
              <w:rPr>
                <w:color w:val="auto"/>
                <w:highlight w:val="none"/>
              </w:rPr>
              <w:t>自然保护区、风景名胜区、居住区</w:t>
            </w:r>
            <w:r>
              <w:rPr>
                <w:rFonts w:hint="eastAsia"/>
                <w:color w:val="auto"/>
                <w:highlight w:val="none"/>
                <w:lang w:eastAsia="zh-CN"/>
              </w:rPr>
              <w:t>、</w:t>
            </w:r>
            <w:r>
              <w:rPr>
                <w:rFonts w:hint="eastAsia"/>
                <w:color w:val="auto"/>
                <w:highlight w:val="none"/>
                <w:lang w:val="en-US" w:eastAsia="zh-CN"/>
              </w:rPr>
              <w:t>文化区和农村地区中人群较集中区域</w:t>
            </w:r>
            <w:r>
              <w:rPr>
                <w:color w:val="auto"/>
                <w:highlight w:val="none"/>
              </w:rPr>
              <w:t>等</w:t>
            </w:r>
            <w:r>
              <w:rPr>
                <w:rFonts w:hint="eastAsia"/>
                <w:color w:val="auto"/>
                <w:highlight w:val="none"/>
                <w:lang w:val="en-US" w:eastAsia="zh-CN"/>
              </w:rPr>
              <w:t>大气环境保护</w:t>
            </w:r>
            <w:r>
              <w:rPr>
                <w:color w:val="auto"/>
                <w:highlight w:val="none"/>
              </w:rPr>
              <w:t>目标。本项目厂界</w:t>
            </w:r>
            <w:r>
              <w:rPr>
                <w:rFonts w:hint="eastAsia"/>
                <w:color w:val="auto"/>
                <w:highlight w:val="none"/>
              </w:rPr>
              <w:t>50</w:t>
            </w:r>
            <w:r>
              <w:rPr>
                <w:color w:val="auto"/>
                <w:highlight w:val="none"/>
              </w:rPr>
              <w:t>m范围内无声环境保护目标，500m范围内无地下水环境保护目标</w:t>
            </w:r>
            <w:r>
              <w:rPr>
                <w:rFonts w:hint="eastAsia"/>
                <w:color w:val="auto"/>
                <w:highlight w:val="none"/>
              </w:rPr>
              <w:t>。</w:t>
            </w:r>
          </w:p>
          <w:p w14:paraId="0BFC234B">
            <w:pPr>
              <w:pStyle w:val="34"/>
              <w:spacing w:before="120" w:beforeLines="50"/>
              <w:ind w:firstLine="480"/>
              <w:rPr>
                <w:rFonts w:hint="eastAsia"/>
                <w:color w:val="auto"/>
                <w:highlight w:val="none"/>
              </w:rPr>
            </w:pPr>
          </w:p>
          <w:p w14:paraId="2434C314">
            <w:pPr>
              <w:pStyle w:val="34"/>
              <w:spacing w:before="120" w:beforeLines="50"/>
              <w:ind w:firstLine="480"/>
              <w:rPr>
                <w:rFonts w:hint="eastAsia"/>
                <w:color w:val="auto"/>
                <w:highlight w:val="none"/>
              </w:rPr>
            </w:pPr>
          </w:p>
          <w:p w14:paraId="7FCE5A19">
            <w:pPr>
              <w:pStyle w:val="34"/>
              <w:spacing w:before="120" w:beforeLines="50"/>
              <w:ind w:firstLine="480"/>
              <w:rPr>
                <w:rFonts w:hint="eastAsia"/>
                <w:color w:val="auto"/>
                <w:highlight w:val="none"/>
              </w:rPr>
            </w:pPr>
          </w:p>
          <w:p w14:paraId="2C2CA00C">
            <w:pPr>
              <w:pStyle w:val="34"/>
              <w:spacing w:before="120" w:beforeLines="50"/>
              <w:ind w:firstLine="480"/>
              <w:rPr>
                <w:rFonts w:hint="eastAsia" w:eastAsia="宋体"/>
                <w:color w:val="auto"/>
                <w:highlight w:val="none"/>
                <w:lang w:val="en-US" w:eastAsia="zh-CN"/>
              </w:rPr>
            </w:pPr>
          </w:p>
        </w:tc>
      </w:tr>
      <w:tr w14:paraId="3CA8D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800" w:type="dxa"/>
            <w:tcMar>
              <w:left w:w="28" w:type="dxa"/>
              <w:right w:w="28" w:type="dxa"/>
            </w:tcMar>
            <w:vAlign w:val="center"/>
          </w:tcPr>
          <w:p w14:paraId="6517E784">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污染</w:t>
            </w:r>
          </w:p>
          <w:p w14:paraId="1862AFFD">
            <w:pPr>
              <w:adjustRightInd w:val="0"/>
              <w:snapToGrid w:val="0"/>
              <w:spacing w:line="240" w:lineRule="auto"/>
              <w:ind w:firstLine="0" w:firstLineChars="0"/>
              <w:jc w:val="center"/>
              <w:rPr>
                <w:color w:val="auto"/>
                <w:kern w:val="0"/>
                <w:szCs w:val="21"/>
                <w:highlight w:val="none"/>
              </w:rPr>
            </w:pPr>
            <w:r>
              <w:rPr>
                <w:color w:val="auto"/>
                <w:kern w:val="0"/>
                <w:szCs w:val="21"/>
                <w:highlight w:val="none"/>
              </w:rPr>
              <w:t>物排</w:t>
            </w:r>
          </w:p>
          <w:p w14:paraId="6FAF37FD">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放控</w:t>
            </w:r>
          </w:p>
          <w:p w14:paraId="3DAEA7AE">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制标</w:t>
            </w:r>
          </w:p>
          <w:p w14:paraId="5837125F">
            <w:pPr>
              <w:adjustRightInd w:val="0"/>
              <w:snapToGrid w:val="0"/>
              <w:spacing w:line="240" w:lineRule="auto"/>
              <w:ind w:firstLine="0" w:firstLineChars="0"/>
              <w:jc w:val="center"/>
              <w:rPr>
                <w:color w:val="auto"/>
                <w:sz w:val="21"/>
                <w:szCs w:val="21"/>
                <w:highlight w:val="none"/>
              </w:rPr>
            </w:pPr>
            <w:r>
              <w:rPr>
                <w:color w:val="auto"/>
                <w:kern w:val="0"/>
                <w:szCs w:val="21"/>
                <w:highlight w:val="none"/>
              </w:rPr>
              <w:t>准</w:t>
            </w:r>
          </w:p>
        </w:tc>
        <w:tc>
          <w:tcPr>
            <w:tcW w:w="8190" w:type="dxa"/>
            <w:vAlign w:val="center"/>
          </w:tcPr>
          <w:p w14:paraId="4D458D68">
            <w:pPr>
              <w:pStyle w:val="34"/>
              <w:ind w:firstLine="480"/>
              <w:rPr>
                <w:rFonts w:hint="eastAsia" w:eastAsia="黑体"/>
                <w:bCs/>
                <w:color w:val="auto"/>
                <w:szCs w:val="21"/>
                <w:highlight w:val="none"/>
              </w:rPr>
            </w:pPr>
            <w:bookmarkStart w:id="3" w:name="_Toc372375223"/>
            <w:r>
              <w:rPr>
                <w:rFonts w:hint="eastAsia" w:eastAsia="黑体"/>
                <w:bCs/>
                <w:color w:val="auto"/>
                <w:szCs w:val="21"/>
                <w:highlight w:val="none"/>
              </w:rPr>
              <w:t>1.废气排放标准</w:t>
            </w:r>
          </w:p>
          <w:p w14:paraId="22327733">
            <w:pPr>
              <w:pStyle w:val="34"/>
              <w:ind w:firstLine="480"/>
              <w:rPr>
                <w:rFonts w:hint="default" w:ascii="Times New Roman" w:hAnsi="Times New Roman" w:cs="Times New Roman"/>
                <w:color w:val="auto"/>
                <w:highlight w:val="none"/>
                <w:lang w:val="en-US" w:eastAsia="zh-CN"/>
              </w:rPr>
            </w:pPr>
            <w:r>
              <w:rPr>
                <w:rFonts w:hint="eastAsia"/>
                <w:color w:val="auto"/>
                <w:highlight w:val="none"/>
              </w:rPr>
              <w:t>本项目</w:t>
            </w:r>
            <w:r>
              <w:rPr>
                <w:rFonts w:hint="eastAsia"/>
                <w:color w:val="auto"/>
                <w:highlight w:val="none"/>
                <w:lang w:val="en-US" w:eastAsia="zh-CN"/>
              </w:rPr>
              <w:t>华山路厂区注塑工序、印刷废气均依托DA001</w:t>
            </w:r>
            <w:r>
              <w:rPr>
                <w:rFonts w:hint="eastAsia"/>
                <w:color w:val="auto"/>
                <w:highlight w:val="none"/>
              </w:rPr>
              <w:t>排气筒</w:t>
            </w:r>
            <w:r>
              <w:rPr>
                <w:rFonts w:hint="eastAsia"/>
                <w:color w:val="auto"/>
                <w:highlight w:val="none"/>
                <w:lang w:val="en-US" w:eastAsia="zh-CN"/>
              </w:rPr>
              <w:t>排放，彩云街厂区注塑工序、喷胶废气、涂底涂剂废气均依托DA002排气筒排放，具体污染物执行标</w:t>
            </w:r>
            <w:r>
              <w:rPr>
                <w:rFonts w:hint="eastAsia" w:ascii="Times New Roman" w:hAnsi="Times New Roman" w:cs="Times New Roman"/>
                <w:color w:val="auto"/>
                <w:highlight w:val="none"/>
                <w:lang w:val="en-US" w:eastAsia="zh-CN"/>
              </w:rPr>
              <w:t>准如下表所示。</w:t>
            </w:r>
          </w:p>
          <w:p w14:paraId="166560EB">
            <w:pPr>
              <w:pStyle w:val="34"/>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由于《大气污染物综合排放标准》（GB16297-1996）中甲醇（喷胶工序产生）排放浓度为190mg/m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、甲苯（</w:t>
            </w:r>
            <w:r>
              <w:rPr>
                <w:rFonts w:hint="eastAsia" w:cs="Times New Roman"/>
                <w:color w:val="auto"/>
                <w:highlight w:val="none"/>
                <w:vertAlign w:val="baseline"/>
                <w:lang w:val="en-US" w:eastAsia="zh-CN"/>
              </w:rPr>
              <w:t>涂底涂剂</w:t>
            </w:r>
            <w:r>
              <w:rPr>
                <w:rFonts w:hint="eastAsia" w:ascii="Times New Roman" w:hAnsi="Times New Roman" w:cs="Times New Roman"/>
                <w:color w:val="auto"/>
                <w:highlight w:val="none"/>
                <w:vertAlign w:val="baseline"/>
                <w:lang w:val="en-US" w:eastAsia="zh-CN"/>
              </w:rPr>
              <w:t>工序产生）排放浓度为40mg/m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、二甲苯（</w:t>
            </w:r>
            <w:r>
              <w:rPr>
                <w:rFonts w:hint="eastAsia" w:cs="Times New Roman"/>
                <w:color w:val="auto"/>
                <w:highlight w:val="none"/>
                <w:vertAlign w:val="baseline"/>
                <w:lang w:val="en-US" w:eastAsia="zh-CN"/>
              </w:rPr>
              <w:t>涂底涂剂</w:t>
            </w:r>
            <w:r>
              <w:rPr>
                <w:rFonts w:hint="eastAsia" w:ascii="Times New Roman" w:hAnsi="Times New Roman" w:cs="Times New Roman"/>
                <w:color w:val="auto"/>
                <w:highlight w:val="none"/>
                <w:vertAlign w:val="baseline"/>
                <w:lang w:val="en-US" w:eastAsia="zh-CN"/>
              </w:rPr>
              <w:t>工序产生）排放浓度为70mg/m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，且甲醇、甲苯、二甲苯均属于挥发性有机物TRVOC、甲苯与二甲苯合计范畴内。根据《工业企业挥发性有机物排放控制标准》（DB12/524-2020），TRVOC排放浓度标准值为40mg/m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、甲苯与二甲苯合计排放浓度标准值为40mg/m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w:t>
            </w:r>
            <w:r>
              <w:rPr>
                <w:rFonts w:hint="eastAsia" w:ascii="Times New Roman" w:hAnsi="Times New Roman" w:cs="Times New Roman"/>
                <w:color w:val="auto"/>
                <w:highlight w:val="none"/>
                <w:lang w:val="en-US" w:eastAsia="zh-CN"/>
              </w:rPr>
              <w:t>因此甲醇纳入TRVOC和非甲烷总烃进行评价、甲苯、二甲苯纳入甲苯与二甲苯合计进行评价，不再单独进行评价。</w:t>
            </w:r>
          </w:p>
          <w:p w14:paraId="55F6723D">
            <w:pPr>
              <w:pStyle w:val="34"/>
              <w:ind w:firstLine="480"/>
              <w:rPr>
                <w:color w:val="auto"/>
                <w:highlight w:val="none"/>
              </w:rPr>
            </w:pPr>
            <w:r>
              <w:rPr>
                <w:rFonts w:hint="eastAsia" w:ascii="Times New Roman" w:hAnsi="Times New Roman" w:cs="Times New Roman"/>
                <w:color w:val="auto"/>
                <w:highlight w:val="none"/>
                <w:lang w:val="en-US" w:eastAsia="zh-CN"/>
              </w:rPr>
              <w:t>厂界臭气浓度执行</w:t>
            </w:r>
            <w:r>
              <w:rPr>
                <w:rFonts w:hint="eastAsia"/>
                <w:color w:val="auto"/>
                <w:highlight w:val="none"/>
              </w:rPr>
              <w:t>《恶臭污染物排放标准》（DB12/059-2018）表2中相应标准限值要求</w:t>
            </w:r>
            <w:r>
              <w:rPr>
                <w:color w:val="auto"/>
                <w:highlight w:val="none"/>
              </w:rPr>
              <w:t>。</w:t>
            </w:r>
          </w:p>
          <w:p w14:paraId="37E7209A">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zh-CN" w:eastAsia="zh-CN"/>
              </w:rPr>
              <w:t>表</w:t>
            </w:r>
            <w:r>
              <w:rPr>
                <w:rFonts w:hint="eastAsia" w:ascii="Times New Roman" w:hAnsi="Times New Roman" w:eastAsia="宋体" w:cs="Times New Roman"/>
                <w:color w:val="auto"/>
                <w:szCs w:val="21"/>
                <w:highlight w:val="none"/>
                <w:lang w:val="en-US" w:eastAsia="zh-CN"/>
              </w:rPr>
              <w:t>3-4</w:t>
            </w:r>
            <w:r>
              <w:rPr>
                <w:rFonts w:hint="eastAsia" w:ascii="Times New Roman" w:hAnsi="Times New Roman" w:eastAsia="宋体" w:cs="Times New Roman"/>
                <w:color w:val="auto"/>
                <w:szCs w:val="21"/>
                <w:highlight w:val="none"/>
                <w:lang w:val="zh-CN" w:eastAsia="zh-CN"/>
              </w:rPr>
              <w:t xml:space="preserve">  </w:t>
            </w:r>
            <w:r>
              <w:rPr>
                <w:rFonts w:hint="eastAsia" w:ascii="Times New Roman" w:hAnsi="Times New Roman" w:eastAsia="宋体" w:cs="Times New Roman"/>
                <w:color w:val="auto"/>
                <w:szCs w:val="21"/>
                <w:highlight w:val="none"/>
                <w:lang w:val="en-US" w:eastAsia="zh-CN"/>
              </w:rPr>
              <w:t>本项目大气污染物排放限值</w:t>
            </w:r>
          </w:p>
          <w:tbl>
            <w:tblPr>
              <w:tblStyle w:val="24"/>
              <w:tblW w:w="80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737"/>
              <w:gridCol w:w="1304"/>
              <w:gridCol w:w="1475"/>
              <w:gridCol w:w="1410"/>
              <w:gridCol w:w="2211"/>
            </w:tblGrid>
            <w:tr w14:paraId="7F422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restart"/>
                  <w:tcBorders>
                    <w:tl2br w:val="nil"/>
                    <w:tr2bl w:val="nil"/>
                  </w:tcBorders>
                  <w:vAlign w:val="center"/>
                </w:tcPr>
                <w:p w14:paraId="028E596F">
                  <w:pPr>
                    <w:pStyle w:val="41"/>
                    <w:rPr>
                      <w:color w:val="auto"/>
                      <w:highlight w:val="none"/>
                    </w:rPr>
                  </w:pPr>
                  <w:r>
                    <w:rPr>
                      <w:color w:val="auto"/>
                      <w:highlight w:val="none"/>
                    </w:rPr>
                    <w:t>污染源</w:t>
                  </w:r>
                </w:p>
              </w:tc>
              <w:tc>
                <w:tcPr>
                  <w:tcW w:w="737" w:type="dxa"/>
                  <w:vMerge w:val="restart"/>
                  <w:tcBorders>
                    <w:tl2br w:val="nil"/>
                    <w:tr2bl w:val="nil"/>
                  </w:tcBorders>
                  <w:vAlign w:val="center"/>
                </w:tcPr>
                <w:p w14:paraId="28C135A2">
                  <w:pPr>
                    <w:pStyle w:val="41"/>
                    <w:rPr>
                      <w:rFonts w:hint="default" w:eastAsia="宋体"/>
                      <w:color w:val="auto"/>
                      <w:highlight w:val="none"/>
                      <w:lang w:val="en-US" w:eastAsia="zh-CN"/>
                    </w:rPr>
                  </w:pPr>
                  <w:r>
                    <w:rPr>
                      <w:rFonts w:hint="eastAsia"/>
                      <w:color w:val="auto"/>
                      <w:highlight w:val="none"/>
                      <w:lang w:val="en-US" w:eastAsia="zh-CN"/>
                    </w:rPr>
                    <w:t>排气筒高度m</w:t>
                  </w:r>
                </w:p>
              </w:tc>
              <w:tc>
                <w:tcPr>
                  <w:tcW w:w="1304" w:type="dxa"/>
                  <w:vMerge w:val="restart"/>
                  <w:tcBorders>
                    <w:tl2br w:val="nil"/>
                    <w:tr2bl w:val="nil"/>
                  </w:tcBorders>
                  <w:vAlign w:val="center"/>
                </w:tcPr>
                <w:p w14:paraId="454F5708">
                  <w:pPr>
                    <w:pStyle w:val="41"/>
                    <w:rPr>
                      <w:color w:val="auto"/>
                      <w:highlight w:val="none"/>
                    </w:rPr>
                  </w:pPr>
                  <w:r>
                    <w:rPr>
                      <w:color w:val="auto"/>
                      <w:highlight w:val="none"/>
                    </w:rPr>
                    <w:t>污染物</w:t>
                  </w:r>
                </w:p>
              </w:tc>
              <w:tc>
                <w:tcPr>
                  <w:tcW w:w="2885" w:type="dxa"/>
                  <w:gridSpan w:val="2"/>
                  <w:tcBorders>
                    <w:tl2br w:val="nil"/>
                    <w:tr2bl w:val="nil"/>
                  </w:tcBorders>
                  <w:vAlign w:val="center"/>
                </w:tcPr>
                <w:p w14:paraId="2977A62E">
                  <w:pPr>
                    <w:pStyle w:val="41"/>
                    <w:rPr>
                      <w:color w:val="auto"/>
                      <w:highlight w:val="none"/>
                    </w:rPr>
                  </w:pPr>
                  <w:r>
                    <w:rPr>
                      <w:rFonts w:hint="eastAsia"/>
                      <w:color w:val="auto"/>
                      <w:highlight w:val="none"/>
                    </w:rPr>
                    <w:t>排放限值</w:t>
                  </w:r>
                </w:p>
              </w:tc>
              <w:tc>
                <w:tcPr>
                  <w:tcW w:w="2211" w:type="dxa"/>
                  <w:vMerge w:val="restart"/>
                  <w:tcBorders>
                    <w:tl2br w:val="nil"/>
                    <w:tr2bl w:val="nil"/>
                  </w:tcBorders>
                  <w:vAlign w:val="center"/>
                </w:tcPr>
                <w:p w14:paraId="36FFCE0A">
                  <w:pPr>
                    <w:pStyle w:val="41"/>
                    <w:rPr>
                      <w:color w:val="auto"/>
                      <w:highlight w:val="none"/>
                    </w:rPr>
                  </w:pPr>
                  <w:r>
                    <w:rPr>
                      <w:color w:val="auto"/>
                      <w:highlight w:val="none"/>
                    </w:rPr>
                    <w:t>执行标准</w:t>
                  </w:r>
                </w:p>
              </w:tc>
            </w:tr>
            <w:tr w14:paraId="3EC6D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22246C11">
                  <w:pPr>
                    <w:pStyle w:val="41"/>
                    <w:rPr>
                      <w:color w:val="auto"/>
                      <w:highlight w:val="none"/>
                    </w:rPr>
                  </w:pPr>
                </w:p>
              </w:tc>
              <w:tc>
                <w:tcPr>
                  <w:tcW w:w="737" w:type="dxa"/>
                  <w:vMerge w:val="continue"/>
                  <w:tcBorders>
                    <w:tl2br w:val="nil"/>
                    <w:tr2bl w:val="nil"/>
                  </w:tcBorders>
                  <w:vAlign w:val="center"/>
                </w:tcPr>
                <w:p w14:paraId="140E4349">
                  <w:pPr>
                    <w:pStyle w:val="41"/>
                    <w:rPr>
                      <w:color w:val="auto"/>
                      <w:highlight w:val="none"/>
                    </w:rPr>
                  </w:pPr>
                </w:p>
              </w:tc>
              <w:tc>
                <w:tcPr>
                  <w:tcW w:w="1304" w:type="dxa"/>
                  <w:vMerge w:val="continue"/>
                  <w:tcBorders>
                    <w:tl2br w:val="nil"/>
                    <w:tr2bl w:val="nil"/>
                  </w:tcBorders>
                  <w:vAlign w:val="center"/>
                </w:tcPr>
                <w:p w14:paraId="07899F37">
                  <w:pPr>
                    <w:pStyle w:val="41"/>
                    <w:rPr>
                      <w:color w:val="auto"/>
                      <w:highlight w:val="none"/>
                    </w:rPr>
                  </w:pPr>
                </w:p>
              </w:tc>
              <w:tc>
                <w:tcPr>
                  <w:tcW w:w="1475" w:type="dxa"/>
                  <w:tcBorders>
                    <w:tl2br w:val="nil"/>
                    <w:tr2bl w:val="nil"/>
                  </w:tcBorders>
                  <w:vAlign w:val="center"/>
                </w:tcPr>
                <w:p w14:paraId="2DBB1A9D">
                  <w:pPr>
                    <w:pStyle w:val="41"/>
                    <w:rPr>
                      <w:color w:val="auto"/>
                      <w:highlight w:val="none"/>
                    </w:rPr>
                  </w:pPr>
                  <w:r>
                    <w:rPr>
                      <w:color w:val="auto"/>
                      <w:highlight w:val="none"/>
                    </w:rPr>
                    <w:t>最高允许排放浓度mg/m</w:t>
                  </w:r>
                  <w:r>
                    <w:rPr>
                      <w:color w:val="auto"/>
                      <w:highlight w:val="none"/>
                      <w:vertAlign w:val="superscript"/>
                    </w:rPr>
                    <w:t>3</w:t>
                  </w:r>
                </w:p>
              </w:tc>
              <w:tc>
                <w:tcPr>
                  <w:tcW w:w="1410" w:type="dxa"/>
                  <w:tcBorders>
                    <w:tl2br w:val="nil"/>
                    <w:tr2bl w:val="nil"/>
                  </w:tcBorders>
                  <w:vAlign w:val="center"/>
                </w:tcPr>
                <w:p w14:paraId="58FFF721">
                  <w:pPr>
                    <w:pStyle w:val="41"/>
                    <w:rPr>
                      <w:color w:val="auto"/>
                      <w:highlight w:val="none"/>
                    </w:rPr>
                  </w:pPr>
                  <w:r>
                    <w:rPr>
                      <w:color w:val="auto"/>
                      <w:highlight w:val="none"/>
                    </w:rPr>
                    <w:t>最高允许排放速率kg/h</w:t>
                  </w:r>
                </w:p>
              </w:tc>
              <w:tc>
                <w:tcPr>
                  <w:tcW w:w="2211" w:type="dxa"/>
                  <w:vMerge w:val="continue"/>
                  <w:tcBorders>
                    <w:tl2br w:val="nil"/>
                    <w:tr2bl w:val="nil"/>
                  </w:tcBorders>
                  <w:vAlign w:val="center"/>
                </w:tcPr>
                <w:p w14:paraId="4B33AC8D">
                  <w:pPr>
                    <w:pStyle w:val="41"/>
                    <w:rPr>
                      <w:color w:val="auto"/>
                      <w:highlight w:val="none"/>
                    </w:rPr>
                  </w:pPr>
                </w:p>
              </w:tc>
            </w:tr>
            <w:tr w14:paraId="4FD11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restart"/>
                  <w:tcBorders>
                    <w:tl2br w:val="nil"/>
                    <w:tr2bl w:val="nil"/>
                  </w:tcBorders>
                  <w:vAlign w:val="center"/>
                </w:tcPr>
                <w:p w14:paraId="4FBD7424">
                  <w:pPr>
                    <w:pStyle w:val="41"/>
                    <w:rPr>
                      <w:rFonts w:hint="default" w:eastAsia="宋体"/>
                      <w:color w:val="auto"/>
                      <w:highlight w:val="none"/>
                      <w:lang w:val="en-US" w:eastAsia="zh-CN"/>
                    </w:rPr>
                  </w:pPr>
                  <w:r>
                    <w:rPr>
                      <w:rFonts w:hint="eastAsia"/>
                      <w:color w:val="auto"/>
                      <w:highlight w:val="none"/>
                      <w:lang w:val="en-US" w:eastAsia="zh-CN"/>
                    </w:rPr>
                    <w:t>DA001</w:t>
                  </w:r>
                </w:p>
              </w:tc>
              <w:tc>
                <w:tcPr>
                  <w:tcW w:w="737" w:type="dxa"/>
                  <w:vMerge w:val="restart"/>
                  <w:tcBorders>
                    <w:tl2br w:val="nil"/>
                    <w:tr2bl w:val="nil"/>
                  </w:tcBorders>
                  <w:vAlign w:val="center"/>
                </w:tcPr>
                <w:p w14:paraId="146E5D89">
                  <w:pPr>
                    <w:pStyle w:val="41"/>
                    <w:rPr>
                      <w:rFonts w:hint="default" w:eastAsia="宋体"/>
                      <w:color w:val="auto"/>
                      <w:highlight w:val="none"/>
                      <w:lang w:val="en-US" w:eastAsia="zh-CN"/>
                    </w:rPr>
                  </w:pPr>
                  <w:r>
                    <w:rPr>
                      <w:rFonts w:hint="eastAsia"/>
                      <w:color w:val="auto"/>
                      <w:highlight w:val="none"/>
                      <w:lang w:val="en-US" w:eastAsia="zh-CN"/>
                    </w:rPr>
                    <w:t>15</w:t>
                  </w:r>
                </w:p>
              </w:tc>
              <w:tc>
                <w:tcPr>
                  <w:tcW w:w="1304" w:type="dxa"/>
                  <w:tcBorders>
                    <w:tl2br w:val="nil"/>
                    <w:tr2bl w:val="nil"/>
                  </w:tcBorders>
                  <w:vAlign w:val="center"/>
                </w:tcPr>
                <w:p w14:paraId="635EF28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475" w:type="dxa"/>
                  <w:tcBorders>
                    <w:tl2br w:val="nil"/>
                    <w:tr2bl w:val="nil"/>
                  </w:tcBorders>
                  <w:vAlign w:val="center"/>
                </w:tcPr>
                <w:p w14:paraId="4AD6834C">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50</w:t>
                  </w:r>
                </w:p>
              </w:tc>
              <w:tc>
                <w:tcPr>
                  <w:tcW w:w="1410" w:type="dxa"/>
                  <w:tcBorders>
                    <w:tl2br w:val="nil"/>
                    <w:tr2bl w:val="nil"/>
                  </w:tcBorders>
                  <w:vAlign w:val="center"/>
                </w:tcPr>
                <w:p w14:paraId="5E5191A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w:t>
                  </w:r>
                </w:p>
              </w:tc>
              <w:tc>
                <w:tcPr>
                  <w:tcW w:w="2211" w:type="dxa"/>
                  <w:vMerge w:val="restart"/>
                  <w:tcBorders>
                    <w:tl2br w:val="nil"/>
                    <w:tr2bl w:val="nil"/>
                  </w:tcBorders>
                  <w:vAlign w:val="center"/>
                </w:tcPr>
                <w:p w14:paraId="4563DAAD">
                  <w:pPr>
                    <w:widowControl w:val="0"/>
                    <w:snapToGrid w:val="0"/>
                    <w:spacing w:line="240" w:lineRule="auto"/>
                    <w:ind w:firstLine="0" w:firstLineChars="0"/>
                    <w:jc w:val="center"/>
                    <w:rPr>
                      <w:rFonts w:hint="default"/>
                      <w:color w:val="auto"/>
                      <w:highlight w:val="none"/>
                      <w:lang w:val="en-US"/>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塑料制品制造、印刷工业</w:t>
                  </w:r>
                </w:p>
              </w:tc>
            </w:tr>
            <w:tr w14:paraId="16131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40A67EC0">
                  <w:pPr>
                    <w:pStyle w:val="41"/>
                    <w:rPr>
                      <w:color w:val="auto"/>
                      <w:highlight w:val="none"/>
                    </w:rPr>
                  </w:pPr>
                </w:p>
              </w:tc>
              <w:tc>
                <w:tcPr>
                  <w:tcW w:w="737" w:type="dxa"/>
                  <w:vMerge w:val="continue"/>
                  <w:tcBorders>
                    <w:tl2br w:val="nil"/>
                    <w:tr2bl w:val="nil"/>
                  </w:tcBorders>
                  <w:vAlign w:val="center"/>
                </w:tcPr>
                <w:p w14:paraId="2B69E836">
                  <w:pPr>
                    <w:pStyle w:val="41"/>
                    <w:rPr>
                      <w:color w:val="auto"/>
                      <w:highlight w:val="none"/>
                    </w:rPr>
                  </w:pPr>
                </w:p>
              </w:tc>
              <w:tc>
                <w:tcPr>
                  <w:tcW w:w="1304" w:type="dxa"/>
                  <w:tcBorders>
                    <w:tl2br w:val="nil"/>
                    <w:tr2bl w:val="nil"/>
                  </w:tcBorders>
                  <w:vAlign w:val="center"/>
                </w:tcPr>
                <w:p w14:paraId="19A1C86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475" w:type="dxa"/>
                  <w:tcBorders>
                    <w:tl2br w:val="nil"/>
                    <w:tr2bl w:val="nil"/>
                  </w:tcBorders>
                  <w:vAlign w:val="center"/>
                </w:tcPr>
                <w:p w14:paraId="7622008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30</w:t>
                  </w:r>
                </w:p>
              </w:tc>
              <w:tc>
                <w:tcPr>
                  <w:tcW w:w="1410" w:type="dxa"/>
                  <w:tcBorders>
                    <w:tl2br w:val="nil"/>
                    <w:tr2bl w:val="nil"/>
                  </w:tcBorders>
                  <w:vAlign w:val="center"/>
                </w:tcPr>
                <w:p w14:paraId="2998D582">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0.9</w:t>
                  </w:r>
                </w:p>
              </w:tc>
              <w:tc>
                <w:tcPr>
                  <w:tcW w:w="2211" w:type="dxa"/>
                  <w:vMerge w:val="continue"/>
                  <w:tcBorders>
                    <w:tl2br w:val="nil"/>
                    <w:tr2bl w:val="nil"/>
                  </w:tcBorders>
                  <w:vAlign w:val="center"/>
                </w:tcPr>
                <w:p w14:paraId="64FD49E8">
                  <w:pPr>
                    <w:pStyle w:val="41"/>
                    <w:rPr>
                      <w:color w:val="auto"/>
                      <w:highlight w:val="none"/>
                    </w:rPr>
                  </w:pPr>
                </w:p>
              </w:tc>
            </w:tr>
            <w:tr w14:paraId="274A2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542CDD7D">
                  <w:pPr>
                    <w:pStyle w:val="41"/>
                    <w:rPr>
                      <w:color w:val="auto"/>
                      <w:highlight w:val="none"/>
                    </w:rPr>
                  </w:pPr>
                </w:p>
              </w:tc>
              <w:tc>
                <w:tcPr>
                  <w:tcW w:w="737" w:type="dxa"/>
                  <w:vMerge w:val="continue"/>
                  <w:tcBorders>
                    <w:tl2br w:val="nil"/>
                    <w:tr2bl w:val="nil"/>
                  </w:tcBorders>
                  <w:vAlign w:val="center"/>
                </w:tcPr>
                <w:p w14:paraId="7C3FFE12">
                  <w:pPr>
                    <w:pStyle w:val="41"/>
                    <w:rPr>
                      <w:color w:val="auto"/>
                      <w:highlight w:val="none"/>
                    </w:rPr>
                  </w:pPr>
                </w:p>
              </w:tc>
              <w:tc>
                <w:tcPr>
                  <w:tcW w:w="1304" w:type="dxa"/>
                  <w:tcBorders>
                    <w:tl2br w:val="nil"/>
                    <w:tr2bl w:val="nil"/>
                  </w:tcBorders>
                  <w:vAlign w:val="center"/>
                </w:tcPr>
                <w:p w14:paraId="3B5D151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甲苯与二甲苯合计</w:t>
                  </w:r>
                </w:p>
              </w:tc>
              <w:tc>
                <w:tcPr>
                  <w:tcW w:w="1475" w:type="dxa"/>
                  <w:tcBorders>
                    <w:tl2br w:val="nil"/>
                    <w:tr2bl w:val="nil"/>
                  </w:tcBorders>
                  <w:vAlign w:val="center"/>
                </w:tcPr>
                <w:p w14:paraId="1981FD6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410" w:type="dxa"/>
                  <w:tcBorders>
                    <w:tl2br w:val="nil"/>
                    <w:tr2bl w:val="nil"/>
                  </w:tcBorders>
                  <w:vAlign w:val="center"/>
                </w:tcPr>
                <w:p w14:paraId="014BB80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c>
                <w:tcPr>
                  <w:tcW w:w="2211" w:type="dxa"/>
                  <w:vMerge w:val="continue"/>
                  <w:tcBorders>
                    <w:tl2br w:val="nil"/>
                    <w:tr2bl w:val="nil"/>
                  </w:tcBorders>
                  <w:vAlign w:val="center"/>
                </w:tcPr>
                <w:p w14:paraId="75ADD292">
                  <w:pPr>
                    <w:pStyle w:val="41"/>
                    <w:rPr>
                      <w:rFonts w:hint="eastAsia" w:eastAsia="宋体"/>
                      <w:color w:val="auto"/>
                      <w:highlight w:val="none"/>
                      <w:lang w:eastAsia="zh-CN"/>
                    </w:rPr>
                  </w:pPr>
                </w:p>
              </w:tc>
            </w:tr>
            <w:tr w14:paraId="23783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35DDB275">
                  <w:pPr>
                    <w:pStyle w:val="41"/>
                    <w:rPr>
                      <w:color w:val="auto"/>
                      <w:highlight w:val="none"/>
                    </w:rPr>
                  </w:pPr>
                </w:p>
              </w:tc>
              <w:tc>
                <w:tcPr>
                  <w:tcW w:w="737" w:type="dxa"/>
                  <w:vMerge w:val="continue"/>
                  <w:tcBorders>
                    <w:tl2br w:val="nil"/>
                    <w:tr2bl w:val="nil"/>
                  </w:tcBorders>
                  <w:vAlign w:val="center"/>
                </w:tcPr>
                <w:p w14:paraId="08632906">
                  <w:pPr>
                    <w:pStyle w:val="41"/>
                    <w:rPr>
                      <w:color w:val="auto"/>
                      <w:highlight w:val="none"/>
                    </w:rPr>
                  </w:pPr>
                </w:p>
              </w:tc>
              <w:tc>
                <w:tcPr>
                  <w:tcW w:w="1304" w:type="dxa"/>
                  <w:tcBorders>
                    <w:tl2br w:val="nil"/>
                    <w:tr2bl w:val="nil"/>
                  </w:tcBorders>
                  <w:vAlign w:val="center"/>
                </w:tcPr>
                <w:p w14:paraId="5193C9C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苯系物</w:t>
                  </w:r>
                </w:p>
              </w:tc>
              <w:tc>
                <w:tcPr>
                  <w:tcW w:w="1475" w:type="dxa"/>
                  <w:tcBorders>
                    <w:tl2br w:val="nil"/>
                    <w:tr2bl w:val="nil"/>
                  </w:tcBorders>
                  <w:vAlign w:val="center"/>
                </w:tcPr>
                <w:p w14:paraId="2469AFD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410" w:type="dxa"/>
                  <w:tcBorders>
                    <w:tl2br w:val="nil"/>
                    <w:tr2bl w:val="nil"/>
                  </w:tcBorders>
                  <w:vAlign w:val="center"/>
                </w:tcPr>
                <w:p w14:paraId="34C1F2B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2211" w:type="dxa"/>
                  <w:tcBorders>
                    <w:tl2br w:val="nil"/>
                    <w:tr2bl w:val="nil"/>
                  </w:tcBorders>
                  <w:vAlign w:val="center"/>
                </w:tcPr>
                <w:p w14:paraId="515730F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《印刷工业大气污染物排放标准》（GB41616-2022）表1大气污染物排放限值</w:t>
                  </w:r>
                </w:p>
              </w:tc>
            </w:tr>
            <w:tr w14:paraId="77919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45" w:type="dxa"/>
                  <w:vMerge w:val="continue"/>
                  <w:tcBorders>
                    <w:tl2br w:val="nil"/>
                    <w:tr2bl w:val="nil"/>
                  </w:tcBorders>
                  <w:vAlign w:val="center"/>
                </w:tcPr>
                <w:p w14:paraId="510FC7FE">
                  <w:pPr>
                    <w:pStyle w:val="41"/>
                    <w:rPr>
                      <w:color w:val="auto"/>
                      <w:highlight w:val="none"/>
                    </w:rPr>
                  </w:pPr>
                </w:p>
              </w:tc>
              <w:tc>
                <w:tcPr>
                  <w:tcW w:w="737" w:type="dxa"/>
                  <w:vMerge w:val="continue"/>
                  <w:tcBorders>
                    <w:tl2br w:val="nil"/>
                    <w:tr2bl w:val="nil"/>
                  </w:tcBorders>
                  <w:vAlign w:val="center"/>
                </w:tcPr>
                <w:p w14:paraId="3242209C">
                  <w:pPr>
                    <w:pStyle w:val="41"/>
                    <w:rPr>
                      <w:color w:val="auto"/>
                      <w:highlight w:val="none"/>
                    </w:rPr>
                  </w:pPr>
                </w:p>
              </w:tc>
              <w:tc>
                <w:tcPr>
                  <w:tcW w:w="1304" w:type="dxa"/>
                  <w:tcBorders>
                    <w:tl2br w:val="nil"/>
                    <w:tr2bl w:val="nil"/>
                  </w:tcBorders>
                  <w:vAlign w:val="center"/>
                </w:tcPr>
                <w:p w14:paraId="7009AA3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酚类</w:t>
                  </w:r>
                </w:p>
              </w:tc>
              <w:tc>
                <w:tcPr>
                  <w:tcW w:w="1475" w:type="dxa"/>
                  <w:tcBorders>
                    <w:tl2br w:val="nil"/>
                    <w:tr2bl w:val="nil"/>
                  </w:tcBorders>
                  <w:vAlign w:val="center"/>
                </w:tcPr>
                <w:p w14:paraId="2BDE741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410" w:type="dxa"/>
                  <w:tcBorders>
                    <w:tl2br w:val="nil"/>
                    <w:tr2bl w:val="nil"/>
                  </w:tcBorders>
                  <w:vAlign w:val="center"/>
                </w:tcPr>
                <w:p w14:paraId="720E8E0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restart"/>
                  <w:tcBorders>
                    <w:tl2br w:val="nil"/>
                    <w:tr2bl w:val="nil"/>
                  </w:tcBorders>
                  <w:vAlign w:val="center"/>
                </w:tcPr>
                <w:p w14:paraId="410D9B3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r>
            <w:tr w14:paraId="2A81C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64FDE809">
                  <w:pPr>
                    <w:pStyle w:val="41"/>
                    <w:rPr>
                      <w:color w:val="auto"/>
                      <w:highlight w:val="none"/>
                    </w:rPr>
                  </w:pPr>
                </w:p>
              </w:tc>
              <w:tc>
                <w:tcPr>
                  <w:tcW w:w="737" w:type="dxa"/>
                  <w:vMerge w:val="continue"/>
                  <w:tcBorders>
                    <w:tl2br w:val="nil"/>
                    <w:tr2bl w:val="nil"/>
                  </w:tcBorders>
                  <w:vAlign w:val="center"/>
                </w:tcPr>
                <w:p w14:paraId="7428DA65">
                  <w:pPr>
                    <w:pStyle w:val="41"/>
                    <w:rPr>
                      <w:color w:val="auto"/>
                      <w:highlight w:val="none"/>
                    </w:rPr>
                  </w:pPr>
                </w:p>
              </w:tc>
              <w:tc>
                <w:tcPr>
                  <w:tcW w:w="1304" w:type="dxa"/>
                  <w:tcBorders>
                    <w:tl2br w:val="nil"/>
                    <w:tr2bl w:val="nil"/>
                  </w:tcBorders>
                  <w:vAlign w:val="center"/>
                </w:tcPr>
                <w:p w14:paraId="3C45C2D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氯苯类</w:t>
                  </w:r>
                </w:p>
              </w:tc>
              <w:tc>
                <w:tcPr>
                  <w:tcW w:w="1475" w:type="dxa"/>
                  <w:tcBorders>
                    <w:tl2br w:val="nil"/>
                    <w:tr2bl w:val="nil"/>
                  </w:tcBorders>
                  <w:vAlign w:val="center"/>
                </w:tcPr>
                <w:p w14:paraId="3CB331F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410" w:type="dxa"/>
                  <w:tcBorders>
                    <w:tl2br w:val="nil"/>
                    <w:tr2bl w:val="nil"/>
                  </w:tcBorders>
                  <w:vAlign w:val="center"/>
                </w:tcPr>
                <w:p w14:paraId="7E3167D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61966EA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2B9CD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198107D6">
                  <w:pPr>
                    <w:pStyle w:val="41"/>
                    <w:rPr>
                      <w:color w:val="auto"/>
                      <w:highlight w:val="none"/>
                    </w:rPr>
                  </w:pPr>
                </w:p>
              </w:tc>
              <w:tc>
                <w:tcPr>
                  <w:tcW w:w="737" w:type="dxa"/>
                  <w:vMerge w:val="continue"/>
                  <w:tcBorders>
                    <w:tl2br w:val="nil"/>
                    <w:tr2bl w:val="nil"/>
                  </w:tcBorders>
                  <w:vAlign w:val="center"/>
                </w:tcPr>
                <w:p w14:paraId="04BCE5C9">
                  <w:pPr>
                    <w:pStyle w:val="41"/>
                    <w:rPr>
                      <w:color w:val="auto"/>
                      <w:highlight w:val="none"/>
                    </w:rPr>
                  </w:pPr>
                </w:p>
              </w:tc>
              <w:tc>
                <w:tcPr>
                  <w:tcW w:w="1304" w:type="dxa"/>
                  <w:tcBorders>
                    <w:tl2br w:val="nil"/>
                    <w:tr2bl w:val="nil"/>
                  </w:tcBorders>
                  <w:vAlign w:val="center"/>
                </w:tcPr>
                <w:p w14:paraId="4A6D455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二氯甲烷</w:t>
                  </w:r>
                </w:p>
              </w:tc>
              <w:tc>
                <w:tcPr>
                  <w:tcW w:w="1475" w:type="dxa"/>
                  <w:tcBorders>
                    <w:tl2br w:val="nil"/>
                    <w:tr2bl w:val="nil"/>
                  </w:tcBorders>
                  <w:vAlign w:val="center"/>
                </w:tcPr>
                <w:p w14:paraId="14716BC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410" w:type="dxa"/>
                  <w:tcBorders>
                    <w:tl2br w:val="nil"/>
                    <w:tr2bl w:val="nil"/>
                  </w:tcBorders>
                  <w:vAlign w:val="center"/>
                </w:tcPr>
                <w:p w14:paraId="6CADE16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794B0D88">
                  <w:pPr>
                    <w:pStyle w:val="41"/>
                    <w:rPr>
                      <w:rFonts w:hint="eastAsia" w:eastAsia="宋体"/>
                      <w:color w:val="auto"/>
                      <w:highlight w:val="none"/>
                      <w:lang w:eastAsia="zh-CN"/>
                    </w:rPr>
                  </w:pPr>
                </w:p>
              </w:tc>
            </w:tr>
            <w:tr w14:paraId="5B8AB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00518EDF">
                  <w:pPr>
                    <w:pStyle w:val="41"/>
                    <w:rPr>
                      <w:color w:val="auto"/>
                      <w:highlight w:val="none"/>
                    </w:rPr>
                  </w:pPr>
                </w:p>
              </w:tc>
              <w:tc>
                <w:tcPr>
                  <w:tcW w:w="737" w:type="dxa"/>
                  <w:vMerge w:val="continue"/>
                  <w:tcBorders>
                    <w:tl2br w:val="nil"/>
                    <w:tr2bl w:val="nil"/>
                  </w:tcBorders>
                  <w:vAlign w:val="center"/>
                </w:tcPr>
                <w:p w14:paraId="0FC51FFF">
                  <w:pPr>
                    <w:pStyle w:val="41"/>
                    <w:rPr>
                      <w:color w:val="auto"/>
                      <w:highlight w:val="none"/>
                    </w:rPr>
                  </w:pPr>
                </w:p>
              </w:tc>
              <w:tc>
                <w:tcPr>
                  <w:tcW w:w="1304" w:type="dxa"/>
                  <w:tcBorders>
                    <w:tl2br w:val="nil"/>
                    <w:tr2bl w:val="nil"/>
                  </w:tcBorders>
                  <w:vAlign w:val="center"/>
                </w:tcPr>
                <w:p w14:paraId="6E4FDA5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苯乙烯</w:t>
                  </w:r>
                </w:p>
              </w:tc>
              <w:tc>
                <w:tcPr>
                  <w:tcW w:w="1475" w:type="dxa"/>
                  <w:tcBorders>
                    <w:tl2br w:val="nil"/>
                    <w:tr2bl w:val="nil"/>
                  </w:tcBorders>
                  <w:vAlign w:val="center"/>
                </w:tcPr>
                <w:p w14:paraId="3CDCFEE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410" w:type="dxa"/>
                  <w:tcBorders>
                    <w:tl2br w:val="nil"/>
                    <w:tr2bl w:val="nil"/>
                  </w:tcBorders>
                  <w:vAlign w:val="center"/>
                </w:tcPr>
                <w:p w14:paraId="5C73C7C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055124F2">
                  <w:pPr>
                    <w:pStyle w:val="41"/>
                    <w:rPr>
                      <w:rFonts w:hint="eastAsia" w:eastAsia="宋体"/>
                      <w:color w:val="auto"/>
                      <w:highlight w:val="none"/>
                      <w:lang w:eastAsia="zh-CN"/>
                    </w:rPr>
                  </w:pPr>
                </w:p>
              </w:tc>
            </w:tr>
            <w:tr w14:paraId="57E72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32770E42">
                  <w:pPr>
                    <w:pStyle w:val="41"/>
                    <w:rPr>
                      <w:color w:val="auto"/>
                      <w:highlight w:val="none"/>
                    </w:rPr>
                  </w:pPr>
                </w:p>
              </w:tc>
              <w:tc>
                <w:tcPr>
                  <w:tcW w:w="737" w:type="dxa"/>
                  <w:vMerge w:val="continue"/>
                  <w:tcBorders>
                    <w:tl2br w:val="nil"/>
                    <w:tr2bl w:val="nil"/>
                  </w:tcBorders>
                  <w:vAlign w:val="center"/>
                </w:tcPr>
                <w:p w14:paraId="0CF9B96F">
                  <w:pPr>
                    <w:pStyle w:val="41"/>
                    <w:rPr>
                      <w:color w:val="auto"/>
                      <w:highlight w:val="none"/>
                    </w:rPr>
                  </w:pPr>
                </w:p>
              </w:tc>
              <w:tc>
                <w:tcPr>
                  <w:tcW w:w="1304" w:type="dxa"/>
                  <w:tcBorders>
                    <w:tl2br w:val="nil"/>
                    <w:tr2bl w:val="nil"/>
                  </w:tcBorders>
                  <w:vAlign w:val="center"/>
                </w:tcPr>
                <w:p w14:paraId="36F5B26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丙烯腈</w:t>
                  </w:r>
                </w:p>
              </w:tc>
              <w:tc>
                <w:tcPr>
                  <w:tcW w:w="1475" w:type="dxa"/>
                  <w:tcBorders>
                    <w:tl2br w:val="nil"/>
                    <w:tr2bl w:val="nil"/>
                  </w:tcBorders>
                  <w:vAlign w:val="center"/>
                </w:tcPr>
                <w:p w14:paraId="314F787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c>
                <w:tcPr>
                  <w:tcW w:w="1410" w:type="dxa"/>
                  <w:tcBorders>
                    <w:tl2br w:val="nil"/>
                    <w:tr2bl w:val="nil"/>
                  </w:tcBorders>
                  <w:vAlign w:val="center"/>
                </w:tcPr>
                <w:p w14:paraId="2A45071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1175B3AE">
                  <w:pPr>
                    <w:pStyle w:val="41"/>
                    <w:rPr>
                      <w:rFonts w:hint="eastAsia" w:eastAsia="宋体"/>
                      <w:color w:val="auto"/>
                      <w:highlight w:val="none"/>
                      <w:lang w:eastAsia="zh-CN"/>
                    </w:rPr>
                  </w:pPr>
                </w:p>
              </w:tc>
            </w:tr>
            <w:tr w14:paraId="42B2A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334C9731">
                  <w:pPr>
                    <w:pStyle w:val="41"/>
                    <w:rPr>
                      <w:color w:val="auto"/>
                      <w:highlight w:val="none"/>
                    </w:rPr>
                  </w:pPr>
                </w:p>
              </w:tc>
              <w:tc>
                <w:tcPr>
                  <w:tcW w:w="737" w:type="dxa"/>
                  <w:vMerge w:val="continue"/>
                  <w:tcBorders>
                    <w:tl2br w:val="nil"/>
                    <w:tr2bl w:val="nil"/>
                  </w:tcBorders>
                  <w:vAlign w:val="center"/>
                </w:tcPr>
                <w:p w14:paraId="397EF9CC">
                  <w:pPr>
                    <w:pStyle w:val="41"/>
                    <w:rPr>
                      <w:color w:val="auto"/>
                      <w:highlight w:val="none"/>
                    </w:rPr>
                  </w:pPr>
                </w:p>
              </w:tc>
              <w:tc>
                <w:tcPr>
                  <w:tcW w:w="1304" w:type="dxa"/>
                  <w:tcBorders>
                    <w:tl2br w:val="nil"/>
                    <w:tr2bl w:val="nil"/>
                  </w:tcBorders>
                  <w:vAlign w:val="center"/>
                </w:tcPr>
                <w:p w14:paraId="1F425E8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1,3-丁二烯</w:t>
                  </w:r>
                </w:p>
              </w:tc>
              <w:tc>
                <w:tcPr>
                  <w:tcW w:w="1475" w:type="dxa"/>
                  <w:tcBorders>
                    <w:tl2br w:val="nil"/>
                    <w:tr2bl w:val="nil"/>
                  </w:tcBorders>
                  <w:vAlign w:val="center"/>
                </w:tcPr>
                <w:p w14:paraId="712B5FDD">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410" w:type="dxa"/>
                  <w:tcBorders>
                    <w:tl2br w:val="nil"/>
                    <w:tr2bl w:val="nil"/>
                  </w:tcBorders>
                  <w:vAlign w:val="center"/>
                </w:tcPr>
                <w:p w14:paraId="743646E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0EB7E768">
                  <w:pPr>
                    <w:pStyle w:val="41"/>
                    <w:rPr>
                      <w:rFonts w:hint="eastAsia" w:eastAsia="宋体"/>
                      <w:color w:val="auto"/>
                      <w:highlight w:val="none"/>
                      <w:lang w:eastAsia="zh-CN"/>
                    </w:rPr>
                  </w:pPr>
                </w:p>
              </w:tc>
            </w:tr>
            <w:tr w14:paraId="2A8C6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682B4008">
                  <w:pPr>
                    <w:pStyle w:val="41"/>
                    <w:rPr>
                      <w:color w:val="auto"/>
                      <w:highlight w:val="none"/>
                    </w:rPr>
                  </w:pPr>
                </w:p>
              </w:tc>
              <w:tc>
                <w:tcPr>
                  <w:tcW w:w="737" w:type="dxa"/>
                  <w:vMerge w:val="continue"/>
                  <w:tcBorders>
                    <w:tl2br w:val="nil"/>
                    <w:tr2bl w:val="nil"/>
                  </w:tcBorders>
                  <w:vAlign w:val="center"/>
                </w:tcPr>
                <w:p w14:paraId="630669B3">
                  <w:pPr>
                    <w:pStyle w:val="41"/>
                    <w:rPr>
                      <w:color w:val="auto"/>
                      <w:highlight w:val="none"/>
                    </w:rPr>
                  </w:pPr>
                </w:p>
              </w:tc>
              <w:tc>
                <w:tcPr>
                  <w:tcW w:w="1304" w:type="dxa"/>
                  <w:tcBorders>
                    <w:tl2br w:val="nil"/>
                    <w:tr2bl w:val="nil"/>
                  </w:tcBorders>
                  <w:vAlign w:val="center"/>
                </w:tcPr>
                <w:p w14:paraId="63F40E9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w:t>
                  </w:r>
                </w:p>
              </w:tc>
              <w:tc>
                <w:tcPr>
                  <w:tcW w:w="1475" w:type="dxa"/>
                  <w:tcBorders>
                    <w:tl2br w:val="nil"/>
                    <w:tr2bl w:val="nil"/>
                  </w:tcBorders>
                  <w:vAlign w:val="center"/>
                </w:tcPr>
                <w:p w14:paraId="4D1965B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w:t>
                  </w:r>
                </w:p>
              </w:tc>
              <w:tc>
                <w:tcPr>
                  <w:tcW w:w="1410" w:type="dxa"/>
                  <w:tcBorders>
                    <w:tl2br w:val="nil"/>
                    <w:tr2bl w:val="nil"/>
                  </w:tcBorders>
                  <w:vAlign w:val="center"/>
                </w:tcPr>
                <w:p w14:paraId="40F47C3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0F5DA57D">
                  <w:pPr>
                    <w:pStyle w:val="41"/>
                    <w:rPr>
                      <w:rFonts w:hint="eastAsia" w:eastAsia="宋体"/>
                      <w:color w:val="auto"/>
                      <w:highlight w:val="none"/>
                      <w:lang w:eastAsia="zh-CN"/>
                    </w:rPr>
                  </w:pPr>
                </w:p>
              </w:tc>
            </w:tr>
            <w:tr w14:paraId="62363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1B0B9546">
                  <w:pPr>
                    <w:pStyle w:val="41"/>
                    <w:rPr>
                      <w:color w:val="auto"/>
                      <w:highlight w:val="none"/>
                    </w:rPr>
                  </w:pPr>
                </w:p>
              </w:tc>
              <w:tc>
                <w:tcPr>
                  <w:tcW w:w="737" w:type="dxa"/>
                  <w:vMerge w:val="continue"/>
                  <w:tcBorders>
                    <w:tl2br w:val="nil"/>
                    <w:tr2bl w:val="nil"/>
                  </w:tcBorders>
                  <w:vAlign w:val="center"/>
                </w:tcPr>
                <w:p w14:paraId="012B7460">
                  <w:pPr>
                    <w:pStyle w:val="41"/>
                    <w:rPr>
                      <w:color w:val="auto"/>
                      <w:highlight w:val="none"/>
                    </w:rPr>
                  </w:pPr>
                </w:p>
              </w:tc>
              <w:tc>
                <w:tcPr>
                  <w:tcW w:w="1304" w:type="dxa"/>
                  <w:tcBorders>
                    <w:tl2br w:val="nil"/>
                    <w:tr2bl w:val="nil"/>
                  </w:tcBorders>
                  <w:vAlign w:val="center"/>
                </w:tcPr>
                <w:p w14:paraId="71A7C89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乙苯</w:t>
                  </w:r>
                </w:p>
              </w:tc>
              <w:tc>
                <w:tcPr>
                  <w:tcW w:w="1475" w:type="dxa"/>
                  <w:tcBorders>
                    <w:tl2br w:val="nil"/>
                    <w:tr2bl w:val="nil"/>
                  </w:tcBorders>
                  <w:vAlign w:val="center"/>
                </w:tcPr>
                <w:p w14:paraId="68F8541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410" w:type="dxa"/>
                  <w:tcBorders>
                    <w:tl2br w:val="nil"/>
                    <w:tr2bl w:val="nil"/>
                  </w:tcBorders>
                  <w:vAlign w:val="center"/>
                </w:tcPr>
                <w:p w14:paraId="0E839EF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0CC34F23">
                  <w:pPr>
                    <w:pStyle w:val="41"/>
                    <w:rPr>
                      <w:rFonts w:hint="eastAsia" w:eastAsia="宋体"/>
                      <w:color w:val="auto"/>
                      <w:highlight w:val="none"/>
                      <w:lang w:eastAsia="zh-CN"/>
                    </w:rPr>
                  </w:pPr>
                </w:p>
              </w:tc>
            </w:tr>
            <w:tr w14:paraId="01479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33BEF1B6">
                  <w:pPr>
                    <w:pStyle w:val="41"/>
                    <w:rPr>
                      <w:color w:val="auto"/>
                      <w:highlight w:val="none"/>
                    </w:rPr>
                  </w:pPr>
                </w:p>
              </w:tc>
              <w:tc>
                <w:tcPr>
                  <w:tcW w:w="737" w:type="dxa"/>
                  <w:vMerge w:val="continue"/>
                  <w:tcBorders>
                    <w:tl2br w:val="nil"/>
                    <w:tr2bl w:val="nil"/>
                  </w:tcBorders>
                  <w:vAlign w:val="center"/>
                </w:tcPr>
                <w:p w14:paraId="6D796A55">
                  <w:pPr>
                    <w:pStyle w:val="41"/>
                    <w:rPr>
                      <w:color w:val="auto"/>
                      <w:highlight w:val="none"/>
                    </w:rPr>
                  </w:pPr>
                </w:p>
              </w:tc>
              <w:tc>
                <w:tcPr>
                  <w:tcW w:w="1304" w:type="dxa"/>
                  <w:tcBorders>
                    <w:tl2br w:val="nil"/>
                    <w:tr2bl w:val="nil"/>
                  </w:tcBorders>
                  <w:vAlign w:val="center"/>
                </w:tcPr>
                <w:p w14:paraId="1376D8E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乙苯</w:t>
                  </w:r>
                </w:p>
              </w:tc>
              <w:tc>
                <w:tcPr>
                  <w:tcW w:w="1475" w:type="dxa"/>
                  <w:tcBorders>
                    <w:tl2br w:val="nil"/>
                    <w:tr2bl w:val="nil"/>
                  </w:tcBorders>
                  <w:vAlign w:val="center"/>
                </w:tcPr>
                <w:p w14:paraId="7C1EB1CA">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410" w:type="dxa"/>
                  <w:tcBorders>
                    <w:tl2br w:val="nil"/>
                    <w:tr2bl w:val="nil"/>
                  </w:tcBorders>
                  <w:vAlign w:val="center"/>
                </w:tcPr>
                <w:p w14:paraId="26A90DB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2211" w:type="dxa"/>
                  <w:vMerge w:val="restart"/>
                  <w:tcBorders>
                    <w:tl2br w:val="nil"/>
                    <w:tr2bl w:val="nil"/>
                  </w:tcBorders>
                  <w:vAlign w:val="center"/>
                </w:tcPr>
                <w:p w14:paraId="1A2A446D">
                  <w:pPr>
                    <w:pStyle w:val="41"/>
                    <w:rPr>
                      <w:rFonts w:hint="eastAsia" w:eastAsia="宋体"/>
                      <w:color w:val="auto"/>
                      <w:highlight w:val="none"/>
                      <w:lang w:eastAsia="zh-CN"/>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r>
            <w:tr w14:paraId="70239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7435A23F">
                  <w:pPr>
                    <w:pStyle w:val="41"/>
                    <w:rPr>
                      <w:color w:val="auto"/>
                      <w:highlight w:val="none"/>
                    </w:rPr>
                  </w:pPr>
                </w:p>
              </w:tc>
              <w:tc>
                <w:tcPr>
                  <w:tcW w:w="737" w:type="dxa"/>
                  <w:vMerge w:val="continue"/>
                  <w:tcBorders>
                    <w:tl2br w:val="nil"/>
                    <w:tr2bl w:val="nil"/>
                  </w:tcBorders>
                  <w:vAlign w:val="center"/>
                </w:tcPr>
                <w:p w14:paraId="44070090">
                  <w:pPr>
                    <w:pStyle w:val="41"/>
                    <w:rPr>
                      <w:color w:val="auto"/>
                      <w:highlight w:val="none"/>
                    </w:rPr>
                  </w:pPr>
                </w:p>
              </w:tc>
              <w:tc>
                <w:tcPr>
                  <w:tcW w:w="1304" w:type="dxa"/>
                  <w:tcBorders>
                    <w:tl2br w:val="nil"/>
                    <w:tr2bl w:val="nil"/>
                  </w:tcBorders>
                  <w:vAlign w:val="center"/>
                </w:tcPr>
                <w:p w14:paraId="576631D4">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乙酸丁酯</w:t>
                  </w:r>
                </w:p>
              </w:tc>
              <w:tc>
                <w:tcPr>
                  <w:tcW w:w="1475" w:type="dxa"/>
                  <w:tcBorders>
                    <w:tl2br w:val="nil"/>
                    <w:tr2bl w:val="nil"/>
                  </w:tcBorders>
                  <w:vAlign w:val="center"/>
                </w:tcPr>
                <w:p w14:paraId="4CC486CD">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410" w:type="dxa"/>
                  <w:tcBorders>
                    <w:tl2br w:val="nil"/>
                    <w:tr2bl w:val="nil"/>
                  </w:tcBorders>
                  <w:vAlign w:val="center"/>
                </w:tcPr>
                <w:p w14:paraId="45C5FC95">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1.2</w:t>
                  </w:r>
                </w:p>
              </w:tc>
              <w:tc>
                <w:tcPr>
                  <w:tcW w:w="2211" w:type="dxa"/>
                  <w:vMerge w:val="continue"/>
                  <w:tcBorders>
                    <w:tl2br w:val="nil"/>
                    <w:tr2bl w:val="nil"/>
                  </w:tcBorders>
                  <w:vAlign w:val="center"/>
                </w:tcPr>
                <w:p w14:paraId="63699370">
                  <w:pPr>
                    <w:pStyle w:val="41"/>
                    <w:rPr>
                      <w:rFonts w:hint="eastAsia" w:ascii="Times New Roman" w:hAnsi="Times New Roman" w:eastAsia="宋体" w:cs="Times New Roman"/>
                      <w:color w:val="auto"/>
                      <w:kern w:val="2"/>
                      <w:sz w:val="21"/>
                      <w:szCs w:val="24"/>
                      <w:highlight w:val="none"/>
                      <w:lang w:val="en-US" w:eastAsia="zh-CN" w:bidi="ar-SA"/>
                    </w:rPr>
                  </w:pPr>
                </w:p>
              </w:tc>
            </w:tr>
            <w:tr w14:paraId="61B4E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127BBB2D">
                  <w:pPr>
                    <w:pStyle w:val="41"/>
                    <w:rPr>
                      <w:color w:val="auto"/>
                      <w:highlight w:val="none"/>
                    </w:rPr>
                  </w:pPr>
                </w:p>
              </w:tc>
              <w:tc>
                <w:tcPr>
                  <w:tcW w:w="737" w:type="dxa"/>
                  <w:vMerge w:val="continue"/>
                  <w:tcBorders>
                    <w:tl2br w:val="nil"/>
                    <w:tr2bl w:val="nil"/>
                  </w:tcBorders>
                  <w:vAlign w:val="center"/>
                </w:tcPr>
                <w:p w14:paraId="4AE0EB12">
                  <w:pPr>
                    <w:pStyle w:val="41"/>
                    <w:rPr>
                      <w:color w:val="auto"/>
                      <w:highlight w:val="none"/>
                    </w:rPr>
                  </w:pPr>
                </w:p>
              </w:tc>
              <w:tc>
                <w:tcPr>
                  <w:tcW w:w="1304" w:type="dxa"/>
                  <w:tcBorders>
                    <w:tl2br w:val="nil"/>
                    <w:tr2bl w:val="nil"/>
                  </w:tcBorders>
                  <w:vAlign w:val="center"/>
                </w:tcPr>
                <w:p w14:paraId="3B3E1A1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1475" w:type="dxa"/>
                  <w:tcBorders>
                    <w:tl2br w:val="nil"/>
                    <w:tr2bl w:val="nil"/>
                  </w:tcBorders>
                  <w:vAlign w:val="center"/>
                </w:tcPr>
                <w:p w14:paraId="03E7E02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410" w:type="dxa"/>
                  <w:tcBorders>
                    <w:tl2br w:val="nil"/>
                    <w:tr2bl w:val="nil"/>
                  </w:tcBorders>
                  <w:vAlign w:val="center"/>
                </w:tcPr>
                <w:p w14:paraId="6DCE346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2211" w:type="dxa"/>
                  <w:vMerge w:val="continue"/>
                  <w:tcBorders>
                    <w:tl2br w:val="nil"/>
                    <w:tr2bl w:val="nil"/>
                  </w:tcBorders>
                  <w:vAlign w:val="center"/>
                </w:tcPr>
                <w:p w14:paraId="408E7EC1">
                  <w:pPr>
                    <w:pStyle w:val="41"/>
                    <w:rPr>
                      <w:rFonts w:hint="eastAsia" w:eastAsia="宋体"/>
                      <w:color w:val="auto"/>
                      <w:highlight w:val="none"/>
                      <w:lang w:eastAsia="zh-CN"/>
                    </w:rPr>
                  </w:pPr>
                </w:p>
              </w:tc>
            </w:tr>
            <w:tr w14:paraId="23E5B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restart"/>
                  <w:tcBorders>
                    <w:tl2br w:val="nil"/>
                    <w:tr2bl w:val="nil"/>
                  </w:tcBorders>
                  <w:vAlign w:val="center"/>
                </w:tcPr>
                <w:p w14:paraId="569665D7">
                  <w:pPr>
                    <w:pStyle w:val="41"/>
                    <w:rPr>
                      <w:rFonts w:hint="default" w:eastAsia="宋体"/>
                      <w:color w:val="auto"/>
                      <w:highlight w:val="none"/>
                      <w:lang w:val="en-US" w:eastAsia="zh-CN"/>
                    </w:rPr>
                  </w:pPr>
                  <w:r>
                    <w:rPr>
                      <w:rFonts w:hint="eastAsia"/>
                      <w:color w:val="auto"/>
                      <w:highlight w:val="none"/>
                      <w:lang w:val="en-US" w:eastAsia="zh-CN"/>
                    </w:rPr>
                    <w:t>DA002</w:t>
                  </w:r>
                </w:p>
              </w:tc>
              <w:tc>
                <w:tcPr>
                  <w:tcW w:w="737" w:type="dxa"/>
                  <w:vMerge w:val="restart"/>
                  <w:tcBorders>
                    <w:tl2br w:val="nil"/>
                    <w:tr2bl w:val="nil"/>
                  </w:tcBorders>
                  <w:vAlign w:val="center"/>
                </w:tcPr>
                <w:p w14:paraId="0D3578C4">
                  <w:pPr>
                    <w:pStyle w:val="41"/>
                    <w:rPr>
                      <w:rFonts w:hint="default" w:eastAsia="宋体"/>
                      <w:color w:val="auto"/>
                      <w:highlight w:val="none"/>
                      <w:lang w:val="en-US" w:eastAsia="zh-CN"/>
                    </w:rPr>
                  </w:pPr>
                  <w:r>
                    <w:rPr>
                      <w:rFonts w:hint="eastAsia"/>
                      <w:color w:val="auto"/>
                      <w:highlight w:val="none"/>
                      <w:lang w:val="en-US" w:eastAsia="zh-CN"/>
                    </w:rPr>
                    <w:t>15</w:t>
                  </w:r>
                </w:p>
              </w:tc>
              <w:tc>
                <w:tcPr>
                  <w:tcW w:w="1304" w:type="dxa"/>
                  <w:tcBorders>
                    <w:tl2br w:val="nil"/>
                    <w:tr2bl w:val="nil"/>
                  </w:tcBorders>
                  <w:vAlign w:val="center"/>
                </w:tcPr>
                <w:p w14:paraId="03A2A67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475" w:type="dxa"/>
                  <w:tcBorders>
                    <w:tl2br w:val="nil"/>
                    <w:tr2bl w:val="nil"/>
                  </w:tcBorders>
                  <w:vAlign w:val="center"/>
                </w:tcPr>
                <w:p w14:paraId="6DF5050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50</w:t>
                  </w:r>
                </w:p>
              </w:tc>
              <w:tc>
                <w:tcPr>
                  <w:tcW w:w="1410" w:type="dxa"/>
                  <w:tcBorders>
                    <w:tl2br w:val="nil"/>
                    <w:tr2bl w:val="nil"/>
                  </w:tcBorders>
                  <w:vAlign w:val="center"/>
                </w:tcPr>
                <w:p w14:paraId="252D811B">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w:t>
                  </w:r>
                </w:p>
              </w:tc>
              <w:tc>
                <w:tcPr>
                  <w:tcW w:w="2211" w:type="dxa"/>
                  <w:vMerge w:val="restart"/>
                  <w:tcBorders>
                    <w:tl2br w:val="nil"/>
                    <w:tr2bl w:val="nil"/>
                  </w:tcBorders>
                  <w:vAlign w:val="center"/>
                </w:tcPr>
                <w:p w14:paraId="68D0A01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塑料制品制造、其他工业</w:t>
                  </w:r>
                </w:p>
              </w:tc>
            </w:tr>
            <w:tr w14:paraId="7D0FB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7240F0B0">
                  <w:pPr>
                    <w:pStyle w:val="41"/>
                    <w:rPr>
                      <w:color w:val="auto"/>
                      <w:highlight w:val="none"/>
                    </w:rPr>
                  </w:pPr>
                </w:p>
              </w:tc>
              <w:tc>
                <w:tcPr>
                  <w:tcW w:w="737" w:type="dxa"/>
                  <w:vMerge w:val="continue"/>
                  <w:tcBorders>
                    <w:tl2br w:val="nil"/>
                    <w:tr2bl w:val="nil"/>
                  </w:tcBorders>
                  <w:vAlign w:val="center"/>
                </w:tcPr>
                <w:p w14:paraId="74CD8593">
                  <w:pPr>
                    <w:pStyle w:val="41"/>
                    <w:rPr>
                      <w:color w:val="auto"/>
                      <w:highlight w:val="none"/>
                    </w:rPr>
                  </w:pPr>
                </w:p>
              </w:tc>
              <w:tc>
                <w:tcPr>
                  <w:tcW w:w="1304" w:type="dxa"/>
                  <w:tcBorders>
                    <w:tl2br w:val="nil"/>
                    <w:tr2bl w:val="nil"/>
                  </w:tcBorders>
                  <w:vAlign w:val="center"/>
                </w:tcPr>
                <w:p w14:paraId="1F7C842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475" w:type="dxa"/>
                  <w:tcBorders>
                    <w:tl2br w:val="nil"/>
                    <w:tr2bl w:val="nil"/>
                  </w:tcBorders>
                  <w:vAlign w:val="center"/>
                </w:tcPr>
                <w:p w14:paraId="57CDCDF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40</w:t>
                  </w:r>
                </w:p>
              </w:tc>
              <w:tc>
                <w:tcPr>
                  <w:tcW w:w="1410" w:type="dxa"/>
                  <w:tcBorders>
                    <w:tl2br w:val="nil"/>
                    <w:tr2bl w:val="nil"/>
                  </w:tcBorders>
                  <w:vAlign w:val="center"/>
                </w:tcPr>
                <w:p w14:paraId="56CBCAA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1.2</w:t>
                  </w:r>
                </w:p>
              </w:tc>
              <w:tc>
                <w:tcPr>
                  <w:tcW w:w="2211" w:type="dxa"/>
                  <w:vMerge w:val="continue"/>
                  <w:tcBorders>
                    <w:tl2br w:val="nil"/>
                    <w:tr2bl w:val="nil"/>
                  </w:tcBorders>
                  <w:vAlign w:val="center"/>
                </w:tcPr>
                <w:p w14:paraId="509A1271">
                  <w:pPr>
                    <w:pStyle w:val="41"/>
                    <w:rPr>
                      <w:rFonts w:hint="eastAsia" w:eastAsia="宋体"/>
                      <w:color w:val="auto"/>
                      <w:highlight w:val="none"/>
                      <w:lang w:eastAsia="zh-CN"/>
                    </w:rPr>
                  </w:pPr>
                </w:p>
              </w:tc>
            </w:tr>
            <w:tr w14:paraId="14EF5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04E8FD27">
                  <w:pPr>
                    <w:pStyle w:val="41"/>
                    <w:rPr>
                      <w:color w:val="auto"/>
                      <w:highlight w:val="none"/>
                    </w:rPr>
                  </w:pPr>
                </w:p>
              </w:tc>
              <w:tc>
                <w:tcPr>
                  <w:tcW w:w="737" w:type="dxa"/>
                  <w:vMerge w:val="continue"/>
                  <w:tcBorders>
                    <w:tl2br w:val="nil"/>
                    <w:tr2bl w:val="nil"/>
                  </w:tcBorders>
                  <w:vAlign w:val="center"/>
                </w:tcPr>
                <w:p w14:paraId="71747372">
                  <w:pPr>
                    <w:pStyle w:val="41"/>
                    <w:rPr>
                      <w:color w:val="auto"/>
                      <w:highlight w:val="none"/>
                    </w:rPr>
                  </w:pPr>
                </w:p>
              </w:tc>
              <w:tc>
                <w:tcPr>
                  <w:tcW w:w="1304" w:type="dxa"/>
                  <w:tcBorders>
                    <w:tl2br w:val="nil"/>
                    <w:tr2bl w:val="nil"/>
                  </w:tcBorders>
                  <w:vAlign w:val="center"/>
                </w:tcPr>
                <w:p w14:paraId="1D69E6D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1475" w:type="dxa"/>
                  <w:tcBorders>
                    <w:tl2br w:val="nil"/>
                    <w:tr2bl w:val="nil"/>
                  </w:tcBorders>
                  <w:vAlign w:val="center"/>
                </w:tcPr>
                <w:p w14:paraId="2D98D9C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40</w:t>
                  </w:r>
                </w:p>
              </w:tc>
              <w:tc>
                <w:tcPr>
                  <w:tcW w:w="1410" w:type="dxa"/>
                  <w:tcBorders>
                    <w:tl2br w:val="nil"/>
                    <w:tr2bl w:val="nil"/>
                  </w:tcBorders>
                  <w:vAlign w:val="center"/>
                </w:tcPr>
                <w:p w14:paraId="0FC5D22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c>
                <w:tcPr>
                  <w:tcW w:w="2211" w:type="dxa"/>
                  <w:vMerge w:val="continue"/>
                  <w:tcBorders>
                    <w:tl2br w:val="nil"/>
                    <w:tr2bl w:val="nil"/>
                  </w:tcBorders>
                  <w:vAlign w:val="center"/>
                </w:tcPr>
                <w:p w14:paraId="2F7221F0">
                  <w:pPr>
                    <w:pStyle w:val="41"/>
                    <w:rPr>
                      <w:rFonts w:hint="eastAsia" w:eastAsia="宋体"/>
                      <w:color w:val="auto"/>
                      <w:highlight w:val="none"/>
                      <w:lang w:eastAsia="zh-CN"/>
                    </w:rPr>
                  </w:pPr>
                </w:p>
              </w:tc>
            </w:tr>
            <w:tr w14:paraId="4FCBC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0174821D">
                  <w:pPr>
                    <w:pStyle w:val="41"/>
                    <w:rPr>
                      <w:color w:val="auto"/>
                      <w:highlight w:val="none"/>
                    </w:rPr>
                  </w:pPr>
                </w:p>
              </w:tc>
              <w:tc>
                <w:tcPr>
                  <w:tcW w:w="737" w:type="dxa"/>
                  <w:vMerge w:val="continue"/>
                  <w:tcBorders>
                    <w:tl2br w:val="nil"/>
                    <w:tr2bl w:val="nil"/>
                  </w:tcBorders>
                  <w:vAlign w:val="center"/>
                </w:tcPr>
                <w:p w14:paraId="706BBEA7">
                  <w:pPr>
                    <w:pStyle w:val="41"/>
                    <w:rPr>
                      <w:color w:val="auto"/>
                      <w:highlight w:val="none"/>
                    </w:rPr>
                  </w:pPr>
                </w:p>
              </w:tc>
              <w:tc>
                <w:tcPr>
                  <w:tcW w:w="1304" w:type="dxa"/>
                  <w:tcBorders>
                    <w:tl2br w:val="nil"/>
                    <w:tr2bl w:val="nil"/>
                  </w:tcBorders>
                  <w:vAlign w:val="center"/>
                </w:tcPr>
                <w:p w14:paraId="04AE745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1475" w:type="dxa"/>
                  <w:tcBorders>
                    <w:tl2br w:val="nil"/>
                    <w:tr2bl w:val="nil"/>
                  </w:tcBorders>
                  <w:vAlign w:val="center"/>
                </w:tcPr>
                <w:p w14:paraId="04E54DB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c>
                <w:tcPr>
                  <w:tcW w:w="1410" w:type="dxa"/>
                  <w:tcBorders>
                    <w:tl2br w:val="nil"/>
                    <w:tr2bl w:val="nil"/>
                  </w:tcBorders>
                  <w:vAlign w:val="center"/>
                </w:tcPr>
                <w:p w14:paraId="6ACB4F0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restart"/>
                  <w:tcBorders>
                    <w:tl2br w:val="nil"/>
                    <w:tr2bl w:val="nil"/>
                  </w:tcBorders>
                  <w:vAlign w:val="center"/>
                </w:tcPr>
                <w:p w14:paraId="460B8AB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r>
            <w:tr w14:paraId="50A61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l2br w:val="nil"/>
                    <w:tr2bl w:val="nil"/>
                  </w:tcBorders>
                  <w:vAlign w:val="center"/>
                </w:tcPr>
                <w:p w14:paraId="4D99F3D4">
                  <w:pPr>
                    <w:pStyle w:val="41"/>
                    <w:rPr>
                      <w:color w:val="auto"/>
                      <w:highlight w:val="none"/>
                    </w:rPr>
                  </w:pPr>
                </w:p>
              </w:tc>
              <w:tc>
                <w:tcPr>
                  <w:tcW w:w="737" w:type="dxa"/>
                  <w:vMerge w:val="continue"/>
                  <w:tcBorders>
                    <w:tl2br w:val="nil"/>
                    <w:tr2bl w:val="nil"/>
                  </w:tcBorders>
                  <w:vAlign w:val="center"/>
                </w:tcPr>
                <w:p w14:paraId="72A15EF9">
                  <w:pPr>
                    <w:pStyle w:val="41"/>
                    <w:rPr>
                      <w:color w:val="auto"/>
                      <w:highlight w:val="none"/>
                    </w:rPr>
                  </w:pPr>
                </w:p>
              </w:tc>
              <w:tc>
                <w:tcPr>
                  <w:tcW w:w="1304" w:type="dxa"/>
                  <w:tcBorders>
                    <w:tl2br w:val="nil"/>
                    <w:tr2bl w:val="nil"/>
                  </w:tcBorders>
                  <w:vAlign w:val="center"/>
                </w:tcPr>
                <w:p w14:paraId="0AC29F8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1475" w:type="dxa"/>
                  <w:tcBorders>
                    <w:tl2br w:val="nil"/>
                    <w:tr2bl w:val="nil"/>
                  </w:tcBorders>
                  <w:vAlign w:val="center"/>
                </w:tcPr>
                <w:p w14:paraId="3F18393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410" w:type="dxa"/>
                  <w:tcBorders>
                    <w:tl2br w:val="nil"/>
                    <w:tr2bl w:val="nil"/>
                  </w:tcBorders>
                  <w:vAlign w:val="center"/>
                </w:tcPr>
                <w:p w14:paraId="799ACED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69B01EE3">
                  <w:pPr>
                    <w:pStyle w:val="41"/>
                    <w:rPr>
                      <w:rFonts w:hint="eastAsia" w:eastAsia="宋体"/>
                      <w:color w:val="auto"/>
                      <w:highlight w:val="none"/>
                      <w:lang w:eastAsia="zh-CN"/>
                    </w:rPr>
                  </w:pPr>
                </w:p>
              </w:tc>
            </w:tr>
            <w:tr w14:paraId="0BC06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5F1F8385">
                  <w:pPr>
                    <w:pStyle w:val="41"/>
                    <w:rPr>
                      <w:rFonts w:hint="default" w:eastAsia="宋体"/>
                      <w:color w:val="auto"/>
                      <w:highlight w:val="none"/>
                      <w:lang w:val="en-US" w:eastAsia="zh-CN"/>
                    </w:rPr>
                  </w:pPr>
                </w:p>
              </w:tc>
              <w:tc>
                <w:tcPr>
                  <w:tcW w:w="737" w:type="dxa"/>
                  <w:vMerge w:val="continue"/>
                  <w:tcBorders>
                    <w:tl2br w:val="nil"/>
                    <w:tr2bl w:val="nil"/>
                  </w:tcBorders>
                  <w:vAlign w:val="center"/>
                </w:tcPr>
                <w:p w14:paraId="46924313">
                  <w:pPr>
                    <w:pStyle w:val="41"/>
                    <w:rPr>
                      <w:rFonts w:hint="default" w:eastAsia="宋体"/>
                      <w:color w:val="auto"/>
                      <w:highlight w:val="none"/>
                      <w:lang w:val="en-US" w:eastAsia="zh-CN"/>
                    </w:rPr>
                  </w:pPr>
                </w:p>
              </w:tc>
              <w:tc>
                <w:tcPr>
                  <w:tcW w:w="1304" w:type="dxa"/>
                  <w:tcBorders>
                    <w:tl2br w:val="nil"/>
                    <w:tr2bl w:val="nil"/>
                  </w:tcBorders>
                  <w:vAlign w:val="center"/>
                </w:tcPr>
                <w:p w14:paraId="413E966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1475" w:type="dxa"/>
                  <w:tcBorders>
                    <w:tl2br w:val="nil"/>
                    <w:tr2bl w:val="nil"/>
                  </w:tcBorders>
                  <w:vAlign w:val="center"/>
                </w:tcPr>
                <w:p w14:paraId="2177E4B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410" w:type="dxa"/>
                  <w:tcBorders>
                    <w:tl2br w:val="nil"/>
                    <w:tr2bl w:val="nil"/>
                  </w:tcBorders>
                  <w:vAlign w:val="center"/>
                </w:tcPr>
                <w:p w14:paraId="33EBC55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689531C1">
                  <w:pPr>
                    <w:pStyle w:val="41"/>
                    <w:rPr>
                      <w:rFonts w:hint="eastAsia"/>
                      <w:color w:val="auto"/>
                      <w:highlight w:val="none"/>
                    </w:rPr>
                  </w:pPr>
                </w:p>
              </w:tc>
            </w:tr>
            <w:tr w14:paraId="651A4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367DD237">
                  <w:pPr>
                    <w:pStyle w:val="41"/>
                    <w:rPr>
                      <w:color w:val="auto"/>
                      <w:highlight w:val="none"/>
                    </w:rPr>
                  </w:pPr>
                </w:p>
              </w:tc>
              <w:tc>
                <w:tcPr>
                  <w:tcW w:w="737" w:type="dxa"/>
                  <w:vMerge w:val="continue"/>
                  <w:tcBorders>
                    <w:tl2br w:val="nil"/>
                    <w:tr2bl w:val="nil"/>
                  </w:tcBorders>
                  <w:vAlign w:val="center"/>
                </w:tcPr>
                <w:p w14:paraId="4236ECEA">
                  <w:pPr>
                    <w:pStyle w:val="41"/>
                    <w:rPr>
                      <w:color w:val="auto"/>
                      <w:highlight w:val="none"/>
                    </w:rPr>
                  </w:pPr>
                </w:p>
              </w:tc>
              <w:tc>
                <w:tcPr>
                  <w:tcW w:w="1304" w:type="dxa"/>
                  <w:tcBorders>
                    <w:tl2br w:val="nil"/>
                    <w:tr2bl w:val="nil"/>
                  </w:tcBorders>
                  <w:vAlign w:val="center"/>
                </w:tcPr>
                <w:p w14:paraId="1B2085B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1475" w:type="dxa"/>
                  <w:tcBorders>
                    <w:tl2br w:val="nil"/>
                    <w:tr2bl w:val="nil"/>
                  </w:tcBorders>
                  <w:vAlign w:val="center"/>
                </w:tcPr>
                <w:p w14:paraId="55BD070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410" w:type="dxa"/>
                  <w:tcBorders>
                    <w:tl2br w:val="nil"/>
                    <w:tr2bl w:val="nil"/>
                  </w:tcBorders>
                  <w:vAlign w:val="center"/>
                </w:tcPr>
                <w:p w14:paraId="5699FE8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2211" w:type="dxa"/>
                  <w:vMerge w:val="continue"/>
                  <w:tcBorders>
                    <w:tl2br w:val="nil"/>
                    <w:tr2bl w:val="nil"/>
                  </w:tcBorders>
                  <w:vAlign w:val="center"/>
                </w:tcPr>
                <w:p w14:paraId="0F31A24D">
                  <w:pPr>
                    <w:pStyle w:val="41"/>
                    <w:rPr>
                      <w:rFonts w:hint="eastAsia"/>
                      <w:color w:val="auto"/>
                      <w:highlight w:val="none"/>
                    </w:rPr>
                  </w:pPr>
                </w:p>
              </w:tc>
            </w:tr>
            <w:tr w14:paraId="0106C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15FE5B40">
                  <w:pPr>
                    <w:pStyle w:val="41"/>
                    <w:rPr>
                      <w:color w:val="auto"/>
                      <w:highlight w:val="none"/>
                    </w:rPr>
                  </w:pPr>
                </w:p>
              </w:tc>
              <w:tc>
                <w:tcPr>
                  <w:tcW w:w="737" w:type="dxa"/>
                  <w:vMerge w:val="continue"/>
                  <w:tcBorders>
                    <w:tl2br w:val="nil"/>
                    <w:tr2bl w:val="nil"/>
                  </w:tcBorders>
                  <w:vAlign w:val="center"/>
                </w:tcPr>
                <w:p w14:paraId="5263D6C6">
                  <w:pPr>
                    <w:pStyle w:val="41"/>
                    <w:rPr>
                      <w:color w:val="auto"/>
                      <w:highlight w:val="none"/>
                    </w:rPr>
                  </w:pPr>
                </w:p>
              </w:tc>
              <w:tc>
                <w:tcPr>
                  <w:tcW w:w="1304" w:type="dxa"/>
                  <w:tcBorders>
                    <w:tl2br w:val="nil"/>
                    <w:tr2bl w:val="nil"/>
                  </w:tcBorders>
                  <w:vAlign w:val="center"/>
                </w:tcPr>
                <w:p w14:paraId="3A2C82A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1475" w:type="dxa"/>
                  <w:tcBorders>
                    <w:tl2br w:val="nil"/>
                    <w:tr2bl w:val="nil"/>
                  </w:tcBorders>
                  <w:vAlign w:val="center"/>
                </w:tcPr>
                <w:p w14:paraId="42B3318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410" w:type="dxa"/>
                  <w:tcBorders>
                    <w:tl2br w:val="nil"/>
                    <w:tr2bl w:val="nil"/>
                  </w:tcBorders>
                  <w:vAlign w:val="center"/>
                </w:tcPr>
                <w:p w14:paraId="52CDCB1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1.8</w:t>
                  </w:r>
                </w:p>
              </w:tc>
              <w:tc>
                <w:tcPr>
                  <w:tcW w:w="2211" w:type="dxa"/>
                  <w:vMerge w:val="restart"/>
                  <w:tcBorders>
                    <w:tl2br w:val="nil"/>
                    <w:tr2bl w:val="nil"/>
                  </w:tcBorders>
                  <w:vAlign w:val="center"/>
                </w:tcPr>
                <w:p w14:paraId="2CCDCAD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r>
            <w:tr w14:paraId="75CF4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1F158D5E">
                  <w:pPr>
                    <w:pStyle w:val="41"/>
                    <w:rPr>
                      <w:color w:val="auto"/>
                      <w:highlight w:val="none"/>
                    </w:rPr>
                  </w:pPr>
                </w:p>
              </w:tc>
              <w:tc>
                <w:tcPr>
                  <w:tcW w:w="737" w:type="dxa"/>
                  <w:vMerge w:val="continue"/>
                  <w:tcBorders>
                    <w:tl2br w:val="nil"/>
                    <w:tr2bl w:val="nil"/>
                  </w:tcBorders>
                  <w:vAlign w:val="center"/>
                </w:tcPr>
                <w:p w14:paraId="22B7CFFB">
                  <w:pPr>
                    <w:pStyle w:val="41"/>
                    <w:rPr>
                      <w:color w:val="auto"/>
                      <w:highlight w:val="none"/>
                    </w:rPr>
                  </w:pPr>
                </w:p>
              </w:tc>
              <w:tc>
                <w:tcPr>
                  <w:tcW w:w="1304" w:type="dxa"/>
                  <w:tcBorders>
                    <w:tl2br w:val="nil"/>
                    <w:tr2bl w:val="nil"/>
                  </w:tcBorders>
                  <w:vAlign w:val="center"/>
                </w:tcPr>
                <w:p w14:paraId="06A7F58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1475" w:type="dxa"/>
                  <w:tcBorders>
                    <w:tl2br w:val="nil"/>
                    <w:tr2bl w:val="nil"/>
                  </w:tcBorders>
                  <w:vAlign w:val="center"/>
                </w:tcPr>
                <w:p w14:paraId="59718AD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410" w:type="dxa"/>
                  <w:tcBorders>
                    <w:tl2br w:val="nil"/>
                    <w:tr2bl w:val="nil"/>
                  </w:tcBorders>
                  <w:vAlign w:val="center"/>
                </w:tcPr>
                <w:p w14:paraId="0CED173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2211" w:type="dxa"/>
                  <w:vMerge w:val="continue"/>
                  <w:tcBorders>
                    <w:tl2br w:val="nil"/>
                    <w:tr2bl w:val="nil"/>
                  </w:tcBorders>
                  <w:vAlign w:val="center"/>
                </w:tcPr>
                <w:p w14:paraId="0B96E36B">
                  <w:pPr>
                    <w:pStyle w:val="41"/>
                    <w:rPr>
                      <w:rFonts w:hint="eastAsia"/>
                      <w:color w:val="auto"/>
                      <w:highlight w:val="none"/>
                    </w:rPr>
                  </w:pPr>
                </w:p>
              </w:tc>
            </w:tr>
            <w:tr w14:paraId="6E529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dxa"/>
                  <w:vMerge w:val="continue"/>
                  <w:tcBorders>
                    <w:tl2br w:val="nil"/>
                    <w:tr2bl w:val="nil"/>
                  </w:tcBorders>
                  <w:vAlign w:val="center"/>
                </w:tcPr>
                <w:p w14:paraId="70DC6FF4">
                  <w:pPr>
                    <w:pStyle w:val="41"/>
                    <w:rPr>
                      <w:color w:val="auto"/>
                      <w:highlight w:val="none"/>
                    </w:rPr>
                  </w:pPr>
                </w:p>
              </w:tc>
              <w:tc>
                <w:tcPr>
                  <w:tcW w:w="737" w:type="dxa"/>
                  <w:vMerge w:val="continue"/>
                  <w:tcBorders>
                    <w:tl2br w:val="nil"/>
                    <w:tr2bl w:val="nil"/>
                  </w:tcBorders>
                  <w:vAlign w:val="center"/>
                </w:tcPr>
                <w:p w14:paraId="7C333A36">
                  <w:pPr>
                    <w:pStyle w:val="41"/>
                    <w:rPr>
                      <w:color w:val="auto"/>
                      <w:highlight w:val="none"/>
                    </w:rPr>
                  </w:pPr>
                </w:p>
              </w:tc>
              <w:tc>
                <w:tcPr>
                  <w:tcW w:w="1304" w:type="dxa"/>
                  <w:tcBorders>
                    <w:tl2br w:val="nil"/>
                    <w:tr2bl w:val="nil"/>
                  </w:tcBorders>
                  <w:vAlign w:val="center"/>
                </w:tcPr>
                <w:p w14:paraId="4B317F8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1475" w:type="dxa"/>
                  <w:tcBorders>
                    <w:tl2br w:val="nil"/>
                    <w:tr2bl w:val="nil"/>
                  </w:tcBorders>
                  <w:vAlign w:val="center"/>
                </w:tcPr>
                <w:p w14:paraId="4AA3C1D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410" w:type="dxa"/>
                  <w:tcBorders>
                    <w:tl2br w:val="nil"/>
                    <w:tr2bl w:val="nil"/>
                  </w:tcBorders>
                  <w:vAlign w:val="center"/>
                </w:tcPr>
                <w:p w14:paraId="40228A9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2211" w:type="dxa"/>
                  <w:vMerge w:val="continue"/>
                  <w:tcBorders>
                    <w:tl2br w:val="nil"/>
                    <w:tr2bl w:val="nil"/>
                  </w:tcBorders>
                  <w:vAlign w:val="center"/>
                </w:tcPr>
                <w:p w14:paraId="271C56FF">
                  <w:pPr>
                    <w:pStyle w:val="41"/>
                    <w:rPr>
                      <w:rFonts w:hint="eastAsia"/>
                      <w:color w:val="auto"/>
                      <w:highlight w:val="none"/>
                    </w:rPr>
                  </w:pPr>
                </w:p>
              </w:tc>
            </w:tr>
            <w:tr w14:paraId="1CD8E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dxa"/>
                  <w:gridSpan w:val="2"/>
                  <w:tcBorders>
                    <w:tl2br w:val="nil"/>
                    <w:tr2bl w:val="nil"/>
                  </w:tcBorders>
                  <w:vAlign w:val="center"/>
                </w:tcPr>
                <w:p w14:paraId="1ED2A0A3">
                  <w:pPr>
                    <w:pStyle w:val="41"/>
                    <w:rPr>
                      <w:rFonts w:hint="eastAsia"/>
                      <w:color w:val="auto"/>
                      <w:highlight w:val="none"/>
                    </w:rPr>
                  </w:pPr>
                  <w:r>
                    <w:rPr>
                      <w:rFonts w:hint="eastAsia"/>
                      <w:color w:val="auto"/>
                      <w:highlight w:val="none"/>
                    </w:rPr>
                    <w:t>厂界</w:t>
                  </w:r>
                </w:p>
              </w:tc>
              <w:tc>
                <w:tcPr>
                  <w:tcW w:w="1304" w:type="dxa"/>
                  <w:tcBorders>
                    <w:tl2br w:val="nil"/>
                    <w:tr2bl w:val="nil"/>
                  </w:tcBorders>
                  <w:vAlign w:val="center"/>
                </w:tcPr>
                <w:p w14:paraId="71218BFE">
                  <w:pPr>
                    <w:pStyle w:val="41"/>
                    <w:rPr>
                      <w:color w:val="auto"/>
                      <w:highlight w:val="none"/>
                    </w:rPr>
                  </w:pPr>
                  <w:r>
                    <w:rPr>
                      <w:rFonts w:hint="eastAsia"/>
                      <w:color w:val="auto"/>
                      <w:highlight w:val="none"/>
                    </w:rPr>
                    <w:t>臭气浓度</w:t>
                  </w:r>
                </w:p>
              </w:tc>
              <w:tc>
                <w:tcPr>
                  <w:tcW w:w="1475" w:type="dxa"/>
                  <w:tcBorders>
                    <w:tl2br w:val="nil"/>
                    <w:tr2bl w:val="nil"/>
                  </w:tcBorders>
                  <w:vAlign w:val="center"/>
                </w:tcPr>
                <w:p w14:paraId="76E23EFC">
                  <w:pPr>
                    <w:pStyle w:val="41"/>
                    <w:rPr>
                      <w:color w:val="auto"/>
                      <w:highlight w:val="none"/>
                    </w:rPr>
                  </w:pPr>
                  <w:r>
                    <w:rPr>
                      <w:rFonts w:hint="eastAsia"/>
                      <w:color w:val="auto"/>
                      <w:highlight w:val="none"/>
                    </w:rPr>
                    <w:t>/</w:t>
                  </w:r>
                </w:p>
              </w:tc>
              <w:tc>
                <w:tcPr>
                  <w:tcW w:w="1410" w:type="dxa"/>
                  <w:tcBorders>
                    <w:tl2br w:val="nil"/>
                    <w:tr2bl w:val="nil"/>
                  </w:tcBorders>
                  <w:vAlign w:val="center"/>
                </w:tcPr>
                <w:p w14:paraId="15D652E6">
                  <w:pPr>
                    <w:pStyle w:val="41"/>
                    <w:rPr>
                      <w:color w:val="auto"/>
                      <w:highlight w:val="none"/>
                    </w:rPr>
                  </w:pPr>
                  <w:r>
                    <w:rPr>
                      <w:rFonts w:hint="eastAsia"/>
                      <w:color w:val="auto"/>
                      <w:highlight w:val="none"/>
                    </w:rPr>
                    <w:t>20（无量纲）</w:t>
                  </w:r>
                </w:p>
              </w:tc>
              <w:tc>
                <w:tcPr>
                  <w:tcW w:w="2211" w:type="dxa"/>
                  <w:tcBorders>
                    <w:tl2br w:val="nil"/>
                    <w:tr2bl w:val="nil"/>
                  </w:tcBorders>
                  <w:vAlign w:val="center"/>
                </w:tcPr>
                <w:p w14:paraId="0D351D4F">
                  <w:pPr>
                    <w:pStyle w:val="41"/>
                    <w:rPr>
                      <w:color w:val="auto"/>
                      <w:highlight w:val="none"/>
                    </w:rPr>
                  </w:pPr>
                  <w:r>
                    <w:rPr>
                      <w:rFonts w:hint="eastAsia"/>
                      <w:color w:val="auto"/>
                      <w:highlight w:val="none"/>
                    </w:rPr>
                    <w:t>《恶臭污染物排放标准》（DB12/059-2018）表2</w:t>
                  </w:r>
                </w:p>
              </w:tc>
            </w:tr>
          </w:tbl>
          <w:p w14:paraId="6F7E7C93">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rPr>
              <w:t>2.</w:t>
            </w:r>
            <w:r>
              <w:rPr>
                <w:rFonts w:hint="eastAsia" w:ascii="Times New Roman" w:hAnsi="Times New Roman" w:eastAsia="黑体" w:cs="Times New Roman"/>
                <w:bCs/>
                <w:color w:val="auto"/>
                <w:szCs w:val="21"/>
                <w:highlight w:val="none"/>
                <w:lang w:val="en-US" w:eastAsia="zh-CN"/>
              </w:rPr>
              <w:t>废水排放标准</w:t>
            </w:r>
          </w:p>
          <w:p w14:paraId="6D2A3CE5">
            <w:pPr>
              <w:pStyle w:val="34"/>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DW001、DW002总排口</w:t>
            </w:r>
            <w:r>
              <w:rPr>
                <w:rFonts w:hint="eastAsia" w:ascii="Times New Roman" w:hAnsi="Times New Roman" w:eastAsia="宋体" w:cs="Times New Roman"/>
                <w:color w:val="auto"/>
                <w:highlight w:val="none"/>
                <w:lang w:val="en-US" w:eastAsia="zh-CN"/>
              </w:rPr>
              <w:t>废水执行《污水综合排放标准》（DB12/356-2018）</w:t>
            </w:r>
            <w:r>
              <w:rPr>
                <w:rFonts w:hint="eastAsia" w:cs="Times New Roman"/>
                <w:color w:val="auto"/>
                <w:highlight w:val="none"/>
                <w:lang w:val="en-US" w:eastAsia="zh-CN"/>
              </w:rPr>
              <w:t>相关要求</w:t>
            </w:r>
            <w:r>
              <w:rPr>
                <w:rFonts w:hint="eastAsia" w:ascii="Times New Roman" w:hAnsi="Times New Roman" w:eastAsia="宋体" w:cs="Times New Roman"/>
                <w:color w:val="auto"/>
                <w:highlight w:val="none"/>
                <w:lang w:val="en-US" w:eastAsia="zh-CN"/>
              </w:rPr>
              <w:t>，具体见下表。</w:t>
            </w:r>
          </w:p>
          <w:p w14:paraId="1E453206">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表3-5  污水综合排放标准  单位：mg/L，pH除外</w:t>
            </w:r>
          </w:p>
          <w:tbl>
            <w:tblPr>
              <w:tblStyle w:val="24"/>
              <w:tblW w:w="77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988"/>
              <w:gridCol w:w="1587"/>
              <w:gridCol w:w="2891"/>
            </w:tblGrid>
            <w:tr w14:paraId="03C7C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tcBorders>
                    <w:tl2br w:val="nil"/>
                    <w:tr2bl w:val="nil"/>
                  </w:tcBorders>
                  <w:vAlign w:val="center"/>
                </w:tcPr>
                <w:p w14:paraId="41B4526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排放口</w:t>
                  </w:r>
                </w:p>
              </w:tc>
              <w:tc>
                <w:tcPr>
                  <w:tcW w:w="1988" w:type="dxa"/>
                  <w:tcBorders>
                    <w:tl2br w:val="nil"/>
                    <w:tr2bl w:val="nil"/>
                  </w:tcBorders>
                  <w:vAlign w:val="center"/>
                </w:tcPr>
                <w:p w14:paraId="0378B92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w:t>
                  </w:r>
                </w:p>
              </w:tc>
              <w:tc>
                <w:tcPr>
                  <w:tcW w:w="1587" w:type="dxa"/>
                  <w:tcBorders>
                    <w:tl2br w:val="nil"/>
                    <w:tr2bl w:val="nil"/>
                  </w:tcBorders>
                  <w:vAlign w:val="center"/>
                </w:tcPr>
                <w:p w14:paraId="68BD7EE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标准限值（mg/L）</w:t>
                  </w:r>
                </w:p>
              </w:tc>
              <w:tc>
                <w:tcPr>
                  <w:tcW w:w="2891" w:type="dxa"/>
                  <w:tcBorders>
                    <w:tl2br w:val="nil"/>
                    <w:tr2bl w:val="nil"/>
                  </w:tcBorders>
                  <w:vAlign w:val="center"/>
                </w:tcPr>
                <w:p w14:paraId="43B449A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执行标准</w:t>
                  </w:r>
                </w:p>
              </w:tc>
            </w:tr>
            <w:tr w14:paraId="6B196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tcBorders>
                    <w:tl2br w:val="nil"/>
                    <w:tr2bl w:val="nil"/>
                  </w:tcBorders>
                  <w:vAlign w:val="center"/>
                </w:tcPr>
                <w:p w14:paraId="3B8C785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DW001华山路污水总排口</w:t>
                  </w:r>
                </w:p>
              </w:tc>
              <w:tc>
                <w:tcPr>
                  <w:tcW w:w="1988" w:type="dxa"/>
                  <w:tcBorders>
                    <w:tl2br w:val="nil"/>
                    <w:tr2bl w:val="nil"/>
                  </w:tcBorders>
                  <w:vAlign w:val="center"/>
                </w:tcPr>
                <w:p w14:paraId="17636F6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pH</w:t>
                  </w:r>
                </w:p>
              </w:tc>
              <w:tc>
                <w:tcPr>
                  <w:tcW w:w="1587" w:type="dxa"/>
                  <w:tcBorders>
                    <w:tl2br w:val="nil"/>
                    <w:tr2bl w:val="nil"/>
                  </w:tcBorders>
                  <w:vAlign w:val="center"/>
                </w:tcPr>
                <w:p w14:paraId="634DE24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6~9（无量纲）</w:t>
                  </w:r>
                </w:p>
              </w:tc>
              <w:tc>
                <w:tcPr>
                  <w:tcW w:w="2891" w:type="dxa"/>
                  <w:vMerge w:val="restart"/>
                  <w:tcBorders>
                    <w:tl2br w:val="nil"/>
                    <w:tr2bl w:val="nil"/>
                  </w:tcBorders>
                  <w:vAlign w:val="center"/>
                </w:tcPr>
                <w:p w14:paraId="38816EB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《污水综合排放标准》（DB12/356-2018）三级标准</w:t>
                  </w:r>
                </w:p>
              </w:tc>
            </w:tr>
            <w:tr w14:paraId="311A4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7EFF1C1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0110DAC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SS</w:t>
                  </w:r>
                </w:p>
              </w:tc>
              <w:tc>
                <w:tcPr>
                  <w:tcW w:w="1587" w:type="dxa"/>
                  <w:tcBorders>
                    <w:tl2br w:val="nil"/>
                    <w:tr2bl w:val="nil"/>
                  </w:tcBorders>
                  <w:vAlign w:val="center"/>
                </w:tcPr>
                <w:p w14:paraId="690977D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400</w:t>
                  </w:r>
                </w:p>
              </w:tc>
              <w:tc>
                <w:tcPr>
                  <w:tcW w:w="2891" w:type="dxa"/>
                  <w:vMerge w:val="continue"/>
                  <w:tcBorders>
                    <w:tl2br w:val="nil"/>
                    <w:tr2bl w:val="nil"/>
                  </w:tcBorders>
                  <w:vAlign w:val="center"/>
                </w:tcPr>
                <w:p w14:paraId="3242E34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6144A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01A4791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0E1012B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COD</w:t>
                  </w:r>
                  <w:r>
                    <w:rPr>
                      <w:rFonts w:hint="eastAsia" w:ascii="Times New Roman" w:hAnsi="Times New Roman" w:eastAsia="宋体" w:cs="Times New Roman"/>
                      <w:color w:val="auto"/>
                      <w:kern w:val="2"/>
                      <w:sz w:val="21"/>
                      <w:szCs w:val="24"/>
                      <w:highlight w:val="none"/>
                      <w:vertAlign w:val="subscript"/>
                      <w:lang w:val="en-US" w:eastAsia="zh-CN" w:bidi="ar-SA"/>
                    </w:rPr>
                    <w:t>Cr</w:t>
                  </w:r>
                </w:p>
              </w:tc>
              <w:tc>
                <w:tcPr>
                  <w:tcW w:w="1587" w:type="dxa"/>
                  <w:tcBorders>
                    <w:tl2br w:val="nil"/>
                    <w:tr2bl w:val="nil"/>
                  </w:tcBorders>
                  <w:vAlign w:val="center"/>
                </w:tcPr>
                <w:p w14:paraId="7E2C1C8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500</w:t>
                  </w:r>
                </w:p>
              </w:tc>
              <w:tc>
                <w:tcPr>
                  <w:tcW w:w="2891" w:type="dxa"/>
                  <w:vMerge w:val="continue"/>
                  <w:tcBorders>
                    <w:tl2br w:val="nil"/>
                    <w:tr2bl w:val="nil"/>
                  </w:tcBorders>
                  <w:vAlign w:val="center"/>
                </w:tcPr>
                <w:p w14:paraId="7E99E44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4C55B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1A0D327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2DAC31A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氨氮</w:t>
                  </w:r>
                </w:p>
              </w:tc>
              <w:tc>
                <w:tcPr>
                  <w:tcW w:w="1587" w:type="dxa"/>
                  <w:tcBorders>
                    <w:tl2br w:val="nil"/>
                    <w:tr2bl w:val="nil"/>
                  </w:tcBorders>
                  <w:vAlign w:val="center"/>
                </w:tcPr>
                <w:p w14:paraId="7F14B8A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w:t>
                  </w:r>
                </w:p>
              </w:tc>
              <w:tc>
                <w:tcPr>
                  <w:tcW w:w="2891" w:type="dxa"/>
                  <w:vMerge w:val="continue"/>
                  <w:tcBorders>
                    <w:tl2br w:val="nil"/>
                    <w:tr2bl w:val="nil"/>
                  </w:tcBorders>
                  <w:vAlign w:val="center"/>
                </w:tcPr>
                <w:p w14:paraId="3B01EBF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7CFB5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25FCCE6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609C785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总氮</w:t>
                  </w:r>
                </w:p>
              </w:tc>
              <w:tc>
                <w:tcPr>
                  <w:tcW w:w="1587" w:type="dxa"/>
                  <w:tcBorders>
                    <w:tl2br w:val="nil"/>
                    <w:tr2bl w:val="nil"/>
                  </w:tcBorders>
                  <w:vAlign w:val="center"/>
                </w:tcPr>
                <w:p w14:paraId="40AB022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70</w:t>
                  </w:r>
                </w:p>
              </w:tc>
              <w:tc>
                <w:tcPr>
                  <w:tcW w:w="2891" w:type="dxa"/>
                  <w:vMerge w:val="continue"/>
                  <w:tcBorders>
                    <w:tl2br w:val="nil"/>
                    <w:tr2bl w:val="nil"/>
                  </w:tcBorders>
                  <w:vAlign w:val="center"/>
                </w:tcPr>
                <w:p w14:paraId="5710F21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65E8E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0D7EE81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0E436E6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总磷</w:t>
                  </w:r>
                </w:p>
              </w:tc>
              <w:tc>
                <w:tcPr>
                  <w:tcW w:w="1587" w:type="dxa"/>
                  <w:tcBorders>
                    <w:tl2br w:val="nil"/>
                    <w:tr2bl w:val="nil"/>
                  </w:tcBorders>
                  <w:vAlign w:val="center"/>
                </w:tcPr>
                <w:p w14:paraId="3B0741E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w:t>
                  </w:r>
                </w:p>
              </w:tc>
              <w:tc>
                <w:tcPr>
                  <w:tcW w:w="2891" w:type="dxa"/>
                  <w:vMerge w:val="continue"/>
                  <w:tcBorders>
                    <w:tl2br w:val="nil"/>
                    <w:tr2bl w:val="nil"/>
                  </w:tcBorders>
                  <w:vAlign w:val="center"/>
                </w:tcPr>
                <w:p w14:paraId="6EA64F1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48C8E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05C044D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88" w:type="dxa"/>
                  <w:tcBorders>
                    <w:tl2br w:val="nil"/>
                    <w:tr2bl w:val="nil"/>
                  </w:tcBorders>
                  <w:vAlign w:val="center"/>
                </w:tcPr>
                <w:p w14:paraId="4F4B521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CN" w:bidi="ar-SA"/>
                    </w:rPr>
                    <w:t>BOD</w:t>
                  </w:r>
                  <w:r>
                    <w:rPr>
                      <w:rFonts w:hint="eastAsia" w:ascii="Times New Roman" w:hAnsi="Times New Roman" w:eastAsia="宋体" w:cs="Times New Roman"/>
                      <w:color w:val="auto"/>
                      <w:kern w:val="2"/>
                      <w:sz w:val="21"/>
                      <w:szCs w:val="24"/>
                      <w:highlight w:val="none"/>
                      <w:vertAlign w:val="subscript"/>
                      <w:lang w:val="en-US" w:eastAsia="zh-CN" w:bidi="ar-SA"/>
                    </w:rPr>
                    <w:t>5</w:t>
                  </w:r>
                </w:p>
              </w:tc>
              <w:tc>
                <w:tcPr>
                  <w:tcW w:w="1587" w:type="dxa"/>
                  <w:tcBorders>
                    <w:tl2br w:val="nil"/>
                    <w:tr2bl w:val="nil"/>
                  </w:tcBorders>
                  <w:vAlign w:val="center"/>
                </w:tcPr>
                <w:p w14:paraId="1DF2AA5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300</w:t>
                  </w:r>
                </w:p>
              </w:tc>
              <w:tc>
                <w:tcPr>
                  <w:tcW w:w="2891" w:type="dxa"/>
                  <w:vMerge w:val="continue"/>
                  <w:tcBorders>
                    <w:tl2br w:val="nil"/>
                    <w:tr2bl w:val="nil"/>
                  </w:tcBorders>
                  <w:vAlign w:val="center"/>
                </w:tcPr>
                <w:p w14:paraId="67DA08E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29916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tcBorders>
                    <w:tl2br w:val="nil"/>
                    <w:tr2bl w:val="nil"/>
                  </w:tcBorders>
                  <w:vAlign w:val="center"/>
                </w:tcPr>
                <w:p w14:paraId="5C6530C0">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DW002彩云街污水总排口</w:t>
                  </w:r>
                </w:p>
              </w:tc>
              <w:tc>
                <w:tcPr>
                  <w:tcW w:w="1988" w:type="dxa"/>
                  <w:tcBorders>
                    <w:tl2br w:val="nil"/>
                    <w:tr2bl w:val="nil"/>
                  </w:tcBorders>
                  <w:vAlign w:val="center"/>
                </w:tcPr>
                <w:p w14:paraId="3DD32CE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pH</w:t>
                  </w:r>
                </w:p>
              </w:tc>
              <w:tc>
                <w:tcPr>
                  <w:tcW w:w="1587" w:type="dxa"/>
                  <w:tcBorders>
                    <w:tl2br w:val="nil"/>
                    <w:tr2bl w:val="nil"/>
                  </w:tcBorders>
                  <w:vAlign w:val="center"/>
                </w:tcPr>
                <w:p w14:paraId="6294008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6~9（无量纲）</w:t>
                  </w:r>
                </w:p>
              </w:tc>
              <w:tc>
                <w:tcPr>
                  <w:tcW w:w="2891" w:type="dxa"/>
                  <w:vMerge w:val="restart"/>
                  <w:tcBorders>
                    <w:tl2br w:val="nil"/>
                    <w:tr2bl w:val="nil"/>
                  </w:tcBorders>
                  <w:vAlign w:val="center"/>
                </w:tcPr>
                <w:p w14:paraId="48C1725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《污水综合排放标准》（DB12/356-2018）三级标准</w:t>
                  </w:r>
                </w:p>
              </w:tc>
            </w:tr>
            <w:tr w14:paraId="311A7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Borders>
                    <w:tl2br w:val="nil"/>
                    <w:tr2bl w:val="nil"/>
                  </w:tcBorders>
                  <w:vAlign w:val="center"/>
                </w:tcPr>
                <w:p w14:paraId="187F5327">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1988" w:type="dxa"/>
                  <w:tcBorders>
                    <w:tl2br w:val="nil"/>
                    <w:tr2bl w:val="nil"/>
                  </w:tcBorders>
                  <w:vAlign w:val="center"/>
                </w:tcPr>
                <w:p w14:paraId="1F046D0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SS</w:t>
                  </w:r>
                </w:p>
              </w:tc>
              <w:tc>
                <w:tcPr>
                  <w:tcW w:w="1587" w:type="dxa"/>
                  <w:tcBorders>
                    <w:tl2br w:val="nil"/>
                    <w:tr2bl w:val="nil"/>
                  </w:tcBorders>
                  <w:vAlign w:val="center"/>
                </w:tcPr>
                <w:p w14:paraId="2896AE9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400</w:t>
                  </w:r>
                </w:p>
              </w:tc>
              <w:tc>
                <w:tcPr>
                  <w:tcW w:w="2891" w:type="dxa"/>
                  <w:vMerge w:val="continue"/>
                  <w:tcBorders>
                    <w:tl2br w:val="nil"/>
                    <w:tr2bl w:val="nil"/>
                  </w:tcBorders>
                  <w:vAlign w:val="center"/>
                </w:tcPr>
                <w:p w14:paraId="1C25F89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7F867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Pr>
                <w:p w14:paraId="362945DB">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0" w:type="auto"/>
                  <w:vAlign w:val="center"/>
                </w:tcPr>
                <w:p w14:paraId="00CB847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COD</w:t>
                  </w:r>
                  <w:r>
                    <w:rPr>
                      <w:rFonts w:hint="eastAsia" w:ascii="Times New Roman" w:hAnsi="Times New Roman" w:eastAsia="宋体" w:cs="Times New Roman"/>
                      <w:color w:val="auto"/>
                      <w:kern w:val="2"/>
                      <w:sz w:val="21"/>
                      <w:szCs w:val="24"/>
                      <w:highlight w:val="none"/>
                      <w:vertAlign w:val="subscript"/>
                      <w:lang w:val="en-US" w:eastAsia="zh-CN" w:bidi="ar-SA"/>
                    </w:rPr>
                    <w:t>Cr</w:t>
                  </w:r>
                </w:p>
              </w:tc>
              <w:tc>
                <w:tcPr>
                  <w:tcW w:w="0" w:type="auto"/>
                  <w:vAlign w:val="center"/>
                </w:tcPr>
                <w:p w14:paraId="44236EA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500</w:t>
                  </w:r>
                </w:p>
              </w:tc>
              <w:tc>
                <w:tcPr>
                  <w:tcW w:w="2891" w:type="dxa"/>
                  <w:vMerge w:val="continue"/>
                </w:tcPr>
                <w:p w14:paraId="4BA5293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63554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Pr>
                <w:p w14:paraId="10F93F82">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0" w:type="auto"/>
                  <w:vAlign w:val="center"/>
                </w:tcPr>
                <w:p w14:paraId="6284ABB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氨氮</w:t>
                  </w:r>
                </w:p>
              </w:tc>
              <w:tc>
                <w:tcPr>
                  <w:tcW w:w="0" w:type="auto"/>
                  <w:vAlign w:val="center"/>
                </w:tcPr>
                <w:p w14:paraId="47A5D9E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w:t>
                  </w:r>
                </w:p>
              </w:tc>
              <w:tc>
                <w:tcPr>
                  <w:tcW w:w="2891" w:type="dxa"/>
                  <w:vMerge w:val="continue"/>
                </w:tcPr>
                <w:p w14:paraId="38BCE6C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62EB0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Pr>
                <w:p w14:paraId="477C649E">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0" w:type="auto"/>
                  <w:vAlign w:val="center"/>
                </w:tcPr>
                <w:p w14:paraId="0D5BA93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总氮</w:t>
                  </w:r>
                </w:p>
              </w:tc>
              <w:tc>
                <w:tcPr>
                  <w:tcW w:w="0" w:type="auto"/>
                  <w:vAlign w:val="center"/>
                </w:tcPr>
                <w:p w14:paraId="2B0A942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70</w:t>
                  </w:r>
                </w:p>
              </w:tc>
              <w:tc>
                <w:tcPr>
                  <w:tcW w:w="2891" w:type="dxa"/>
                  <w:vMerge w:val="continue"/>
                </w:tcPr>
                <w:p w14:paraId="502451F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0DD68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Pr>
                <w:p w14:paraId="18A629AD">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0" w:type="auto"/>
                  <w:vAlign w:val="center"/>
                </w:tcPr>
                <w:p w14:paraId="75913C3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总磷</w:t>
                  </w:r>
                </w:p>
              </w:tc>
              <w:tc>
                <w:tcPr>
                  <w:tcW w:w="0" w:type="auto"/>
                  <w:vAlign w:val="center"/>
                </w:tcPr>
                <w:p w14:paraId="18188A5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w:t>
                  </w:r>
                </w:p>
              </w:tc>
              <w:tc>
                <w:tcPr>
                  <w:tcW w:w="2891" w:type="dxa"/>
                  <w:vMerge w:val="continue"/>
                </w:tcPr>
                <w:p w14:paraId="0D82596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371F1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tcPr>
                <w:p w14:paraId="14375484">
                  <w:pPr>
                    <w:widowControl w:val="0"/>
                    <w:snapToGrid w:val="0"/>
                    <w:spacing w:line="240" w:lineRule="auto"/>
                    <w:ind w:firstLine="0" w:firstLineChars="0"/>
                    <w:jc w:val="center"/>
                    <w:rPr>
                      <w:rFonts w:hint="eastAsia" w:cs="Times New Roman"/>
                      <w:color w:val="auto"/>
                      <w:kern w:val="2"/>
                      <w:sz w:val="21"/>
                      <w:szCs w:val="24"/>
                      <w:highlight w:val="none"/>
                      <w:lang w:val="en-US" w:eastAsia="zh-CN" w:bidi="ar-SA"/>
                    </w:rPr>
                  </w:pPr>
                </w:p>
              </w:tc>
              <w:tc>
                <w:tcPr>
                  <w:tcW w:w="0" w:type="auto"/>
                  <w:vAlign w:val="center"/>
                </w:tcPr>
                <w:p w14:paraId="4AA3B28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BOD</w:t>
                  </w:r>
                  <w:r>
                    <w:rPr>
                      <w:rFonts w:hint="eastAsia" w:ascii="Times New Roman" w:hAnsi="Times New Roman" w:eastAsia="宋体" w:cs="Times New Roman"/>
                      <w:color w:val="auto"/>
                      <w:kern w:val="2"/>
                      <w:sz w:val="21"/>
                      <w:szCs w:val="24"/>
                      <w:highlight w:val="none"/>
                      <w:vertAlign w:val="subscript"/>
                      <w:lang w:val="en-US" w:eastAsia="zh-CN" w:bidi="ar-SA"/>
                    </w:rPr>
                    <w:t>5</w:t>
                  </w:r>
                </w:p>
              </w:tc>
              <w:tc>
                <w:tcPr>
                  <w:tcW w:w="0" w:type="auto"/>
                  <w:vAlign w:val="center"/>
                </w:tcPr>
                <w:p w14:paraId="76410B2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300</w:t>
                  </w:r>
                </w:p>
              </w:tc>
              <w:tc>
                <w:tcPr>
                  <w:tcW w:w="2891" w:type="dxa"/>
                  <w:vMerge w:val="continue"/>
                </w:tcPr>
                <w:p w14:paraId="1413917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bl>
          <w:p w14:paraId="16062FC6">
            <w:pPr>
              <w:pStyle w:val="34"/>
              <w:ind w:firstLine="480"/>
              <w:rPr>
                <w:rFonts w:hint="eastAsia" w:eastAsia="黑体"/>
                <w:bCs/>
                <w:color w:val="auto"/>
                <w:szCs w:val="21"/>
                <w:highlight w:val="none"/>
              </w:rPr>
            </w:pPr>
            <w:r>
              <w:rPr>
                <w:rFonts w:hint="eastAsia" w:eastAsia="黑体"/>
                <w:bCs/>
                <w:color w:val="auto"/>
                <w:szCs w:val="21"/>
                <w:highlight w:val="none"/>
                <w:lang w:val="en-US" w:eastAsia="zh-CN"/>
              </w:rPr>
              <w:t>3.</w:t>
            </w:r>
            <w:r>
              <w:rPr>
                <w:rFonts w:hint="eastAsia" w:eastAsia="黑体"/>
                <w:bCs/>
                <w:color w:val="auto"/>
                <w:szCs w:val="21"/>
                <w:highlight w:val="none"/>
              </w:rPr>
              <w:t>噪声排放标准</w:t>
            </w:r>
            <w:bookmarkEnd w:id="3"/>
          </w:p>
          <w:p w14:paraId="231A4780">
            <w:pPr>
              <w:pStyle w:val="34"/>
              <w:ind w:firstLine="480"/>
              <w:rPr>
                <w:rFonts w:hint="eastAsia"/>
                <w:color w:val="auto"/>
                <w:highlight w:val="none"/>
              </w:rPr>
            </w:pPr>
            <w:r>
              <w:rPr>
                <w:rFonts w:hint="eastAsia"/>
                <w:color w:val="auto"/>
                <w:highlight w:val="none"/>
              </w:rPr>
              <w:t>（1）施工期噪声</w:t>
            </w:r>
          </w:p>
          <w:p w14:paraId="605756F2">
            <w:pPr>
              <w:pStyle w:val="34"/>
              <w:ind w:firstLine="480"/>
              <w:rPr>
                <w:color w:val="auto"/>
                <w:highlight w:val="none"/>
              </w:rPr>
            </w:pPr>
            <w:r>
              <w:rPr>
                <w:color w:val="auto"/>
                <w:highlight w:val="none"/>
              </w:rPr>
              <w:t>施工期噪声排放执行《建筑施工场界环境噪声排放标准》（GB12523-2011），具体指标见下表</w:t>
            </w:r>
            <w:r>
              <w:rPr>
                <w:rFonts w:hint="eastAsia"/>
                <w:color w:val="auto"/>
                <w:highlight w:val="none"/>
              </w:rPr>
              <w:t>。</w:t>
            </w:r>
          </w:p>
          <w:p w14:paraId="57BDD6A2">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表</w:t>
            </w:r>
            <w:r>
              <w:rPr>
                <w:rFonts w:hint="eastAsia" w:ascii="Times New Roman" w:hAnsi="Times New Roman" w:eastAsia="宋体" w:cs="Times New Roman"/>
                <w:color w:val="auto"/>
                <w:szCs w:val="21"/>
                <w:highlight w:val="none"/>
                <w:lang w:val="en-GB" w:eastAsia="zh-CN"/>
              </w:rPr>
              <w:t>3-</w:t>
            </w:r>
            <w:r>
              <w:rPr>
                <w:rFonts w:hint="eastAsia" w:ascii="Times New Roman" w:hAnsi="Times New Roman" w:eastAsia="宋体"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zh-CN" w:eastAsia="zh-CN"/>
              </w:rPr>
              <w:t xml:space="preserve">  建筑施工场界环境噪声排放标准</w:t>
            </w:r>
          </w:p>
          <w:tbl>
            <w:tblPr>
              <w:tblStyle w:val="24"/>
              <w:tblW w:w="79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11"/>
              <w:gridCol w:w="4279"/>
            </w:tblGrid>
            <w:tr w14:paraId="76C6B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pct"/>
                  <w:tcBorders>
                    <w:top w:val="single" w:color="auto" w:sz="12" w:space="0"/>
                    <w:bottom w:val="single" w:color="auto" w:sz="6" w:space="0"/>
                  </w:tcBorders>
                  <w:shd w:val="clear" w:color="auto" w:fill="auto"/>
                  <w:vAlign w:val="center"/>
                </w:tcPr>
                <w:p w14:paraId="59336185">
                  <w:pPr>
                    <w:pStyle w:val="41"/>
                    <w:rPr>
                      <w:color w:val="auto"/>
                      <w:highlight w:val="none"/>
                    </w:rPr>
                  </w:pPr>
                  <w:r>
                    <w:rPr>
                      <w:color w:val="auto"/>
                      <w:highlight w:val="none"/>
                    </w:rPr>
                    <w:t>昼间（dB(A)）</w:t>
                  </w:r>
                </w:p>
              </w:tc>
              <w:tc>
                <w:tcPr>
                  <w:tcW w:w="2677" w:type="pct"/>
                  <w:tcBorders>
                    <w:top w:val="single" w:color="auto" w:sz="12" w:space="0"/>
                    <w:bottom w:val="single" w:color="auto" w:sz="6" w:space="0"/>
                  </w:tcBorders>
                  <w:shd w:val="clear" w:color="auto" w:fill="auto"/>
                  <w:vAlign w:val="center"/>
                </w:tcPr>
                <w:p w14:paraId="5EEE9BDC">
                  <w:pPr>
                    <w:pStyle w:val="41"/>
                    <w:rPr>
                      <w:color w:val="auto"/>
                      <w:highlight w:val="none"/>
                    </w:rPr>
                  </w:pPr>
                  <w:r>
                    <w:rPr>
                      <w:color w:val="auto"/>
                      <w:highlight w:val="none"/>
                    </w:rPr>
                    <w:t>夜间（dB(A)）</w:t>
                  </w:r>
                </w:p>
              </w:tc>
            </w:tr>
            <w:tr w14:paraId="6E611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pct"/>
                  <w:tcBorders>
                    <w:top w:val="single" w:color="auto" w:sz="6" w:space="0"/>
                  </w:tcBorders>
                  <w:shd w:val="clear" w:color="auto" w:fill="auto"/>
                  <w:vAlign w:val="center"/>
                </w:tcPr>
                <w:p w14:paraId="543D6F2A">
                  <w:pPr>
                    <w:pStyle w:val="41"/>
                    <w:rPr>
                      <w:color w:val="auto"/>
                      <w:highlight w:val="none"/>
                    </w:rPr>
                  </w:pPr>
                  <w:r>
                    <w:rPr>
                      <w:color w:val="auto"/>
                      <w:highlight w:val="none"/>
                    </w:rPr>
                    <w:t>70</w:t>
                  </w:r>
                </w:p>
              </w:tc>
              <w:tc>
                <w:tcPr>
                  <w:tcW w:w="2677" w:type="pct"/>
                  <w:tcBorders>
                    <w:top w:val="single" w:color="auto" w:sz="6" w:space="0"/>
                  </w:tcBorders>
                  <w:shd w:val="clear" w:color="auto" w:fill="auto"/>
                  <w:vAlign w:val="center"/>
                </w:tcPr>
                <w:p w14:paraId="1C17F822">
                  <w:pPr>
                    <w:pStyle w:val="41"/>
                    <w:rPr>
                      <w:color w:val="auto"/>
                      <w:highlight w:val="none"/>
                    </w:rPr>
                  </w:pPr>
                  <w:r>
                    <w:rPr>
                      <w:color w:val="auto"/>
                      <w:highlight w:val="none"/>
                    </w:rPr>
                    <w:t>55</w:t>
                  </w:r>
                </w:p>
              </w:tc>
            </w:tr>
          </w:tbl>
          <w:p w14:paraId="0F3376E9">
            <w:pPr>
              <w:pStyle w:val="34"/>
              <w:ind w:firstLine="480"/>
              <w:rPr>
                <w:color w:val="auto"/>
                <w:highlight w:val="none"/>
              </w:rPr>
            </w:pPr>
            <w:r>
              <w:rPr>
                <w:rFonts w:hint="eastAsia"/>
                <w:color w:val="auto"/>
                <w:highlight w:val="none"/>
              </w:rPr>
              <w:t>（2）营运期噪声</w:t>
            </w:r>
          </w:p>
          <w:p w14:paraId="791E26DE">
            <w:pPr>
              <w:pStyle w:val="34"/>
              <w:ind w:firstLine="480"/>
              <w:rPr>
                <w:rFonts w:hint="eastAsia"/>
                <w:color w:val="auto"/>
                <w:highlight w:val="none"/>
                <w:lang w:val="en-US" w:eastAsia="zh-CN"/>
              </w:rPr>
            </w:pPr>
            <w:r>
              <w:rPr>
                <w:rFonts w:hint="eastAsia"/>
                <w:color w:val="auto"/>
                <w:highlight w:val="none"/>
              </w:rPr>
              <w:t>根据《天津市声环境功能区划（2022年修订版）》，</w:t>
            </w:r>
            <w:r>
              <w:rPr>
                <w:rFonts w:hint="eastAsia"/>
                <w:color w:val="auto"/>
                <w:highlight w:val="none"/>
                <w:lang w:val="en-US" w:eastAsia="zh-CN"/>
              </w:rPr>
              <w:t>项目</w:t>
            </w:r>
            <w:r>
              <w:rPr>
                <w:rFonts w:hint="eastAsia"/>
                <w:color w:val="auto"/>
                <w:highlight w:val="none"/>
              </w:rPr>
              <w:t>选址所在区域为3类声环境功能区</w:t>
            </w:r>
            <w:r>
              <w:rPr>
                <w:rFonts w:hint="eastAsia"/>
                <w:color w:val="auto"/>
                <w:highlight w:val="none"/>
                <w:lang w:eastAsia="zh-CN"/>
              </w:rPr>
              <w:t>，</w:t>
            </w:r>
            <w:r>
              <w:rPr>
                <w:rStyle w:val="50"/>
                <w:rFonts w:hint="eastAsia"/>
                <w:color w:val="auto"/>
                <w:szCs w:val="22"/>
                <w:highlight w:val="none"/>
                <w:lang w:val="en-US" w:eastAsia="zh-CN"/>
              </w:rPr>
              <w:t>华山路厂区西</w:t>
            </w:r>
            <w:r>
              <w:rPr>
                <w:rFonts w:hint="eastAsia"/>
                <w:color w:val="auto"/>
                <w:highlight w:val="none"/>
                <w:lang w:val="en-US" w:eastAsia="zh-CN"/>
              </w:rPr>
              <w:t>侧紧邻的</w:t>
            </w:r>
            <w:r>
              <w:rPr>
                <w:rStyle w:val="50"/>
                <w:rFonts w:hint="eastAsia"/>
                <w:color w:val="auto"/>
                <w:szCs w:val="22"/>
                <w:highlight w:val="none"/>
                <w:lang w:val="en-US" w:eastAsia="zh-CN"/>
              </w:rPr>
              <w:t>华山路</w:t>
            </w:r>
            <w:r>
              <w:rPr>
                <w:rFonts w:hint="eastAsia"/>
                <w:color w:val="auto"/>
                <w:highlight w:val="none"/>
                <w:lang w:val="en-US" w:eastAsia="zh-CN"/>
              </w:rPr>
              <w:t>、</w:t>
            </w:r>
            <w:r>
              <w:rPr>
                <w:rStyle w:val="50"/>
                <w:rFonts w:hint="eastAsia"/>
                <w:color w:val="auto"/>
                <w:szCs w:val="22"/>
                <w:highlight w:val="none"/>
                <w:lang w:val="en-US" w:eastAsia="zh-CN"/>
              </w:rPr>
              <w:t>彩云街厂区西侧</w:t>
            </w:r>
            <w:r>
              <w:rPr>
                <w:rFonts w:hint="eastAsia"/>
                <w:color w:val="auto"/>
                <w:highlight w:val="none"/>
                <w:lang w:val="en-US" w:eastAsia="zh-CN"/>
              </w:rPr>
              <w:t>紧邻</w:t>
            </w:r>
            <w:r>
              <w:rPr>
                <w:rStyle w:val="50"/>
                <w:rFonts w:hint="eastAsia"/>
                <w:color w:val="auto"/>
                <w:szCs w:val="22"/>
                <w:highlight w:val="none"/>
                <w:lang w:val="en-US" w:eastAsia="zh-CN"/>
              </w:rPr>
              <w:t>华山路、南侧紧邻的彩云街均</w:t>
            </w:r>
            <w:r>
              <w:rPr>
                <w:rFonts w:hint="eastAsia"/>
                <w:color w:val="auto"/>
                <w:highlight w:val="none"/>
                <w:lang w:val="en-US" w:eastAsia="zh-CN"/>
              </w:rPr>
              <w:t>属于交通干线。根据《天津市声环境功能区划（2022年修订版）》，道路交通干线</w:t>
            </w:r>
            <w:r>
              <w:rPr>
                <w:rFonts w:hint="eastAsia"/>
                <w:color w:val="auto"/>
                <w:lang w:val="en-US" w:eastAsia="zh-CN"/>
              </w:rPr>
              <w:t>相邻区域为3类声环境功能区，距离为20米，交通干线边界线区域划为4a类声环境功能区。因此华山路</w:t>
            </w:r>
            <w:r>
              <w:rPr>
                <w:rFonts w:hint="eastAsia"/>
                <w:color w:val="auto"/>
                <w:highlight w:val="none"/>
                <w:lang w:val="en-US" w:eastAsia="zh-CN"/>
              </w:rPr>
              <w:t>厂区西侧边界声环境执行4a类声环境功能区，彩云街厂区西侧、南侧边界声环境执行4a类声环境功能区。</w:t>
            </w:r>
          </w:p>
          <w:p w14:paraId="60E93F60">
            <w:pPr>
              <w:pStyle w:val="34"/>
              <w:ind w:firstLine="480"/>
              <w:rPr>
                <w:color w:val="auto"/>
                <w:highlight w:val="none"/>
                <w:lang w:val="zh-CN"/>
              </w:rPr>
            </w:pPr>
            <w:r>
              <w:rPr>
                <w:rFonts w:hint="eastAsia"/>
                <w:color w:val="auto"/>
                <w:highlight w:val="none"/>
                <w:lang w:val="en-US" w:eastAsia="zh-CN"/>
              </w:rPr>
              <w:t>建设单位营运期华山路厂区东侧、北侧、南侧</w:t>
            </w:r>
            <w:r>
              <w:rPr>
                <w:rFonts w:hint="eastAsia"/>
                <w:color w:val="auto"/>
                <w:highlight w:val="none"/>
              </w:rPr>
              <w:t>厂界</w:t>
            </w:r>
            <w:r>
              <w:rPr>
                <w:color w:val="auto"/>
                <w:highlight w:val="none"/>
              </w:rPr>
              <w:t>噪声执行</w:t>
            </w:r>
            <w:r>
              <w:rPr>
                <w:color w:val="auto"/>
                <w:highlight w:val="none"/>
                <w:lang w:val="zh-CN"/>
              </w:rPr>
              <w:t>《工业企业厂界环境噪声排放标准》</w:t>
            </w:r>
            <w:r>
              <w:rPr>
                <w:color w:val="auto"/>
                <w:highlight w:val="none"/>
              </w:rPr>
              <w:t>（GB12348-2008）</w:t>
            </w:r>
            <w:r>
              <w:rPr>
                <w:rFonts w:hint="eastAsia"/>
                <w:color w:val="auto"/>
                <w:highlight w:val="none"/>
              </w:rPr>
              <w:t>3</w:t>
            </w:r>
            <w:r>
              <w:rPr>
                <w:color w:val="auto"/>
                <w:highlight w:val="none"/>
              </w:rPr>
              <w:t>类标准</w:t>
            </w:r>
            <w:r>
              <w:rPr>
                <w:rFonts w:hint="eastAsia"/>
                <w:color w:val="auto"/>
                <w:highlight w:val="none"/>
              </w:rPr>
              <w:t>限值要求</w:t>
            </w:r>
            <w:r>
              <w:rPr>
                <w:color w:val="auto"/>
                <w:highlight w:val="none"/>
                <w:lang w:val="zh-CN"/>
              </w:rPr>
              <w:t>，</w:t>
            </w:r>
            <w:r>
              <w:rPr>
                <w:rFonts w:hint="eastAsia"/>
                <w:color w:val="auto"/>
                <w:highlight w:val="none"/>
                <w:lang w:val="en-US" w:eastAsia="zh-CN"/>
              </w:rPr>
              <w:t>西侧厂界噪声执行《工业企业厂界环境噪声排放标准》（GB12348-2008）4类标准限值要求。建设单位营运期彩云街厂区东侧、北侧</w:t>
            </w:r>
            <w:r>
              <w:rPr>
                <w:color w:val="auto"/>
                <w:highlight w:val="none"/>
              </w:rPr>
              <w:t>执行</w:t>
            </w:r>
            <w:r>
              <w:rPr>
                <w:color w:val="auto"/>
                <w:highlight w:val="none"/>
                <w:lang w:val="zh-CN"/>
              </w:rPr>
              <w:t>《工业企业厂界环境噪声排放标准》</w:t>
            </w:r>
            <w:r>
              <w:rPr>
                <w:color w:val="auto"/>
                <w:highlight w:val="none"/>
              </w:rPr>
              <w:t>（GB12348-2008）</w:t>
            </w:r>
            <w:r>
              <w:rPr>
                <w:rFonts w:hint="eastAsia"/>
                <w:color w:val="auto"/>
                <w:highlight w:val="none"/>
              </w:rPr>
              <w:t>3</w:t>
            </w:r>
            <w:r>
              <w:rPr>
                <w:color w:val="auto"/>
                <w:highlight w:val="none"/>
              </w:rPr>
              <w:t>类标准</w:t>
            </w:r>
            <w:r>
              <w:rPr>
                <w:rFonts w:hint="eastAsia"/>
                <w:color w:val="auto"/>
                <w:highlight w:val="none"/>
              </w:rPr>
              <w:t>限值要求</w:t>
            </w:r>
            <w:r>
              <w:rPr>
                <w:color w:val="auto"/>
                <w:highlight w:val="none"/>
                <w:lang w:val="zh-CN"/>
              </w:rPr>
              <w:t>，</w:t>
            </w:r>
            <w:r>
              <w:rPr>
                <w:rFonts w:hint="eastAsia"/>
                <w:color w:val="auto"/>
                <w:highlight w:val="none"/>
                <w:lang w:val="en-US" w:eastAsia="zh-CN"/>
              </w:rPr>
              <w:t>西侧、南侧厂界噪声执行《工业企业厂界环境噪声排放标准》（GB12348-2008）4类标准限值要求。厂界噪声</w:t>
            </w:r>
            <w:r>
              <w:rPr>
                <w:color w:val="auto"/>
                <w:highlight w:val="none"/>
                <w:lang w:val="zh-CN"/>
              </w:rPr>
              <w:t>详见</w:t>
            </w:r>
            <w:r>
              <w:rPr>
                <w:color w:val="auto"/>
                <w:highlight w:val="none"/>
              </w:rPr>
              <w:t>下表</w:t>
            </w:r>
            <w:r>
              <w:rPr>
                <w:color w:val="auto"/>
                <w:highlight w:val="none"/>
                <w:lang w:val="zh-CN"/>
              </w:rPr>
              <w:t>。</w:t>
            </w:r>
          </w:p>
          <w:p w14:paraId="16805B3D">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GB" w:eastAsia="zh-CN"/>
              </w:rPr>
              <w:t>表</w:t>
            </w:r>
            <w:r>
              <w:rPr>
                <w:rFonts w:hint="eastAsia" w:ascii="Times New Roman" w:hAnsi="Times New Roman" w:eastAsia="宋体" w:cs="Times New Roman"/>
                <w:color w:val="auto"/>
                <w:szCs w:val="21"/>
                <w:highlight w:val="none"/>
                <w:lang w:val="zh-CN" w:eastAsia="zh-CN"/>
              </w:rPr>
              <w:t>3-</w:t>
            </w:r>
            <w:r>
              <w:rPr>
                <w:rFonts w:hint="eastAsia" w:ascii="Times New Roman" w:hAnsi="Times New Roman" w:eastAsia="宋体" w:cs="Times New Roman"/>
                <w:color w:val="auto"/>
                <w:szCs w:val="21"/>
                <w:highlight w:val="none"/>
                <w:lang w:val="en-US" w:eastAsia="zh-CN"/>
              </w:rPr>
              <w:t xml:space="preserve">7 </w:t>
            </w:r>
            <w:r>
              <w:rPr>
                <w:rFonts w:hint="eastAsia" w:ascii="Times New Roman" w:hAnsi="Times New Roman" w:eastAsia="宋体" w:cs="Times New Roman"/>
                <w:color w:val="auto"/>
                <w:szCs w:val="21"/>
                <w:highlight w:val="none"/>
                <w:lang w:val="en-GB" w:eastAsia="zh-CN"/>
              </w:rPr>
              <w:t xml:space="preserve"> 工业企业厂界环境噪声排放标准</w:t>
            </w:r>
            <w:r>
              <w:rPr>
                <w:rFonts w:hint="eastAsia" w:ascii="Times New Roman" w:hAnsi="Times New Roman" w:eastAsia="宋体" w:cs="Times New Roman"/>
                <w:color w:val="auto"/>
                <w:szCs w:val="21"/>
                <w:highlight w:val="none"/>
                <w:lang w:val="zh-CN" w:eastAsia="zh-CN"/>
              </w:rPr>
              <w:t xml:space="preserve">  单位：dB(A)</w:t>
            </w:r>
          </w:p>
          <w:tbl>
            <w:tblPr>
              <w:tblStyle w:val="24"/>
              <w:tblW w:w="77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3"/>
              <w:gridCol w:w="1500"/>
              <w:gridCol w:w="1443"/>
              <w:gridCol w:w="1984"/>
            </w:tblGrid>
            <w:tr w14:paraId="03BFC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2" w:type="dxa"/>
                  <w:gridSpan w:val="5"/>
                  <w:noWrap w:val="0"/>
                  <w:vAlign w:val="center"/>
                </w:tcPr>
                <w:p w14:paraId="167C8741">
                  <w:pPr>
                    <w:pStyle w:val="41"/>
                    <w:jc w:val="both"/>
                    <w:rPr>
                      <w:rFonts w:hint="default" w:ascii="Times New Roman" w:hAnsi="Times New Roman" w:eastAsia="宋体" w:cs="Times New Roman"/>
                      <w:color w:val="auto"/>
                      <w:highlight w:val="none"/>
                      <w:lang w:val="en-US" w:eastAsia="zh-CN"/>
                    </w:rPr>
                  </w:pPr>
                  <w:bookmarkStart w:id="4" w:name="_Toc372375224"/>
                  <w:r>
                    <w:rPr>
                      <w:rFonts w:hint="eastAsia" w:cs="Times New Roman"/>
                      <w:b/>
                      <w:bCs/>
                      <w:color w:val="auto"/>
                      <w:highlight w:val="none"/>
                      <w:lang w:val="en-US" w:eastAsia="zh-CN"/>
                    </w:rPr>
                    <w:t>厂区：华山路厂区</w:t>
                  </w:r>
                </w:p>
              </w:tc>
            </w:tr>
            <w:tr w14:paraId="5F7D1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5" w:type="dxa"/>
                  <w:gridSpan w:val="2"/>
                  <w:noWrap w:val="0"/>
                  <w:vAlign w:val="center"/>
                </w:tcPr>
                <w:p w14:paraId="79762EF2">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厂界外声环境功能区类别</w:t>
                  </w:r>
                </w:p>
              </w:tc>
              <w:tc>
                <w:tcPr>
                  <w:tcW w:w="1500" w:type="dxa"/>
                  <w:noWrap w:val="0"/>
                  <w:vAlign w:val="center"/>
                </w:tcPr>
                <w:p w14:paraId="054C121B">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限值要求</w:t>
                  </w:r>
                </w:p>
              </w:tc>
              <w:tc>
                <w:tcPr>
                  <w:tcW w:w="1443" w:type="dxa"/>
                  <w:noWrap w:val="0"/>
                  <w:vAlign w:val="center"/>
                </w:tcPr>
                <w:p w14:paraId="33B56ACB">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适用范围</w:t>
                  </w:r>
                </w:p>
              </w:tc>
              <w:tc>
                <w:tcPr>
                  <w:tcW w:w="1984" w:type="dxa"/>
                  <w:noWrap w:val="0"/>
                  <w:vAlign w:val="center"/>
                </w:tcPr>
                <w:p w14:paraId="6FE26CDC">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执行标准</w:t>
                  </w:r>
                </w:p>
              </w:tc>
            </w:tr>
            <w:tr w14:paraId="04E38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restart"/>
                  <w:noWrap w:val="0"/>
                  <w:vAlign w:val="center"/>
                </w:tcPr>
                <w:p w14:paraId="30301D52">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类</w:t>
                  </w:r>
                </w:p>
              </w:tc>
              <w:tc>
                <w:tcPr>
                  <w:tcW w:w="1423" w:type="dxa"/>
                  <w:noWrap w:val="0"/>
                  <w:vAlign w:val="center"/>
                </w:tcPr>
                <w:p w14:paraId="6A60ED9F">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昼间</w:t>
                  </w:r>
                </w:p>
              </w:tc>
              <w:tc>
                <w:tcPr>
                  <w:tcW w:w="1500" w:type="dxa"/>
                  <w:noWrap w:val="0"/>
                  <w:vAlign w:val="center"/>
                </w:tcPr>
                <w:p w14:paraId="7912B2D2">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5</w:t>
                  </w:r>
                </w:p>
              </w:tc>
              <w:tc>
                <w:tcPr>
                  <w:tcW w:w="1443" w:type="dxa"/>
                  <w:vMerge w:val="restart"/>
                  <w:noWrap w:val="0"/>
                  <w:vAlign w:val="center"/>
                </w:tcPr>
                <w:p w14:paraId="0079C41A">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项目所在区域</w:t>
                  </w:r>
                </w:p>
              </w:tc>
              <w:tc>
                <w:tcPr>
                  <w:tcW w:w="1984" w:type="dxa"/>
                  <w:vMerge w:val="restart"/>
                  <w:noWrap w:val="0"/>
                  <w:vAlign w:val="center"/>
                </w:tcPr>
                <w:p w14:paraId="7719EAC9">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zh-CN"/>
                    </w:rPr>
                    <w:t>《工业企业厂界环境噪声排放标准》</w:t>
                  </w:r>
                  <w:r>
                    <w:rPr>
                      <w:rFonts w:hint="eastAsia" w:ascii="Times New Roman" w:hAnsi="Times New Roman" w:eastAsia="宋体" w:cs="Times New Roman"/>
                      <w:color w:val="auto"/>
                      <w:highlight w:val="none"/>
                    </w:rPr>
                    <w:t>（GB12348-2008）</w:t>
                  </w:r>
                </w:p>
              </w:tc>
            </w:tr>
            <w:tr w14:paraId="22941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noWrap w:val="0"/>
                  <w:vAlign w:val="center"/>
                </w:tcPr>
                <w:p w14:paraId="7898F591">
                  <w:pPr>
                    <w:pStyle w:val="41"/>
                    <w:rPr>
                      <w:rFonts w:hint="eastAsia" w:ascii="Times New Roman" w:hAnsi="Times New Roman" w:eastAsia="宋体" w:cs="Times New Roman"/>
                      <w:color w:val="auto"/>
                      <w:highlight w:val="none"/>
                    </w:rPr>
                  </w:pPr>
                </w:p>
              </w:tc>
              <w:tc>
                <w:tcPr>
                  <w:tcW w:w="1423" w:type="dxa"/>
                  <w:noWrap w:val="0"/>
                  <w:vAlign w:val="center"/>
                </w:tcPr>
                <w:p w14:paraId="76F5B20C">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夜间</w:t>
                  </w:r>
                </w:p>
              </w:tc>
              <w:tc>
                <w:tcPr>
                  <w:tcW w:w="1500" w:type="dxa"/>
                  <w:noWrap w:val="0"/>
                  <w:vAlign w:val="center"/>
                </w:tcPr>
                <w:p w14:paraId="14BC819F">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5</w:t>
                  </w:r>
                </w:p>
              </w:tc>
              <w:tc>
                <w:tcPr>
                  <w:tcW w:w="1443" w:type="dxa"/>
                  <w:vMerge w:val="continue"/>
                  <w:noWrap w:val="0"/>
                  <w:vAlign w:val="center"/>
                </w:tcPr>
                <w:p w14:paraId="4BFDF4C5">
                  <w:pPr>
                    <w:pStyle w:val="41"/>
                    <w:rPr>
                      <w:rFonts w:hint="eastAsia" w:ascii="Times New Roman" w:hAnsi="Times New Roman" w:eastAsia="宋体" w:cs="Times New Roman"/>
                      <w:color w:val="auto"/>
                      <w:highlight w:val="none"/>
                    </w:rPr>
                  </w:pPr>
                </w:p>
              </w:tc>
              <w:tc>
                <w:tcPr>
                  <w:tcW w:w="1984" w:type="dxa"/>
                  <w:vMerge w:val="continue"/>
                  <w:noWrap w:val="0"/>
                  <w:vAlign w:val="center"/>
                </w:tcPr>
                <w:p w14:paraId="12C40E51">
                  <w:pPr>
                    <w:pStyle w:val="41"/>
                    <w:rPr>
                      <w:rFonts w:hint="eastAsia" w:ascii="Times New Roman" w:hAnsi="Times New Roman" w:eastAsia="宋体" w:cs="Times New Roman"/>
                      <w:color w:val="auto"/>
                      <w:highlight w:val="none"/>
                    </w:rPr>
                  </w:pPr>
                </w:p>
              </w:tc>
            </w:tr>
            <w:tr w14:paraId="43E60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restart"/>
                  <w:noWrap w:val="0"/>
                  <w:vAlign w:val="center"/>
                </w:tcPr>
                <w:p w14:paraId="7820D0C5">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4类</w:t>
                  </w:r>
                </w:p>
              </w:tc>
              <w:tc>
                <w:tcPr>
                  <w:tcW w:w="1423" w:type="dxa"/>
                  <w:noWrap w:val="0"/>
                  <w:vAlign w:val="center"/>
                </w:tcPr>
                <w:p w14:paraId="42332258">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昼间</w:t>
                  </w:r>
                </w:p>
              </w:tc>
              <w:tc>
                <w:tcPr>
                  <w:tcW w:w="1500" w:type="dxa"/>
                  <w:noWrap w:val="0"/>
                  <w:vAlign w:val="center"/>
                </w:tcPr>
                <w:p w14:paraId="20B4DC28">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443" w:type="dxa"/>
                  <w:vMerge w:val="restart"/>
                  <w:noWrap w:val="0"/>
                  <w:vAlign w:val="center"/>
                </w:tcPr>
                <w:p w14:paraId="32012C28">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r>
                    <w:rPr>
                      <w:rFonts w:hint="eastAsia" w:cs="Times New Roman"/>
                      <w:color w:val="auto"/>
                      <w:highlight w:val="none"/>
                      <w:lang w:val="en-US" w:eastAsia="zh-CN"/>
                    </w:rPr>
                    <w:t>西侧</w:t>
                  </w:r>
                  <w:r>
                    <w:rPr>
                      <w:rFonts w:hint="eastAsia" w:ascii="Times New Roman" w:hAnsi="Times New Roman" w:eastAsia="宋体" w:cs="Times New Roman"/>
                      <w:color w:val="auto"/>
                      <w:highlight w:val="none"/>
                    </w:rPr>
                    <w:t>边界</w:t>
                  </w:r>
                </w:p>
              </w:tc>
              <w:tc>
                <w:tcPr>
                  <w:tcW w:w="1984" w:type="dxa"/>
                  <w:vMerge w:val="continue"/>
                  <w:noWrap w:val="0"/>
                  <w:vAlign w:val="center"/>
                </w:tcPr>
                <w:p w14:paraId="48D999B1">
                  <w:pPr>
                    <w:pStyle w:val="41"/>
                    <w:rPr>
                      <w:rFonts w:hint="eastAsia" w:ascii="Times New Roman" w:hAnsi="Times New Roman" w:eastAsia="宋体" w:cs="Times New Roman"/>
                      <w:color w:val="auto"/>
                      <w:highlight w:val="none"/>
                    </w:rPr>
                  </w:pPr>
                </w:p>
              </w:tc>
            </w:tr>
            <w:tr w14:paraId="1CD6A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noWrap w:val="0"/>
                  <w:vAlign w:val="center"/>
                </w:tcPr>
                <w:p w14:paraId="755C2F20">
                  <w:pPr>
                    <w:pStyle w:val="41"/>
                    <w:rPr>
                      <w:rFonts w:ascii="Times New Roman" w:hAnsi="Times New Roman" w:eastAsia="宋体" w:cs="Times New Roman"/>
                      <w:color w:val="auto"/>
                      <w:highlight w:val="none"/>
                    </w:rPr>
                  </w:pPr>
                </w:p>
              </w:tc>
              <w:tc>
                <w:tcPr>
                  <w:tcW w:w="1423" w:type="dxa"/>
                  <w:noWrap w:val="0"/>
                  <w:vAlign w:val="center"/>
                </w:tcPr>
                <w:p w14:paraId="2B22D340">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夜间</w:t>
                  </w:r>
                </w:p>
              </w:tc>
              <w:tc>
                <w:tcPr>
                  <w:tcW w:w="1500" w:type="dxa"/>
                  <w:noWrap w:val="0"/>
                  <w:vAlign w:val="center"/>
                </w:tcPr>
                <w:p w14:paraId="7A6FD673">
                  <w:pPr>
                    <w:pStyle w:val="4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55</w:t>
                  </w:r>
                </w:p>
              </w:tc>
              <w:tc>
                <w:tcPr>
                  <w:tcW w:w="1443" w:type="dxa"/>
                  <w:vMerge w:val="continue"/>
                  <w:noWrap w:val="0"/>
                  <w:vAlign w:val="center"/>
                </w:tcPr>
                <w:p w14:paraId="42A9FE02">
                  <w:pPr>
                    <w:pStyle w:val="41"/>
                    <w:rPr>
                      <w:rFonts w:hint="eastAsia" w:ascii="Times New Roman" w:hAnsi="Times New Roman" w:eastAsia="宋体" w:cs="Times New Roman"/>
                      <w:color w:val="auto"/>
                      <w:highlight w:val="none"/>
                    </w:rPr>
                  </w:pPr>
                </w:p>
              </w:tc>
              <w:tc>
                <w:tcPr>
                  <w:tcW w:w="1984" w:type="dxa"/>
                  <w:vMerge w:val="continue"/>
                  <w:noWrap w:val="0"/>
                  <w:vAlign w:val="center"/>
                </w:tcPr>
                <w:p w14:paraId="5E571948">
                  <w:pPr>
                    <w:pStyle w:val="41"/>
                    <w:rPr>
                      <w:rFonts w:hint="eastAsia" w:ascii="Times New Roman" w:hAnsi="Times New Roman" w:eastAsia="宋体" w:cs="Times New Roman"/>
                      <w:color w:val="auto"/>
                      <w:highlight w:val="none"/>
                    </w:rPr>
                  </w:pPr>
                </w:p>
              </w:tc>
            </w:tr>
            <w:tr w14:paraId="78D03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2" w:type="dxa"/>
                  <w:gridSpan w:val="5"/>
                  <w:noWrap w:val="0"/>
                  <w:vAlign w:val="center"/>
                </w:tcPr>
                <w:p w14:paraId="51B528D3">
                  <w:pPr>
                    <w:pStyle w:val="41"/>
                    <w:jc w:val="both"/>
                    <w:rPr>
                      <w:rFonts w:hint="default" w:ascii="Times New Roman" w:hAnsi="Times New Roman" w:eastAsia="宋体" w:cs="Times New Roman"/>
                      <w:color w:val="auto"/>
                      <w:highlight w:val="none"/>
                      <w:lang w:val="en-US" w:eastAsia="zh-CN"/>
                    </w:rPr>
                  </w:pPr>
                  <w:r>
                    <w:rPr>
                      <w:rFonts w:hint="eastAsia" w:cs="Times New Roman"/>
                      <w:b/>
                      <w:bCs/>
                      <w:color w:val="auto"/>
                      <w:highlight w:val="none"/>
                      <w:lang w:val="en-US" w:eastAsia="zh-CN"/>
                    </w:rPr>
                    <w:t>厂区：彩云街厂区</w:t>
                  </w:r>
                </w:p>
              </w:tc>
            </w:tr>
            <w:tr w14:paraId="597AF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5" w:type="dxa"/>
                  <w:gridSpan w:val="2"/>
                  <w:noWrap w:val="0"/>
                  <w:vAlign w:val="center"/>
                </w:tcPr>
                <w:p w14:paraId="178991C5">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厂界外声环境功能区类别</w:t>
                  </w:r>
                </w:p>
              </w:tc>
              <w:tc>
                <w:tcPr>
                  <w:tcW w:w="1500" w:type="dxa"/>
                  <w:noWrap w:val="0"/>
                  <w:vAlign w:val="center"/>
                </w:tcPr>
                <w:p w14:paraId="14D4957D">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限值要求</w:t>
                  </w:r>
                </w:p>
              </w:tc>
              <w:tc>
                <w:tcPr>
                  <w:tcW w:w="1443" w:type="dxa"/>
                  <w:noWrap w:val="0"/>
                  <w:vAlign w:val="center"/>
                </w:tcPr>
                <w:p w14:paraId="4412A1E0">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适用范围</w:t>
                  </w:r>
                </w:p>
              </w:tc>
              <w:tc>
                <w:tcPr>
                  <w:tcW w:w="1984" w:type="dxa"/>
                  <w:noWrap w:val="0"/>
                  <w:vAlign w:val="center"/>
                </w:tcPr>
                <w:p w14:paraId="70C0D96A">
                  <w:pPr>
                    <w:pStyle w:val="41"/>
                    <w:ind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执行标准</w:t>
                  </w:r>
                </w:p>
              </w:tc>
            </w:tr>
            <w:tr w14:paraId="5F814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restart"/>
                  <w:noWrap w:val="0"/>
                  <w:vAlign w:val="center"/>
                </w:tcPr>
                <w:p w14:paraId="1E0B9FB2">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类</w:t>
                  </w:r>
                </w:p>
              </w:tc>
              <w:tc>
                <w:tcPr>
                  <w:tcW w:w="1423" w:type="dxa"/>
                  <w:noWrap w:val="0"/>
                  <w:vAlign w:val="center"/>
                </w:tcPr>
                <w:p w14:paraId="6F20BEBB">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昼间</w:t>
                  </w:r>
                </w:p>
              </w:tc>
              <w:tc>
                <w:tcPr>
                  <w:tcW w:w="1500" w:type="dxa"/>
                  <w:noWrap w:val="0"/>
                  <w:vAlign w:val="center"/>
                </w:tcPr>
                <w:p w14:paraId="5E23447C">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5</w:t>
                  </w:r>
                </w:p>
              </w:tc>
              <w:tc>
                <w:tcPr>
                  <w:tcW w:w="1443" w:type="dxa"/>
                  <w:vMerge w:val="restart"/>
                  <w:noWrap w:val="0"/>
                  <w:vAlign w:val="center"/>
                </w:tcPr>
                <w:p w14:paraId="62468B84">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项目所在区域</w:t>
                  </w:r>
                </w:p>
              </w:tc>
              <w:tc>
                <w:tcPr>
                  <w:tcW w:w="1984" w:type="dxa"/>
                  <w:vMerge w:val="restart"/>
                  <w:noWrap w:val="0"/>
                  <w:vAlign w:val="center"/>
                </w:tcPr>
                <w:p w14:paraId="23677D77">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zh-CN"/>
                    </w:rPr>
                    <w:t>《工业企业厂界环境噪声排放标准》</w:t>
                  </w:r>
                  <w:r>
                    <w:rPr>
                      <w:rFonts w:hint="eastAsia" w:ascii="Times New Roman" w:hAnsi="Times New Roman" w:eastAsia="宋体" w:cs="Times New Roman"/>
                      <w:color w:val="auto"/>
                      <w:highlight w:val="none"/>
                    </w:rPr>
                    <w:t>（GB12348-2008）</w:t>
                  </w:r>
                </w:p>
              </w:tc>
            </w:tr>
            <w:tr w14:paraId="6F634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noWrap w:val="0"/>
                  <w:vAlign w:val="center"/>
                </w:tcPr>
                <w:p w14:paraId="5DE19AE9">
                  <w:pPr>
                    <w:pStyle w:val="41"/>
                    <w:rPr>
                      <w:rFonts w:hint="eastAsia" w:ascii="Times New Roman" w:hAnsi="Times New Roman" w:eastAsia="宋体" w:cs="Times New Roman"/>
                      <w:color w:val="auto"/>
                      <w:highlight w:val="none"/>
                    </w:rPr>
                  </w:pPr>
                </w:p>
              </w:tc>
              <w:tc>
                <w:tcPr>
                  <w:tcW w:w="1423" w:type="dxa"/>
                  <w:noWrap w:val="0"/>
                  <w:vAlign w:val="center"/>
                </w:tcPr>
                <w:p w14:paraId="1A096512">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夜间</w:t>
                  </w:r>
                </w:p>
              </w:tc>
              <w:tc>
                <w:tcPr>
                  <w:tcW w:w="1500" w:type="dxa"/>
                  <w:noWrap w:val="0"/>
                  <w:vAlign w:val="center"/>
                </w:tcPr>
                <w:p w14:paraId="2AB8FB43">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5</w:t>
                  </w:r>
                </w:p>
              </w:tc>
              <w:tc>
                <w:tcPr>
                  <w:tcW w:w="1443" w:type="dxa"/>
                  <w:vMerge w:val="continue"/>
                  <w:noWrap w:val="0"/>
                  <w:vAlign w:val="center"/>
                </w:tcPr>
                <w:p w14:paraId="6F547626">
                  <w:pPr>
                    <w:pStyle w:val="41"/>
                    <w:rPr>
                      <w:rFonts w:hint="eastAsia" w:ascii="Times New Roman" w:hAnsi="Times New Roman" w:eastAsia="宋体" w:cs="Times New Roman"/>
                      <w:color w:val="auto"/>
                      <w:highlight w:val="none"/>
                    </w:rPr>
                  </w:pPr>
                </w:p>
              </w:tc>
              <w:tc>
                <w:tcPr>
                  <w:tcW w:w="1984" w:type="dxa"/>
                  <w:vMerge w:val="continue"/>
                  <w:noWrap w:val="0"/>
                  <w:vAlign w:val="center"/>
                </w:tcPr>
                <w:p w14:paraId="14ACAD52">
                  <w:pPr>
                    <w:pStyle w:val="41"/>
                    <w:rPr>
                      <w:rFonts w:hint="eastAsia" w:ascii="Times New Roman" w:hAnsi="Times New Roman" w:eastAsia="宋体" w:cs="Times New Roman"/>
                      <w:color w:val="auto"/>
                      <w:highlight w:val="none"/>
                    </w:rPr>
                  </w:pPr>
                </w:p>
              </w:tc>
            </w:tr>
            <w:tr w14:paraId="4445D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restart"/>
                  <w:noWrap w:val="0"/>
                  <w:vAlign w:val="center"/>
                </w:tcPr>
                <w:p w14:paraId="7065B441">
                  <w:pPr>
                    <w:pStyle w:val="41"/>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4类</w:t>
                  </w:r>
                </w:p>
              </w:tc>
              <w:tc>
                <w:tcPr>
                  <w:tcW w:w="1423" w:type="dxa"/>
                  <w:noWrap w:val="0"/>
                  <w:vAlign w:val="center"/>
                </w:tcPr>
                <w:p w14:paraId="62CCCF60">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昼间</w:t>
                  </w:r>
                </w:p>
              </w:tc>
              <w:tc>
                <w:tcPr>
                  <w:tcW w:w="1500" w:type="dxa"/>
                  <w:noWrap w:val="0"/>
                  <w:vAlign w:val="center"/>
                </w:tcPr>
                <w:p w14:paraId="3491A31F">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443" w:type="dxa"/>
                  <w:vMerge w:val="restart"/>
                  <w:noWrap w:val="0"/>
                  <w:vAlign w:val="center"/>
                </w:tcPr>
                <w:p w14:paraId="6B7572ED">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r>
                    <w:rPr>
                      <w:rFonts w:hint="eastAsia" w:cs="Times New Roman"/>
                      <w:color w:val="auto"/>
                      <w:highlight w:val="none"/>
                      <w:lang w:val="en-US" w:eastAsia="zh-CN"/>
                    </w:rPr>
                    <w:t>西侧</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南侧</w:t>
                  </w:r>
                  <w:r>
                    <w:rPr>
                      <w:rFonts w:hint="eastAsia" w:ascii="Times New Roman" w:hAnsi="Times New Roman" w:eastAsia="宋体" w:cs="Times New Roman"/>
                      <w:color w:val="auto"/>
                      <w:highlight w:val="none"/>
                    </w:rPr>
                    <w:t>边界</w:t>
                  </w:r>
                </w:p>
              </w:tc>
              <w:tc>
                <w:tcPr>
                  <w:tcW w:w="1984" w:type="dxa"/>
                  <w:vMerge w:val="continue"/>
                  <w:noWrap w:val="0"/>
                  <w:vAlign w:val="center"/>
                </w:tcPr>
                <w:p w14:paraId="5CACC5AC">
                  <w:pPr>
                    <w:pStyle w:val="41"/>
                    <w:rPr>
                      <w:rFonts w:hint="eastAsia" w:ascii="Times New Roman" w:hAnsi="Times New Roman" w:eastAsia="宋体" w:cs="Times New Roman"/>
                      <w:color w:val="auto"/>
                      <w:highlight w:val="none"/>
                    </w:rPr>
                  </w:pPr>
                </w:p>
              </w:tc>
            </w:tr>
            <w:tr w14:paraId="0E1CE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noWrap w:val="0"/>
                  <w:vAlign w:val="center"/>
                </w:tcPr>
                <w:p w14:paraId="3F3533F7">
                  <w:pPr>
                    <w:pStyle w:val="41"/>
                    <w:rPr>
                      <w:rFonts w:ascii="Times New Roman" w:hAnsi="Times New Roman" w:eastAsia="宋体" w:cs="Times New Roman"/>
                      <w:color w:val="auto"/>
                      <w:highlight w:val="none"/>
                    </w:rPr>
                  </w:pPr>
                </w:p>
              </w:tc>
              <w:tc>
                <w:tcPr>
                  <w:tcW w:w="1423" w:type="dxa"/>
                  <w:noWrap w:val="0"/>
                  <w:vAlign w:val="center"/>
                </w:tcPr>
                <w:p w14:paraId="49ACC229">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夜间</w:t>
                  </w:r>
                </w:p>
              </w:tc>
              <w:tc>
                <w:tcPr>
                  <w:tcW w:w="1500" w:type="dxa"/>
                  <w:noWrap w:val="0"/>
                  <w:vAlign w:val="center"/>
                </w:tcPr>
                <w:p w14:paraId="7A45F729">
                  <w:pPr>
                    <w:pStyle w:val="4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55</w:t>
                  </w:r>
                </w:p>
              </w:tc>
              <w:tc>
                <w:tcPr>
                  <w:tcW w:w="1443" w:type="dxa"/>
                  <w:vMerge w:val="continue"/>
                  <w:noWrap w:val="0"/>
                  <w:vAlign w:val="center"/>
                </w:tcPr>
                <w:p w14:paraId="6C8FB154">
                  <w:pPr>
                    <w:pStyle w:val="41"/>
                    <w:rPr>
                      <w:rFonts w:hint="eastAsia" w:ascii="Times New Roman" w:hAnsi="Times New Roman" w:eastAsia="宋体" w:cs="Times New Roman"/>
                      <w:color w:val="auto"/>
                      <w:highlight w:val="none"/>
                    </w:rPr>
                  </w:pPr>
                </w:p>
              </w:tc>
              <w:tc>
                <w:tcPr>
                  <w:tcW w:w="1984" w:type="dxa"/>
                  <w:vMerge w:val="continue"/>
                  <w:noWrap w:val="0"/>
                  <w:vAlign w:val="center"/>
                </w:tcPr>
                <w:p w14:paraId="0608D82F">
                  <w:pPr>
                    <w:pStyle w:val="41"/>
                    <w:rPr>
                      <w:rFonts w:hint="eastAsia" w:ascii="Times New Roman" w:hAnsi="Times New Roman" w:eastAsia="宋体" w:cs="Times New Roman"/>
                      <w:color w:val="auto"/>
                      <w:highlight w:val="none"/>
                    </w:rPr>
                  </w:pPr>
                </w:p>
              </w:tc>
            </w:tr>
          </w:tbl>
          <w:p w14:paraId="62C3AEB3">
            <w:pPr>
              <w:pStyle w:val="34"/>
              <w:ind w:firstLine="480"/>
              <w:rPr>
                <w:rFonts w:hint="eastAsia" w:eastAsia="黑体"/>
                <w:bCs/>
                <w:color w:val="auto"/>
                <w:szCs w:val="21"/>
                <w:highlight w:val="none"/>
                <w:lang w:val="zh-CN"/>
              </w:rPr>
            </w:pPr>
            <w:r>
              <w:rPr>
                <w:rFonts w:hint="eastAsia" w:eastAsia="黑体"/>
                <w:bCs/>
                <w:color w:val="auto"/>
                <w:szCs w:val="21"/>
                <w:highlight w:val="none"/>
                <w:lang w:val="en-US" w:eastAsia="zh-CN"/>
              </w:rPr>
              <w:t>4</w:t>
            </w:r>
            <w:r>
              <w:rPr>
                <w:rFonts w:hint="eastAsia" w:eastAsia="黑体"/>
                <w:bCs/>
                <w:color w:val="auto"/>
                <w:szCs w:val="21"/>
                <w:highlight w:val="none"/>
              </w:rPr>
              <w:t>.</w:t>
            </w:r>
            <w:r>
              <w:rPr>
                <w:rFonts w:hint="eastAsia" w:eastAsia="黑体"/>
                <w:bCs/>
                <w:color w:val="auto"/>
                <w:szCs w:val="21"/>
                <w:highlight w:val="none"/>
                <w:lang w:val="zh-CN"/>
              </w:rPr>
              <w:t>固体废物标准</w:t>
            </w:r>
            <w:bookmarkEnd w:id="4"/>
          </w:p>
          <w:p w14:paraId="49B3033A">
            <w:pPr>
              <w:pStyle w:val="34"/>
              <w:ind w:firstLine="480"/>
              <w:rPr>
                <w:color w:val="auto"/>
                <w:highlight w:val="none"/>
                <w:lang w:val="zh-CN"/>
              </w:rPr>
            </w:pPr>
            <w:r>
              <w:rPr>
                <w:rFonts w:hint="eastAsia"/>
                <w:color w:val="auto"/>
                <w:highlight w:val="none"/>
                <w:lang w:val="zh-CN"/>
              </w:rPr>
              <w:t>本项目一般工业固体废物贮存执行《一般工业固体废物贮存和填埋污染控制标准》（GB18599-2020），采用库房、包装工具（罐、桶、包装袋等）贮存一般工业固体废物过程的污染控制，其贮存过程应满足相应防渗漏、防雨淋、防扬尘等环境保护要求</w:t>
            </w:r>
            <w:r>
              <w:rPr>
                <w:color w:val="auto"/>
                <w:highlight w:val="none"/>
                <w:lang w:val="zh-CN"/>
              </w:rPr>
              <w:t>。</w:t>
            </w:r>
          </w:p>
          <w:p w14:paraId="1FD52B78">
            <w:pPr>
              <w:pStyle w:val="34"/>
              <w:ind w:firstLine="480"/>
              <w:rPr>
                <w:color w:val="auto"/>
                <w:highlight w:val="none"/>
                <w:lang w:val="zh-CN"/>
              </w:rPr>
            </w:pPr>
            <w:r>
              <w:rPr>
                <w:color w:val="auto"/>
                <w:highlight w:val="none"/>
                <w:lang w:val="zh-CN"/>
              </w:rPr>
              <w:t>危险废物暂时贮存场所执行</w:t>
            </w:r>
            <w:r>
              <w:rPr>
                <w:rFonts w:hint="eastAsia"/>
                <w:color w:val="auto"/>
                <w:highlight w:val="none"/>
                <w:lang w:val="zh-CN"/>
              </w:rPr>
              <w:t>《危险废物贮存污染控制标准》（GB18597-2023）</w:t>
            </w:r>
            <w:r>
              <w:rPr>
                <w:color w:val="auto"/>
                <w:highlight w:val="none"/>
                <w:lang w:val="zh-CN"/>
              </w:rPr>
              <w:t>、《危险废物</w:t>
            </w:r>
            <w:r>
              <w:rPr>
                <w:rFonts w:hint="eastAsia"/>
                <w:color w:val="auto"/>
                <w:highlight w:val="none"/>
                <w:lang w:val="zh-CN"/>
              </w:rPr>
              <w:t>识别标志设置技术规范</w:t>
            </w:r>
            <w:r>
              <w:rPr>
                <w:color w:val="auto"/>
                <w:highlight w:val="none"/>
                <w:lang w:val="zh-CN"/>
              </w:rPr>
              <w:t>》（HJ</w:t>
            </w:r>
            <w:r>
              <w:rPr>
                <w:rFonts w:hint="eastAsia"/>
                <w:color w:val="auto"/>
                <w:highlight w:val="none"/>
                <w:lang w:val="zh-CN"/>
              </w:rPr>
              <w:t>1276</w:t>
            </w:r>
            <w:r>
              <w:rPr>
                <w:color w:val="auto"/>
                <w:highlight w:val="none"/>
                <w:lang w:val="zh-CN"/>
              </w:rPr>
              <w:t>-20</w:t>
            </w:r>
            <w:r>
              <w:rPr>
                <w:rFonts w:hint="eastAsia"/>
                <w:color w:val="auto"/>
                <w:highlight w:val="none"/>
                <w:lang w:val="zh-CN"/>
              </w:rPr>
              <w:t>22）、《危险废物收集 贮存 运输技术规范》（HJ 2025-2012）</w:t>
            </w:r>
            <w:r>
              <w:rPr>
                <w:color w:val="auto"/>
                <w:highlight w:val="none"/>
                <w:lang w:val="zh-CN"/>
              </w:rPr>
              <w:t>中相关要求。</w:t>
            </w:r>
          </w:p>
          <w:p w14:paraId="670C3C15">
            <w:pPr>
              <w:pStyle w:val="34"/>
              <w:ind w:firstLine="480"/>
              <w:rPr>
                <w:rFonts w:hint="eastAsia"/>
                <w:color w:val="auto"/>
                <w:highlight w:val="none"/>
              </w:rPr>
            </w:pPr>
            <w:r>
              <w:rPr>
                <w:color w:val="auto"/>
                <w:highlight w:val="none"/>
              </w:rPr>
              <w:t>生活垃圾执行《天津市生活垃圾管理条例》中相关要求</w:t>
            </w:r>
            <w:r>
              <w:rPr>
                <w:rFonts w:hint="eastAsia"/>
                <w:color w:val="auto"/>
                <w:highlight w:val="none"/>
              </w:rPr>
              <w:t>。</w:t>
            </w:r>
          </w:p>
          <w:p w14:paraId="51F238C8">
            <w:pPr>
              <w:pStyle w:val="34"/>
              <w:ind w:firstLine="480"/>
              <w:rPr>
                <w:rFonts w:hint="eastAsia"/>
                <w:color w:val="auto"/>
                <w:highlight w:val="none"/>
              </w:rPr>
            </w:pPr>
          </w:p>
          <w:p w14:paraId="046A3C28">
            <w:pPr>
              <w:pStyle w:val="34"/>
              <w:ind w:firstLine="480"/>
              <w:rPr>
                <w:rFonts w:hint="eastAsia"/>
                <w:color w:val="auto"/>
                <w:highlight w:val="none"/>
              </w:rPr>
            </w:pPr>
          </w:p>
          <w:p w14:paraId="62716D2B">
            <w:pPr>
              <w:pStyle w:val="34"/>
              <w:ind w:firstLine="480"/>
              <w:rPr>
                <w:rFonts w:hint="eastAsia"/>
                <w:color w:val="auto"/>
                <w:highlight w:val="none"/>
              </w:rPr>
            </w:pPr>
          </w:p>
          <w:p w14:paraId="416275A2">
            <w:pPr>
              <w:pStyle w:val="34"/>
              <w:ind w:firstLine="480"/>
              <w:rPr>
                <w:rFonts w:hint="eastAsia"/>
                <w:color w:val="auto"/>
                <w:highlight w:val="none"/>
              </w:rPr>
            </w:pPr>
          </w:p>
          <w:p w14:paraId="62697602">
            <w:pPr>
              <w:pStyle w:val="34"/>
              <w:ind w:firstLine="480"/>
              <w:rPr>
                <w:rFonts w:hint="eastAsia"/>
                <w:color w:val="auto"/>
                <w:highlight w:val="none"/>
              </w:rPr>
            </w:pPr>
          </w:p>
          <w:p w14:paraId="32BDB921">
            <w:pPr>
              <w:pStyle w:val="34"/>
              <w:ind w:firstLine="480"/>
              <w:rPr>
                <w:rFonts w:hint="eastAsia"/>
                <w:color w:val="auto"/>
                <w:highlight w:val="none"/>
              </w:rPr>
            </w:pPr>
          </w:p>
          <w:p w14:paraId="1CD560EE">
            <w:pPr>
              <w:pStyle w:val="34"/>
              <w:ind w:firstLine="480"/>
              <w:rPr>
                <w:rFonts w:hint="eastAsia"/>
                <w:color w:val="auto"/>
                <w:highlight w:val="none"/>
              </w:rPr>
            </w:pPr>
          </w:p>
          <w:p w14:paraId="7E55D295">
            <w:pPr>
              <w:pStyle w:val="34"/>
              <w:ind w:firstLine="480"/>
              <w:rPr>
                <w:rFonts w:hint="eastAsia"/>
                <w:color w:val="auto"/>
                <w:highlight w:val="none"/>
              </w:rPr>
            </w:pPr>
          </w:p>
          <w:p w14:paraId="20D1848D">
            <w:pPr>
              <w:pStyle w:val="34"/>
              <w:ind w:firstLine="480"/>
              <w:rPr>
                <w:rFonts w:hint="eastAsia"/>
                <w:color w:val="auto"/>
                <w:highlight w:val="none"/>
              </w:rPr>
            </w:pPr>
          </w:p>
          <w:p w14:paraId="6361F6B8">
            <w:pPr>
              <w:pStyle w:val="34"/>
              <w:ind w:firstLine="480"/>
              <w:rPr>
                <w:rFonts w:hint="eastAsia"/>
                <w:color w:val="auto"/>
                <w:highlight w:val="none"/>
              </w:rPr>
            </w:pPr>
          </w:p>
          <w:p w14:paraId="6C71DE99">
            <w:pPr>
              <w:pStyle w:val="34"/>
              <w:ind w:firstLine="480"/>
              <w:rPr>
                <w:rFonts w:hint="eastAsia"/>
                <w:color w:val="auto"/>
                <w:highlight w:val="none"/>
              </w:rPr>
            </w:pPr>
          </w:p>
          <w:p w14:paraId="5F3BF3D8">
            <w:pPr>
              <w:pStyle w:val="34"/>
              <w:ind w:firstLine="480"/>
              <w:rPr>
                <w:rFonts w:hint="eastAsia" w:eastAsia="宋体"/>
                <w:color w:val="auto"/>
                <w:highlight w:val="none"/>
                <w:lang w:val="en-US" w:eastAsia="zh-CN"/>
              </w:rPr>
            </w:pPr>
          </w:p>
        </w:tc>
      </w:tr>
      <w:tr w14:paraId="78B45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32893DF3">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总量</w:t>
            </w:r>
          </w:p>
          <w:p w14:paraId="4DA5C85B">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控制</w:t>
            </w:r>
          </w:p>
          <w:p w14:paraId="139185AA">
            <w:pPr>
              <w:adjustRightInd w:val="0"/>
              <w:snapToGrid w:val="0"/>
              <w:spacing w:line="240" w:lineRule="auto"/>
              <w:ind w:firstLine="0" w:firstLineChars="0"/>
              <w:jc w:val="center"/>
              <w:rPr>
                <w:color w:val="auto"/>
                <w:sz w:val="21"/>
                <w:szCs w:val="21"/>
                <w:highlight w:val="none"/>
              </w:rPr>
            </w:pPr>
            <w:r>
              <w:rPr>
                <w:color w:val="auto"/>
                <w:kern w:val="0"/>
                <w:szCs w:val="21"/>
                <w:highlight w:val="none"/>
              </w:rPr>
              <w:t>指标</w:t>
            </w:r>
          </w:p>
        </w:tc>
        <w:tc>
          <w:tcPr>
            <w:tcW w:w="8190" w:type="dxa"/>
            <w:tcBorders>
              <w:bottom w:val="single" w:color="auto" w:sz="4" w:space="0"/>
              <w:right w:val="single" w:color="auto" w:sz="4" w:space="0"/>
            </w:tcBorders>
            <w:vAlign w:val="center"/>
          </w:tcPr>
          <w:p w14:paraId="34917871">
            <w:pPr>
              <w:pStyle w:val="34"/>
              <w:ind w:firstLine="480"/>
              <w:rPr>
                <w:color w:val="auto"/>
                <w:highlight w:val="none"/>
              </w:rPr>
            </w:pPr>
            <w:r>
              <w:rPr>
                <w:rFonts w:hint="eastAsia"/>
                <w:color w:val="auto"/>
                <w:highlight w:val="none"/>
              </w:rPr>
              <w:t>污染物总量控制是以环境质量目标为基本依据，对区域内各污染源的污染物排放总量实施控制的管理制度。根据国家有关规定并结合工程污染物排放的实际情况，本项目涉及的总量控制因子主要为废气中的VOCs（以TRVOC的排放总量表征VOCs的排放总量）以及废水中CODcr、氨氮</w:t>
            </w:r>
            <w:r>
              <w:rPr>
                <w:rFonts w:hint="eastAsia"/>
                <w:color w:val="auto"/>
                <w:highlight w:val="none"/>
                <w:lang w:eastAsia="zh-CN"/>
              </w:rPr>
              <w:t>，</w:t>
            </w:r>
            <w:r>
              <w:rPr>
                <w:rFonts w:hint="eastAsia"/>
                <w:color w:val="auto"/>
                <w:highlight w:val="none"/>
                <w:lang w:val="en-US" w:eastAsia="zh-CN"/>
              </w:rPr>
              <w:t>特征因子主要为废气中的颗粒物以及废水中的</w:t>
            </w:r>
            <w:r>
              <w:rPr>
                <w:rFonts w:hint="eastAsia"/>
                <w:color w:val="auto"/>
                <w:highlight w:val="none"/>
              </w:rPr>
              <w:t>总磷、总氮。</w:t>
            </w:r>
          </w:p>
          <w:p w14:paraId="76E57B60">
            <w:pPr>
              <w:pStyle w:val="34"/>
              <w:ind w:firstLine="480"/>
              <w:rPr>
                <w:rFonts w:hint="eastAsia" w:eastAsia="黑体"/>
                <w:bCs/>
                <w:color w:val="auto"/>
                <w:szCs w:val="21"/>
                <w:highlight w:val="none"/>
              </w:rPr>
            </w:pPr>
            <w:r>
              <w:rPr>
                <w:rFonts w:hint="eastAsia" w:eastAsia="黑体"/>
                <w:bCs/>
                <w:color w:val="auto"/>
                <w:szCs w:val="21"/>
                <w:highlight w:val="none"/>
              </w:rPr>
              <w:t>1、废气污染物</w:t>
            </w:r>
          </w:p>
          <w:p w14:paraId="73AB524F">
            <w:pPr>
              <w:pStyle w:val="34"/>
              <w:ind w:firstLine="480"/>
              <w:rPr>
                <w:rFonts w:hint="default" w:eastAsia="宋体"/>
                <w:b/>
                <w:bCs/>
                <w:color w:val="auto"/>
                <w:highlight w:val="none"/>
                <w:lang w:val="en-US" w:eastAsia="zh-CN"/>
              </w:rPr>
            </w:pPr>
            <w:r>
              <w:rPr>
                <w:rFonts w:hint="eastAsia"/>
                <w:b/>
                <w:bCs/>
                <w:color w:val="auto"/>
                <w:highlight w:val="none"/>
                <w:lang w:val="en-US" w:eastAsia="zh-CN"/>
              </w:rPr>
              <w:t>1.1华山路厂区废气污染物排放总量</w:t>
            </w:r>
          </w:p>
          <w:p w14:paraId="15A3D09C">
            <w:pPr>
              <w:pStyle w:val="34"/>
              <w:ind w:firstLine="480"/>
              <w:rPr>
                <w:rFonts w:hint="eastAsia"/>
                <w:b/>
                <w:bCs/>
                <w:color w:val="auto"/>
                <w:highlight w:val="none"/>
                <w:lang w:val="en-US" w:eastAsia="zh-CN"/>
              </w:rPr>
            </w:pPr>
            <w:r>
              <w:rPr>
                <w:rFonts w:hint="eastAsia"/>
                <w:b/>
                <w:bCs/>
                <w:color w:val="auto"/>
                <w:highlight w:val="none"/>
                <w:lang w:val="en-US" w:eastAsia="zh-CN"/>
              </w:rPr>
              <w:t>1.1.1现有工程以新带老</w:t>
            </w:r>
          </w:p>
          <w:p w14:paraId="3606D1A5">
            <w:pPr>
              <w:pStyle w:val="34"/>
              <w:ind w:firstLine="480"/>
              <w:rPr>
                <w:rFonts w:hint="default" w:eastAsia="宋体"/>
                <w:color w:val="auto"/>
                <w:highlight w:val="none"/>
                <w:lang w:val="en-US" w:eastAsia="zh-CN"/>
              </w:rPr>
            </w:pPr>
            <w:r>
              <w:rPr>
                <w:rFonts w:hint="eastAsia"/>
                <w:color w:val="auto"/>
                <w:highlight w:val="none"/>
                <w:lang w:val="en-US" w:eastAsia="zh-CN"/>
              </w:rPr>
              <w:t>现有工程DA001排气筒排放废气主要为注塑废气，经集气罩+软帘收集后，通过UV光氧+活性炭设备处理，处理效率可达</w:t>
            </w:r>
            <w:r>
              <w:rPr>
                <w:rFonts w:hint="default"/>
                <w:color w:val="auto"/>
                <w:highlight w:val="none"/>
                <w:lang w:eastAsia="zh-CN"/>
              </w:rPr>
              <w:t>6</w:t>
            </w:r>
            <w:r>
              <w:rPr>
                <w:rFonts w:hint="eastAsia"/>
                <w:color w:val="auto"/>
                <w:highlight w:val="none"/>
                <w:lang w:val="en-US" w:eastAsia="zh-CN"/>
              </w:rPr>
              <w:t>0%。根据《天津四环恒兴汽车饰件制造有限公司年产汽车塑料内饰件产品3000万件项目竣工环境保护验收监测报告》可知，现有工程实际排放量为0.00168t/a，</w:t>
            </w:r>
          </w:p>
          <w:p w14:paraId="2DFE9F2C">
            <w:pPr>
              <w:pStyle w:val="34"/>
              <w:ind w:firstLine="480"/>
              <w:rPr>
                <w:rFonts w:hint="default" w:eastAsia="宋体"/>
                <w:color w:val="auto"/>
                <w:highlight w:val="none"/>
                <w:lang w:val="en-US" w:eastAsia="zh-CN"/>
              </w:rPr>
            </w:pPr>
            <w:r>
              <w:rPr>
                <w:rFonts w:hint="eastAsia"/>
                <w:color w:val="auto"/>
                <w:highlight w:val="none"/>
                <w:lang w:val="en-US" w:eastAsia="zh-CN"/>
              </w:rPr>
              <w:t>本项目将现有UV光氧+活性炭设备改造为两级活性炭设备，处理效率可达80%以上。</w:t>
            </w:r>
          </w:p>
          <w:p w14:paraId="2DE1CF6B">
            <w:pPr>
              <w:pStyle w:val="34"/>
              <w:ind w:firstLine="480"/>
              <w:rPr>
                <w:rFonts w:hint="default" w:eastAsia="宋体"/>
                <w:color w:val="auto"/>
                <w:highlight w:val="none"/>
                <w:lang w:val="en-US" w:eastAsia="zh-CN"/>
              </w:rPr>
            </w:pPr>
            <w:r>
              <w:rPr>
                <w:rFonts w:hint="eastAsia"/>
                <w:color w:val="auto"/>
                <w:highlight w:val="none"/>
                <w:lang w:val="en-US" w:eastAsia="zh-CN"/>
              </w:rPr>
              <w:t>本项目建成后现有注塑废气排放量=0.00168t/a÷（1-</w:t>
            </w:r>
            <w:r>
              <w:rPr>
                <w:rFonts w:hint="default"/>
                <w:color w:val="auto"/>
                <w:highlight w:val="none"/>
                <w:lang w:eastAsia="zh-CN"/>
              </w:rPr>
              <w:t>6</w:t>
            </w:r>
            <w:r>
              <w:rPr>
                <w:rFonts w:hint="eastAsia"/>
                <w:color w:val="auto"/>
                <w:highlight w:val="none"/>
                <w:lang w:val="en-US" w:eastAsia="zh-CN"/>
              </w:rPr>
              <w:t>0%）×（1-80%）=0.00</w:t>
            </w:r>
            <w:r>
              <w:rPr>
                <w:rFonts w:hint="default"/>
                <w:color w:val="auto"/>
                <w:highlight w:val="none"/>
                <w:lang w:eastAsia="zh-CN"/>
              </w:rPr>
              <w:t>084</w:t>
            </w:r>
            <w:r>
              <w:rPr>
                <w:rFonts w:hint="eastAsia"/>
                <w:color w:val="auto"/>
                <w:highlight w:val="none"/>
                <w:lang w:val="en-US" w:eastAsia="zh-CN"/>
              </w:rPr>
              <w:t>t/a</w:t>
            </w:r>
          </w:p>
          <w:p w14:paraId="52A45846">
            <w:pPr>
              <w:pStyle w:val="34"/>
              <w:ind w:firstLine="480"/>
              <w:rPr>
                <w:rFonts w:hint="default" w:eastAsia="宋体"/>
                <w:color w:val="auto"/>
                <w:highlight w:val="none"/>
                <w:lang w:val="en-US" w:eastAsia="zh-CN"/>
              </w:rPr>
            </w:pPr>
            <w:r>
              <w:rPr>
                <w:rFonts w:hint="eastAsia"/>
                <w:color w:val="auto"/>
                <w:highlight w:val="none"/>
                <w:lang w:val="en-US" w:eastAsia="zh-CN"/>
              </w:rPr>
              <w:t>以新带老削减量=0.00168t/a-0.00</w:t>
            </w:r>
            <w:r>
              <w:rPr>
                <w:rFonts w:hint="default"/>
                <w:color w:val="auto"/>
                <w:highlight w:val="none"/>
                <w:lang w:eastAsia="zh-CN"/>
              </w:rPr>
              <w:t>084</w:t>
            </w:r>
            <w:r>
              <w:rPr>
                <w:rFonts w:hint="eastAsia"/>
                <w:color w:val="auto"/>
                <w:highlight w:val="none"/>
                <w:lang w:val="en-US" w:eastAsia="zh-CN"/>
              </w:rPr>
              <w:t>t/a=0.000</w:t>
            </w:r>
            <w:r>
              <w:rPr>
                <w:rFonts w:hint="default"/>
                <w:color w:val="auto"/>
                <w:highlight w:val="none"/>
                <w:lang w:eastAsia="zh-CN"/>
              </w:rPr>
              <w:t>84</w:t>
            </w:r>
            <w:r>
              <w:rPr>
                <w:rFonts w:hint="eastAsia"/>
                <w:color w:val="auto"/>
                <w:highlight w:val="none"/>
                <w:lang w:val="en-US" w:eastAsia="zh-CN"/>
              </w:rPr>
              <w:t>t/a</w:t>
            </w:r>
          </w:p>
          <w:p w14:paraId="237E2CC3">
            <w:pPr>
              <w:pStyle w:val="34"/>
              <w:ind w:firstLine="480"/>
              <w:rPr>
                <w:rFonts w:hint="default" w:eastAsia="宋体"/>
                <w:b/>
                <w:bCs/>
                <w:color w:val="auto"/>
                <w:highlight w:val="none"/>
                <w:lang w:val="en-US" w:eastAsia="zh-CN"/>
              </w:rPr>
            </w:pPr>
            <w:r>
              <w:rPr>
                <w:rFonts w:hint="eastAsia"/>
                <w:b/>
                <w:bCs/>
                <w:color w:val="auto"/>
                <w:highlight w:val="none"/>
                <w:lang w:val="en-US" w:eastAsia="zh-CN"/>
              </w:rPr>
              <w:t>1.1.2本项目新增</w:t>
            </w:r>
          </w:p>
          <w:p w14:paraId="250C4670">
            <w:pPr>
              <w:pStyle w:val="34"/>
              <w:ind w:firstLine="48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预测排放量</w:t>
            </w:r>
          </w:p>
          <w:p w14:paraId="217C4F22">
            <w:pPr>
              <w:pStyle w:val="34"/>
              <w:ind w:firstLine="480"/>
              <w:rPr>
                <w:rFonts w:hint="eastAsia"/>
                <w:color w:val="auto"/>
                <w:highlight w:val="none"/>
              </w:rPr>
            </w:pPr>
            <w:r>
              <w:rPr>
                <w:rFonts w:hint="eastAsia"/>
                <w:color w:val="auto"/>
                <w:highlight w:val="none"/>
              </w:rPr>
              <w:t>本项目废气主要为</w:t>
            </w:r>
            <w:r>
              <w:rPr>
                <w:rFonts w:hint="eastAsia"/>
                <w:color w:val="auto"/>
                <w:highlight w:val="none"/>
                <w:lang w:val="en-US" w:eastAsia="zh-CN"/>
              </w:rPr>
              <w:t>注塑、印刷等过程中产生的</w:t>
            </w:r>
            <w:r>
              <w:rPr>
                <w:rFonts w:hint="eastAsia"/>
                <w:color w:val="auto"/>
                <w:highlight w:val="none"/>
              </w:rPr>
              <w:t>有机废气。</w:t>
            </w:r>
            <w:r>
              <w:rPr>
                <w:rFonts w:hint="eastAsia"/>
                <w:color w:val="auto"/>
                <w:highlight w:val="none"/>
                <w:lang w:val="en-US" w:eastAsia="zh-CN"/>
              </w:rPr>
              <w:t>注塑废气经集气罩+软帘局部微负压收集，印刷经印刷室密闭</w:t>
            </w:r>
            <w:r>
              <w:rPr>
                <w:rFonts w:hint="eastAsia"/>
                <w:color w:val="auto"/>
                <w:highlight w:val="none"/>
              </w:rPr>
              <w:t>收集，通过1套</w:t>
            </w:r>
            <w:r>
              <w:rPr>
                <w:rFonts w:hint="eastAsia"/>
                <w:color w:val="auto"/>
                <w:highlight w:val="none"/>
                <w:lang w:val="en-US" w:eastAsia="zh-CN"/>
              </w:rPr>
              <w:t>改造后的两级</w:t>
            </w:r>
            <w:r>
              <w:rPr>
                <w:rFonts w:hint="eastAsia"/>
                <w:color w:val="auto"/>
                <w:highlight w:val="none"/>
              </w:rPr>
              <w:t>活性炭设备</w:t>
            </w:r>
            <w:r>
              <w:rPr>
                <w:rFonts w:hint="eastAsia"/>
                <w:color w:val="auto"/>
                <w:highlight w:val="none"/>
                <w:lang w:val="en-US" w:eastAsia="zh-CN"/>
              </w:rPr>
              <w:t>吸附</w:t>
            </w:r>
            <w:r>
              <w:rPr>
                <w:rFonts w:hint="eastAsia"/>
                <w:color w:val="auto"/>
                <w:highlight w:val="none"/>
              </w:rPr>
              <w:t>处理后，最终由</w:t>
            </w:r>
            <w:r>
              <w:rPr>
                <w:rFonts w:hint="eastAsia"/>
                <w:color w:val="auto"/>
                <w:highlight w:val="none"/>
                <w:lang w:val="en-US" w:eastAsia="zh-CN"/>
              </w:rPr>
              <w:t>现有</w:t>
            </w:r>
            <w:r>
              <w:rPr>
                <w:rFonts w:hint="eastAsia"/>
                <w:color w:val="auto"/>
                <w:highlight w:val="none"/>
              </w:rPr>
              <w:t>的1根</w:t>
            </w:r>
            <w:r>
              <w:rPr>
                <w:rFonts w:hint="eastAsia"/>
                <w:color w:val="auto"/>
                <w:highlight w:val="none"/>
                <w:lang w:val="en-US" w:eastAsia="zh-CN"/>
              </w:rPr>
              <w:t>15</w:t>
            </w:r>
            <w:r>
              <w:rPr>
                <w:rFonts w:hint="eastAsia"/>
                <w:color w:val="auto"/>
                <w:highlight w:val="none"/>
              </w:rPr>
              <w:t>m高排气筒</w:t>
            </w:r>
            <w:r>
              <w:rPr>
                <w:rFonts w:hint="eastAsia"/>
                <w:color w:val="auto"/>
                <w:highlight w:val="none"/>
                <w:lang w:val="en-US" w:eastAsia="zh-CN"/>
              </w:rPr>
              <w:t>DA001</w:t>
            </w:r>
            <w:r>
              <w:rPr>
                <w:rFonts w:hint="eastAsia"/>
                <w:color w:val="auto"/>
                <w:highlight w:val="none"/>
              </w:rPr>
              <w:t>排放。</w:t>
            </w:r>
          </w:p>
          <w:p w14:paraId="6BCB4C4F">
            <w:pPr>
              <w:pStyle w:val="34"/>
              <w:ind w:firstLine="480"/>
              <w:rPr>
                <w:rFonts w:hint="eastAsia"/>
                <w:color w:val="auto"/>
                <w:highlight w:val="none"/>
              </w:rPr>
            </w:pPr>
            <w:r>
              <w:rPr>
                <w:rFonts w:hint="eastAsia"/>
                <w:color w:val="auto"/>
                <w:highlight w:val="none"/>
              </w:rPr>
              <w:t>①按预测计算的总量</w:t>
            </w:r>
          </w:p>
          <w:p w14:paraId="6704C847">
            <w:pPr>
              <w:pStyle w:val="34"/>
              <w:jc w:val="both"/>
              <w:rPr>
                <w:rFonts w:hint="eastAsia"/>
                <w:color w:val="auto"/>
                <w:highlight w:val="none"/>
                <w:lang w:val="en-US" w:eastAsia="zh-CN"/>
              </w:rPr>
            </w:pPr>
            <w:r>
              <w:rPr>
                <w:rFonts w:hint="eastAsia"/>
                <w:color w:val="auto"/>
                <w:highlight w:val="none"/>
                <w:lang w:val="en-US" w:eastAsia="zh-CN"/>
              </w:rPr>
              <w:t>VOCs产生量=（83.584t/a+0.7t/a）×2.7kg/t+48kg/a×30%+12kg/a×100%+12kg/a×100%+3kg/a×100%=268.97kg/a</w:t>
            </w:r>
          </w:p>
          <w:p w14:paraId="04CACF30">
            <w:pPr>
              <w:pStyle w:val="34"/>
              <w:ind w:firstLine="480"/>
              <w:rPr>
                <w:rFonts w:hint="default" w:eastAsia="宋体"/>
                <w:color w:val="auto"/>
                <w:highlight w:val="none"/>
                <w:lang w:val="en-US" w:eastAsia="zh-CN"/>
              </w:rPr>
            </w:pPr>
            <w:r>
              <w:rPr>
                <w:rFonts w:hint="eastAsia"/>
                <w:color w:val="auto"/>
                <w:highlight w:val="none"/>
                <w:lang w:val="en-US" w:eastAsia="zh-CN"/>
              </w:rPr>
              <w:t>VOCs排放量=268.97kg/a×100%×（1-80%）=0.054t/a</w:t>
            </w:r>
          </w:p>
          <w:p w14:paraId="3AD74F79">
            <w:pPr>
              <w:pStyle w:val="34"/>
              <w:ind w:firstLine="480"/>
              <w:rPr>
                <w:rFonts w:hint="default" w:eastAsia="宋体"/>
                <w:color w:val="auto"/>
                <w:highlight w:val="none"/>
                <w:lang w:val="en-US" w:eastAsia="zh-CN"/>
              </w:rPr>
            </w:pPr>
            <w:r>
              <w:rPr>
                <w:rFonts w:hint="eastAsia"/>
                <w:color w:val="auto"/>
                <w:highlight w:val="none"/>
              </w:rPr>
              <w:t>（2）核定排放量</w:t>
            </w:r>
          </w:p>
          <w:p w14:paraId="014E8521">
            <w:pPr>
              <w:pStyle w:val="34"/>
              <w:overflowPunct w:val="0"/>
              <w:autoSpaceDE w:val="0"/>
              <w:autoSpaceDN w:val="0"/>
              <w:ind w:firstLine="480"/>
              <w:rPr>
                <w:color w:val="auto"/>
                <w:highlight w:val="none"/>
              </w:rPr>
            </w:pPr>
            <w:r>
              <w:rPr>
                <w:rFonts w:hint="eastAsia"/>
                <w:color w:val="auto"/>
                <w:highlight w:val="none"/>
              </w:rPr>
              <w:t>项目排放的</w:t>
            </w:r>
            <w:r>
              <w:rPr>
                <w:rFonts w:hint="eastAsia"/>
                <w:color w:val="auto"/>
                <w:highlight w:val="none"/>
                <w:lang w:val="en-US" w:eastAsia="zh-CN"/>
              </w:rPr>
              <w:t>VOCs</w:t>
            </w:r>
            <w:r>
              <w:rPr>
                <w:rFonts w:hint="eastAsia"/>
                <w:color w:val="auto"/>
                <w:highlight w:val="none"/>
              </w:rPr>
              <w:t>执行《工业企业挥发性有机物排放控制标准》（DB12/524-2020）中表1</w:t>
            </w:r>
            <w:r>
              <w:rPr>
                <w:rFonts w:hint="eastAsia"/>
                <w:color w:val="auto"/>
                <w:highlight w:val="none"/>
                <w:lang w:val="en-US" w:eastAsia="zh-CN"/>
              </w:rPr>
              <w:t>塑料制品制造、印刷</w:t>
            </w:r>
            <w:r>
              <w:rPr>
                <w:rFonts w:hint="eastAsia"/>
                <w:color w:val="auto"/>
                <w:highlight w:val="none"/>
              </w:rPr>
              <w:t>工业相关限值要求（</w:t>
            </w:r>
            <w:r>
              <w:rPr>
                <w:rFonts w:hint="eastAsia"/>
                <w:color w:val="auto"/>
                <w:highlight w:val="none"/>
                <w:lang w:val="en-US" w:eastAsia="zh-CN"/>
              </w:rPr>
              <w:t>50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1.5</w:t>
            </w:r>
            <w:r>
              <w:rPr>
                <w:rFonts w:hint="eastAsia"/>
                <w:color w:val="auto"/>
                <w:highlight w:val="none"/>
              </w:rPr>
              <w:t>kg/h）。</w:t>
            </w:r>
          </w:p>
          <w:p w14:paraId="08A4C7FE">
            <w:pPr>
              <w:pStyle w:val="34"/>
              <w:overflowPunct w:val="0"/>
              <w:autoSpaceDE w:val="0"/>
              <w:autoSpaceDN w:val="0"/>
              <w:ind w:firstLine="480"/>
              <w:rPr>
                <w:color w:val="auto"/>
                <w:highlight w:val="none"/>
              </w:rPr>
            </w:pPr>
            <w:r>
              <w:rPr>
                <w:rFonts w:hint="eastAsia"/>
                <w:color w:val="auto"/>
                <w:highlight w:val="none"/>
              </w:rPr>
              <w:t>VOC</w:t>
            </w:r>
            <w:r>
              <w:rPr>
                <w:rFonts w:hint="eastAsia"/>
                <w:color w:val="auto"/>
                <w:highlight w:val="none"/>
                <w:lang w:val="en-US" w:eastAsia="zh-CN"/>
              </w:rPr>
              <w:t>s</w:t>
            </w:r>
            <w:r>
              <w:rPr>
                <w:rFonts w:hint="eastAsia"/>
                <w:color w:val="auto"/>
                <w:highlight w:val="none"/>
              </w:rPr>
              <w:t>按照浓度核算：</w:t>
            </w:r>
            <w:r>
              <w:rPr>
                <w:rFonts w:hint="eastAsia"/>
                <w:color w:val="auto"/>
                <w:highlight w:val="none"/>
                <w:lang w:val="en-US" w:eastAsia="zh-CN"/>
              </w:rPr>
              <w:t>50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400</w:t>
            </w:r>
            <w:r>
              <w:rPr>
                <w:rFonts w:hint="eastAsia"/>
                <w:color w:val="auto"/>
                <w:highlight w:val="none"/>
              </w:rPr>
              <w:t>00m</w:t>
            </w:r>
            <w:r>
              <w:rPr>
                <w:rFonts w:hint="eastAsia"/>
                <w:color w:val="auto"/>
                <w:highlight w:val="none"/>
                <w:vertAlign w:val="superscript"/>
              </w:rPr>
              <w:t>3</w:t>
            </w:r>
            <w:r>
              <w:rPr>
                <w:rFonts w:hint="eastAsia"/>
                <w:color w:val="auto"/>
                <w:highlight w:val="none"/>
              </w:rPr>
              <w:t>/h×</w:t>
            </w:r>
            <w:r>
              <w:rPr>
                <w:rFonts w:hint="eastAsia"/>
                <w:color w:val="auto"/>
                <w:highlight w:val="none"/>
                <w:lang w:eastAsia="zh-CN"/>
              </w:rPr>
              <w:t>（</w:t>
            </w:r>
            <w:r>
              <w:rPr>
                <w:rFonts w:hint="eastAsia"/>
                <w:color w:val="auto"/>
                <w:highlight w:val="none"/>
                <w:lang w:val="en-US" w:eastAsia="zh-CN"/>
              </w:rPr>
              <w:t>374.6</w:t>
            </w:r>
            <w:r>
              <w:rPr>
                <w:rFonts w:hint="eastAsia"/>
                <w:color w:val="auto"/>
                <w:highlight w:val="none"/>
              </w:rPr>
              <w:t>h/a</w:t>
            </w:r>
            <w:r>
              <w:rPr>
                <w:rFonts w:hint="eastAsia"/>
                <w:color w:val="auto"/>
                <w:highlight w:val="none"/>
                <w:lang w:val="en-US" w:eastAsia="zh-CN"/>
              </w:rPr>
              <w:t>+300</w:t>
            </w:r>
            <w:r>
              <w:rPr>
                <w:rFonts w:hint="eastAsia"/>
                <w:color w:val="auto"/>
                <w:highlight w:val="none"/>
              </w:rPr>
              <w:t>h/a</w:t>
            </w:r>
            <w:r>
              <w:rPr>
                <w:rFonts w:hint="eastAsia"/>
                <w:color w:val="auto"/>
                <w:highlight w:val="none"/>
                <w:lang w:eastAsia="zh-CN"/>
              </w:rPr>
              <w:t>）</w:t>
            </w:r>
            <w:r>
              <w:rPr>
                <w:rFonts w:hint="eastAsia"/>
                <w:color w:val="auto"/>
                <w:highlight w:val="none"/>
              </w:rPr>
              <w:t>×10</w:t>
            </w:r>
            <w:r>
              <w:rPr>
                <w:rFonts w:hint="eastAsia"/>
                <w:color w:val="auto"/>
                <w:highlight w:val="none"/>
                <w:vertAlign w:val="superscript"/>
              </w:rPr>
              <w:t>-9</w:t>
            </w:r>
            <w:r>
              <w:rPr>
                <w:rFonts w:hint="eastAsia"/>
                <w:color w:val="auto"/>
                <w:highlight w:val="none"/>
              </w:rPr>
              <w:t>=</w:t>
            </w:r>
            <w:r>
              <w:rPr>
                <w:rFonts w:hint="eastAsia"/>
                <w:color w:val="auto"/>
                <w:highlight w:val="none"/>
                <w:lang w:val="en-US" w:eastAsia="zh-CN"/>
              </w:rPr>
              <w:t>1.35</w:t>
            </w:r>
            <w:r>
              <w:rPr>
                <w:rFonts w:hint="eastAsia"/>
                <w:color w:val="auto"/>
                <w:highlight w:val="none"/>
              </w:rPr>
              <w:t>t/a</w:t>
            </w:r>
          </w:p>
          <w:p w14:paraId="4426A06F">
            <w:pPr>
              <w:pStyle w:val="34"/>
              <w:overflowPunct w:val="0"/>
              <w:autoSpaceDE w:val="0"/>
              <w:autoSpaceDN w:val="0"/>
              <w:ind w:firstLine="480"/>
              <w:rPr>
                <w:color w:val="auto"/>
                <w:highlight w:val="none"/>
              </w:rPr>
            </w:pPr>
            <w:r>
              <w:rPr>
                <w:rFonts w:hint="eastAsia"/>
                <w:color w:val="auto"/>
                <w:highlight w:val="none"/>
              </w:rPr>
              <w:t>VOC</w:t>
            </w:r>
            <w:r>
              <w:rPr>
                <w:rFonts w:hint="eastAsia"/>
                <w:color w:val="auto"/>
                <w:highlight w:val="none"/>
                <w:lang w:val="en-US" w:eastAsia="zh-CN"/>
              </w:rPr>
              <w:t>s</w:t>
            </w:r>
            <w:r>
              <w:rPr>
                <w:rFonts w:hint="eastAsia"/>
                <w:color w:val="auto"/>
                <w:highlight w:val="none"/>
              </w:rPr>
              <w:t>按照速率核算：</w:t>
            </w:r>
            <w:r>
              <w:rPr>
                <w:rFonts w:hint="eastAsia"/>
                <w:color w:val="auto"/>
                <w:highlight w:val="none"/>
                <w:lang w:val="en-US" w:eastAsia="zh-CN"/>
              </w:rPr>
              <w:t>1.5</w:t>
            </w:r>
            <w:r>
              <w:rPr>
                <w:rFonts w:hint="eastAsia"/>
                <w:color w:val="auto"/>
                <w:highlight w:val="none"/>
              </w:rPr>
              <w:t>kg/h×</w:t>
            </w:r>
            <w:r>
              <w:rPr>
                <w:rFonts w:hint="eastAsia"/>
                <w:color w:val="auto"/>
                <w:highlight w:val="none"/>
                <w:lang w:eastAsia="zh-CN"/>
              </w:rPr>
              <w:t>（</w:t>
            </w:r>
            <w:r>
              <w:rPr>
                <w:rFonts w:hint="eastAsia"/>
                <w:color w:val="auto"/>
                <w:highlight w:val="none"/>
                <w:lang w:val="en-US" w:eastAsia="zh-CN"/>
              </w:rPr>
              <w:t>374.6</w:t>
            </w:r>
            <w:r>
              <w:rPr>
                <w:rFonts w:hint="eastAsia"/>
                <w:color w:val="auto"/>
                <w:highlight w:val="none"/>
              </w:rPr>
              <w:t>h/a</w:t>
            </w:r>
            <w:r>
              <w:rPr>
                <w:rFonts w:hint="eastAsia"/>
                <w:color w:val="auto"/>
                <w:highlight w:val="none"/>
                <w:lang w:val="en-US" w:eastAsia="zh-CN"/>
              </w:rPr>
              <w:t>+300</w:t>
            </w:r>
            <w:r>
              <w:rPr>
                <w:rFonts w:hint="eastAsia"/>
                <w:color w:val="auto"/>
                <w:highlight w:val="none"/>
              </w:rPr>
              <w:t>h/a</w:t>
            </w:r>
            <w:r>
              <w:rPr>
                <w:rFonts w:hint="eastAsia"/>
                <w:color w:val="auto"/>
                <w:highlight w:val="none"/>
                <w:lang w:eastAsia="zh-CN"/>
              </w:rPr>
              <w:t>）</w:t>
            </w:r>
            <w:r>
              <w:rPr>
                <w:rFonts w:hint="eastAsia"/>
                <w:color w:val="auto"/>
                <w:highlight w:val="none"/>
              </w:rPr>
              <w:t>×10</w:t>
            </w:r>
            <w:r>
              <w:rPr>
                <w:rFonts w:hint="eastAsia"/>
                <w:color w:val="auto"/>
                <w:highlight w:val="none"/>
                <w:vertAlign w:val="superscript"/>
              </w:rPr>
              <w:t>-3</w:t>
            </w:r>
            <w:r>
              <w:rPr>
                <w:rFonts w:hint="eastAsia"/>
                <w:color w:val="auto"/>
                <w:highlight w:val="none"/>
              </w:rPr>
              <w:t>=1</w:t>
            </w:r>
            <w:r>
              <w:rPr>
                <w:rFonts w:hint="eastAsia"/>
                <w:color w:val="auto"/>
                <w:highlight w:val="none"/>
                <w:lang w:val="en-US" w:eastAsia="zh-CN"/>
              </w:rPr>
              <w:t>.01</w:t>
            </w:r>
            <w:r>
              <w:rPr>
                <w:rFonts w:hint="eastAsia"/>
                <w:color w:val="auto"/>
                <w:highlight w:val="none"/>
              </w:rPr>
              <w:t>t/a</w:t>
            </w:r>
          </w:p>
          <w:p w14:paraId="34322AE5">
            <w:pPr>
              <w:pStyle w:val="34"/>
              <w:ind w:firstLine="480"/>
              <w:rPr>
                <w:rFonts w:hint="default"/>
                <w:b/>
                <w:bCs/>
                <w:color w:val="auto"/>
                <w:highlight w:val="none"/>
                <w:lang w:val="en-US" w:eastAsia="zh-CN"/>
              </w:rPr>
            </w:pPr>
            <w:r>
              <w:rPr>
                <w:rFonts w:hint="eastAsia"/>
                <w:b/>
                <w:bCs/>
                <w:color w:val="auto"/>
                <w:highlight w:val="none"/>
                <w:lang w:val="en-US" w:eastAsia="zh-CN"/>
              </w:rPr>
              <w:t>1.2彩云街厂区废气污染物排放总量</w:t>
            </w:r>
          </w:p>
          <w:p w14:paraId="373700C0">
            <w:pPr>
              <w:pStyle w:val="34"/>
              <w:ind w:firstLine="480"/>
              <w:rPr>
                <w:color w:val="auto"/>
                <w:highlight w:val="none"/>
              </w:rPr>
            </w:pPr>
            <w:r>
              <w:rPr>
                <w:rFonts w:hint="eastAsia"/>
                <w:color w:val="auto"/>
                <w:highlight w:val="none"/>
              </w:rPr>
              <w:t>（1）预测排放量</w:t>
            </w:r>
          </w:p>
          <w:p w14:paraId="26530B53">
            <w:pPr>
              <w:pStyle w:val="34"/>
              <w:ind w:firstLine="480"/>
              <w:rPr>
                <w:rFonts w:hint="eastAsia"/>
                <w:color w:val="auto"/>
                <w:highlight w:val="none"/>
              </w:rPr>
            </w:pPr>
            <w:r>
              <w:rPr>
                <w:rFonts w:hint="eastAsia"/>
                <w:color w:val="auto"/>
                <w:highlight w:val="none"/>
              </w:rPr>
              <w:t>本项目废气主要为</w:t>
            </w:r>
            <w:r>
              <w:rPr>
                <w:rFonts w:hint="eastAsia"/>
                <w:color w:val="auto"/>
                <w:highlight w:val="none"/>
                <w:lang w:val="en-US" w:eastAsia="zh-CN"/>
              </w:rPr>
              <w:t>注塑、喷胶、涂底涂剂等过程中产生的</w:t>
            </w:r>
            <w:r>
              <w:rPr>
                <w:rFonts w:hint="eastAsia"/>
                <w:color w:val="auto"/>
                <w:highlight w:val="none"/>
              </w:rPr>
              <w:t>有机废气。</w:t>
            </w:r>
            <w:r>
              <w:rPr>
                <w:rFonts w:hint="eastAsia"/>
                <w:color w:val="auto"/>
                <w:highlight w:val="none"/>
                <w:lang w:val="en-US" w:eastAsia="zh-CN"/>
              </w:rPr>
              <w:t>注塑废气经集气罩+软帘局部微负压收集，喷胶、涂底涂剂废气经喷胶间密闭</w:t>
            </w:r>
            <w:r>
              <w:rPr>
                <w:rFonts w:hint="eastAsia"/>
                <w:color w:val="auto"/>
                <w:highlight w:val="none"/>
              </w:rPr>
              <w:t>收集，通过1套</w:t>
            </w:r>
            <w:r>
              <w:rPr>
                <w:rFonts w:hint="eastAsia"/>
                <w:color w:val="auto"/>
                <w:highlight w:val="none"/>
                <w:lang w:val="en-US" w:eastAsia="zh-CN"/>
              </w:rPr>
              <w:t>现有的UV光氧+</w:t>
            </w:r>
            <w:r>
              <w:rPr>
                <w:rFonts w:hint="eastAsia"/>
                <w:color w:val="auto"/>
                <w:highlight w:val="none"/>
              </w:rPr>
              <w:t>活性炭设备</w:t>
            </w:r>
            <w:r>
              <w:rPr>
                <w:rFonts w:hint="eastAsia"/>
                <w:color w:val="auto"/>
                <w:highlight w:val="none"/>
                <w:lang w:val="en-US" w:eastAsia="zh-CN"/>
              </w:rPr>
              <w:t>吸附</w:t>
            </w:r>
            <w:r>
              <w:rPr>
                <w:rFonts w:hint="eastAsia"/>
                <w:color w:val="auto"/>
                <w:highlight w:val="none"/>
              </w:rPr>
              <w:t>处理后，最终由</w:t>
            </w:r>
            <w:r>
              <w:rPr>
                <w:rFonts w:hint="eastAsia"/>
                <w:color w:val="auto"/>
                <w:highlight w:val="none"/>
                <w:lang w:val="en-US" w:eastAsia="zh-CN"/>
              </w:rPr>
              <w:t>现有</w:t>
            </w:r>
            <w:r>
              <w:rPr>
                <w:rFonts w:hint="eastAsia"/>
                <w:color w:val="auto"/>
                <w:highlight w:val="none"/>
              </w:rPr>
              <w:t>的1根</w:t>
            </w:r>
            <w:r>
              <w:rPr>
                <w:rFonts w:hint="eastAsia"/>
                <w:color w:val="auto"/>
                <w:highlight w:val="none"/>
                <w:lang w:val="en-US" w:eastAsia="zh-CN"/>
              </w:rPr>
              <w:t>15</w:t>
            </w:r>
            <w:r>
              <w:rPr>
                <w:rFonts w:hint="eastAsia"/>
                <w:color w:val="auto"/>
                <w:highlight w:val="none"/>
              </w:rPr>
              <w:t>m高排气筒</w:t>
            </w:r>
            <w:r>
              <w:rPr>
                <w:rFonts w:hint="eastAsia"/>
                <w:color w:val="auto"/>
                <w:highlight w:val="none"/>
                <w:lang w:val="en-US" w:eastAsia="zh-CN"/>
              </w:rPr>
              <w:t>DA002</w:t>
            </w:r>
            <w:r>
              <w:rPr>
                <w:rFonts w:hint="eastAsia"/>
                <w:color w:val="auto"/>
                <w:highlight w:val="none"/>
              </w:rPr>
              <w:t>排放。</w:t>
            </w:r>
          </w:p>
          <w:p w14:paraId="35309C4B">
            <w:pPr>
              <w:pStyle w:val="34"/>
              <w:ind w:firstLine="480"/>
              <w:rPr>
                <w:rFonts w:hint="eastAsia"/>
                <w:color w:val="auto"/>
                <w:highlight w:val="none"/>
              </w:rPr>
            </w:pPr>
            <w:r>
              <w:rPr>
                <w:rFonts w:hint="eastAsia"/>
                <w:color w:val="auto"/>
                <w:highlight w:val="none"/>
              </w:rPr>
              <w:t>①按预测计算的总量</w:t>
            </w:r>
          </w:p>
          <w:p w14:paraId="6CFD438E">
            <w:pPr>
              <w:pStyle w:val="34"/>
              <w:ind w:firstLine="480"/>
              <w:rPr>
                <w:rFonts w:hint="default" w:eastAsia="宋体"/>
                <w:color w:val="auto"/>
                <w:highlight w:val="none"/>
                <w:lang w:val="en-US" w:eastAsia="zh-CN"/>
              </w:rPr>
            </w:pPr>
            <w:r>
              <w:rPr>
                <w:rFonts w:hint="eastAsia"/>
                <w:color w:val="auto"/>
                <w:highlight w:val="none"/>
                <w:lang w:val="en-US" w:eastAsia="zh-CN"/>
              </w:rPr>
              <w:t>VOCs产生量=（201.34t/a+79t/a）×2.7kg/t+</w:t>
            </w:r>
            <w:r>
              <w:rPr>
                <w:rFonts w:hint="eastAsia" w:ascii="Times New Roman" w:eastAsia="宋体"/>
                <w:color w:val="auto"/>
                <w:highlight w:val="none"/>
                <w:lang w:val="en-US" w:eastAsia="zh-CN"/>
              </w:rPr>
              <w:t>2100kg/a÷0.85g/cm</w:t>
            </w:r>
            <w:r>
              <w:rPr>
                <w:rFonts w:hint="eastAsia" w:ascii="Times New Roman" w:eastAsia="宋体"/>
                <w:color w:val="auto"/>
                <w:highlight w:val="none"/>
                <w:vertAlign w:val="superscript"/>
                <w:lang w:val="en-US" w:eastAsia="zh-CN"/>
              </w:rPr>
              <w:t>3</w:t>
            </w:r>
            <w:r>
              <w:rPr>
                <w:rFonts w:hint="eastAsia" w:ascii="Times New Roman" w:eastAsia="宋体"/>
                <w:color w:val="auto"/>
                <w:highlight w:val="none"/>
                <w:lang w:val="en-US" w:eastAsia="zh-CN"/>
              </w:rPr>
              <w:t>×586g/L×10</w:t>
            </w:r>
            <w:r>
              <w:rPr>
                <w:rFonts w:hint="eastAsia" w:ascii="Times New Roman" w:eastAsia="宋体"/>
                <w:color w:val="auto"/>
                <w:highlight w:val="none"/>
                <w:vertAlign w:val="superscript"/>
                <w:lang w:val="en-US" w:eastAsia="zh-CN"/>
              </w:rPr>
              <w:t>-3</w:t>
            </w:r>
            <w:r>
              <w:rPr>
                <w:rFonts w:hint="eastAsia"/>
                <w:color w:val="auto"/>
                <w:highlight w:val="none"/>
                <w:lang w:val="en-US" w:eastAsia="zh-CN"/>
              </w:rPr>
              <w:t>+100kg/a×100%=2304.68kg/a</w:t>
            </w:r>
          </w:p>
          <w:p w14:paraId="13313E4F">
            <w:pPr>
              <w:pStyle w:val="34"/>
              <w:ind w:firstLine="480"/>
              <w:rPr>
                <w:rFonts w:hint="default" w:eastAsia="宋体"/>
                <w:color w:val="auto"/>
                <w:highlight w:val="none"/>
                <w:lang w:val="en-US" w:eastAsia="zh-CN"/>
              </w:rPr>
            </w:pPr>
            <w:r>
              <w:rPr>
                <w:rFonts w:hint="eastAsia"/>
                <w:color w:val="auto"/>
                <w:highlight w:val="none"/>
                <w:lang w:val="en-US" w:eastAsia="zh-CN"/>
              </w:rPr>
              <w:t>VOCs排放量=2304.68kg/a×100%×（1-</w:t>
            </w:r>
            <w:r>
              <w:rPr>
                <w:rFonts w:hint="default"/>
                <w:color w:val="auto"/>
                <w:highlight w:val="none"/>
                <w:lang w:eastAsia="zh-CN"/>
              </w:rPr>
              <w:t>6</w:t>
            </w:r>
            <w:r>
              <w:rPr>
                <w:rFonts w:hint="eastAsia"/>
                <w:color w:val="auto"/>
                <w:highlight w:val="none"/>
                <w:lang w:val="en-US" w:eastAsia="zh-CN"/>
              </w:rPr>
              <w:t>0%）=</w:t>
            </w:r>
            <w:r>
              <w:rPr>
                <w:rFonts w:hint="default"/>
                <w:color w:val="auto"/>
                <w:highlight w:val="none"/>
                <w:lang w:eastAsia="zh-CN"/>
              </w:rPr>
              <w:t>0.921</w:t>
            </w:r>
            <w:r>
              <w:rPr>
                <w:rFonts w:hint="eastAsia"/>
                <w:color w:val="auto"/>
                <w:highlight w:val="none"/>
                <w:lang w:val="en-US" w:eastAsia="zh-CN"/>
              </w:rPr>
              <w:t>t/a</w:t>
            </w:r>
          </w:p>
          <w:p w14:paraId="6BCEEE46">
            <w:pPr>
              <w:pStyle w:val="34"/>
              <w:ind w:firstLine="480"/>
              <w:rPr>
                <w:rFonts w:hint="default" w:eastAsia="宋体"/>
                <w:color w:val="auto"/>
                <w:highlight w:val="none"/>
                <w:lang w:val="en-US" w:eastAsia="zh-CN"/>
              </w:rPr>
            </w:pPr>
            <w:r>
              <w:rPr>
                <w:rFonts w:hint="eastAsia"/>
                <w:color w:val="auto"/>
                <w:highlight w:val="none"/>
              </w:rPr>
              <w:t>（2）核定排放量</w:t>
            </w:r>
          </w:p>
          <w:p w14:paraId="2CA6B522">
            <w:pPr>
              <w:pStyle w:val="34"/>
              <w:overflowPunct w:val="0"/>
              <w:autoSpaceDE w:val="0"/>
              <w:autoSpaceDN w:val="0"/>
              <w:ind w:firstLine="480"/>
              <w:rPr>
                <w:color w:val="auto"/>
                <w:highlight w:val="none"/>
              </w:rPr>
            </w:pPr>
            <w:r>
              <w:rPr>
                <w:rFonts w:hint="eastAsia"/>
                <w:color w:val="auto"/>
                <w:highlight w:val="none"/>
              </w:rPr>
              <w:t>项目排放的</w:t>
            </w:r>
            <w:r>
              <w:rPr>
                <w:rFonts w:hint="eastAsia"/>
                <w:color w:val="auto"/>
                <w:highlight w:val="none"/>
                <w:lang w:val="en-US" w:eastAsia="zh-CN"/>
              </w:rPr>
              <w:t>VOCs</w:t>
            </w:r>
            <w:r>
              <w:rPr>
                <w:rFonts w:hint="eastAsia"/>
                <w:color w:val="auto"/>
                <w:highlight w:val="none"/>
              </w:rPr>
              <w:t>执行《工业企业挥发性有机物排放控制标准》（DB12/524-2020）中表1</w:t>
            </w:r>
            <w:r>
              <w:rPr>
                <w:rFonts w:hint="eastAsia"/>
                <w:color w:val="auto"/>
                <w:highlight w:val="none"/>
                <w:lang w:val="en-US" w:eastAsia="zh-CN"/>
              </w:rPr>
              <w:t>塑料制品制造</w:t>
            </w:r>
            <w:r>
              <w:rPr>
                <w:rFonts w:hint="eastAsia"/>
                <w:color w:val="auto"/>
                <w:highlight w:val="none"/>
              </w:rPr>
              <w:t>相关限值要求（</w:t>
            </w:r>
            <w:r>
              <w:rPr>
                <w:rFonts w:hint="eastAsia"/>
                <w:color w:val="auto"/>
                <w:highlight w:val="none"/>
                <w:lang w:val="en-US" w:eastAsia="zh-CN"/>
              </w:rPr>
              <w:t>50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1.5</w:t>
            </w:r>
            <w:r>
              <w:rPr>
                <w:rFonts w:hint="eastAsia"/>
                <w:color w:val="auto"/>
                <w:highlight w:val="none"/>
              </w:rPr>
              <w:t>kg/h）。</w:t>
            </w:r>
          </w:p>
          <w:p w14:paraId="2B7B48AB">
            <w:pPr>
              <w:pStyle w:val="34"/>
              <w:overflowPunct w:val="0"/>
              <w:autoSpaceDE w:val="0"/>
              <w:autoSpaceDN w:val="0"/>
              <w:ind w:firstLine="480"/>
              <w:rPr>
                <w:color w:val="auto"/>
                <w:highlight w:val="none"/>
              </w:rPr>
            </w:pPr>
            <w:r>
              <w:rPr>
                <w:rFonts w:hint="eastAsia"/>
                <w:color w:val="auto"/>
                <w:highlight w:val="none"/>
              </w:rPr>
              <w:t>VOC</w:t>
            </w:r>
            <w:r>
              <w:rPr>
                <w:rFonts w:hint="eastAsia"/>
                <w:color w:val="auto"/>
                <w:highlight w:val="none"/>
                <w:lang w:val="en-US" w:eastAsia="zh-CN"/>
              </w:rPr>
              <w:t>s</w:t>
            </w:r>
            <w:r>
              <w:rPr>
                <w:rFonts w:hint="eastAsia"/>
                <w:color w:val="auto"/>
                <w:highlight w:val="none"/>
              </w:rPr>
              <w:t>按照浓度核算：</w:t>
            </w:r>
            <w:r>
              <w:rPr>
                <w:rFonts w:hint="eastAsia"/>
                <w:color w:val="auto"/>
                <w:highlight w:val="none"/>
                <w:lang w:val="en-US" w:eastAsia="zh-CN"/>
              </w:rPr>
              <w:t>50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300</w:t>
            </w:r>
            <w:r>
              <w:rPr>
                <w:rFonts w:hint="eastAsia"/>
                <w:color w:val="auto"/>
                <w:highlight w:val="none"/>
              </w:rPr>
              <w:t>00m</w:t>
            </w:r>
            <w:r>
              <w:rPr>
                <w:rFonts w:hint="eastAsia"/>
                <w:color w:val="auto"/>
                <w:highlight w:val="none"/>
                <w:vertAlign w:val="superscript"/>
              </w:rPr>
              <w:t>3</w:t>
            </w:r>
            <w:r>
              <w:rPr>
                <w:rFonts w:hint="eastAsia"/>
                <w:color w:val="auto"/>
                <w:highlight w:val="none"/>
              </w:rPr>
              <w:t>/h×</w:t>
            </w:r>
            <w:r>
              <w:rPr>
                <w:rFonts w:hint="eastAsia"/>
                <w:color w:val="auto"/>
                <w:highlight w:val="none"/>
                <w:lang w:eastAsia="zh-CN"/>
              </w:rPr>
              <w:t>（</w:t>
            </w:r>
            <w:r>
              <w:rPr>
                <w:rFonts w:hint="eastAsia"/>
                <w:color w:val="auto"/>
                <w:highlight w:val="none"/>
                <w:lang w:val="en-US" w:eastAsia="zh-CN"/>
              </w:rPr>
              <w:t>4005</w:t>
            </w:r>
            <w:r>
              <w:rPr>
                <w:rFonts w:hint="eastAsia"/>
                <w:color w:val="auto"/>
                <w:highlight w:val="none"/>
              </w:rPr>
              <w:t>h/a</w:t>
            </w:r>
            <w:r>
              <w:rPr>
                <w:rFonts w:hint="eastAsia"/>
                <w:color w:val="auto"/>
                <w:highlight w:val="none"/>
                <w:lang w:val="en-US" w:eastAsia="zh-CN"/>
              </w:rPr>
              <w:t>+4800</w:t>
            </w:r>
            <w:r>
              <w:rPr>
                <w:rFonts w:hint="eastAsia"/>
                <w:color w:val="auto"/>
                <w:highlight w:val="none"/>
              </w:rPr>
              <w:t>h/a</w:t>
            </w:r>
            <w:r>
              <w:rPr>
                <w:rFonts w:hint="eastAsia"/>
                <w:color w:val="auto"/>
                <w:highlight w:val="none"/>
                <w:lang w:val="en-US" w:eastAsia="zh-CN"/>
              </w:rPr>
              <w:t>+555h/a</w:t>
            </w:r>
            <w:r>
              <w:rPr>
                <w:rFonts w:hint="eastAsia"/>
                <w:color w:val="auto"/>
                <w:highlight w:val="none"/>
                <w:lang w:eastAsia="zh-CN"/>
              </w:rPr>
              <w:t>）</w:t>
            </w:r>
            <w:r>
              <w:rPr>
                <w:rFonts w:hint="eastAsia"/>
                <w:color w:val="auto"/>
                <w:highlight w:val="none"/>
              </w:rPr>
              <w:t>×10</w:t>
            </w:r>
            <w:r>
              <w:rPr>
                <w:rFonts w:hint="eastAsia"/>
                <w:color w:val="auto"/>
                <w:highlight w:val="none"/>
                <w:vertAlign w:val="superscript"/>
              </w:rPr>
              <w:t>-9</w:t>
            </w:r>
            <w:r>
              <w:rPr>
                <w:rFonts w:hint="eastAsia"/>
                <w:color w:val="auto"/>
                <w:highlight w:val="none"/>
              </w:rPr>
              <w:t>=</w:t>
            </w:r>
            <w:r>
              <w:rPr>
                <w:rFonts w:hint="eastAsia"/>
                <w:color w:val="auto"/>
                <w:highlight w:val="none"/>
                <w:lang w:val="en-US" w:eastAsia="zh-CN"/>
              </w:rPr>
              <w:t>14.04</w:t>
            </w:r>
            <w:r>
              <w:rPr>
                <w:rFonts w:hint="eastAsia"/>
                <w:color w:val="auto"/>
                <w:highlight w:val="none"/>
              </w:rPr>
              <w:t>t/a</w:t>
            </w:r>
          </w:p>
          <w:p w14:paraId="5B505800">
            <w:pPr>
              <w:pStyle w:val="34"/>
              <w:overflowPunct w:val="0"/>
              <w:autoSpaceDE w:val="0"/>
              <w:autoSpaceDN w:val="0"/>
              <w:ind w:firstLine="480"/>
              <w:rPr>
                <w:color w:val="auto"/>
                <w:highlight w:val="none"/>
              </w:rPr>
            </w:pPr>
            <w:r>
              <w:rPr>
                <w:rFonts w:hint="eastAsia"/>
                <w:color w:val="auto"/>
                <w:highlight w:val="none"/>
              </w:rPr>
              <w:t>VOC</w:t>
            </w:r>
            <w:r>
              <w:rPr>
                <w:rFonts w:hint="eastAsia"/>
                <w:color w:val="auto"/>
                <w:highlight w:val="none"/>
                <w:lang w:val="en-US" w:eastAsia="zh-CN"/>
              </w:rPr>
              <w:t>s</w:t>
            </w:r>
            <w:r>
              <w:rPr>
                <w:rFonts w:hint="eastAsia"/>
                <w:color w:val="auto"/>
                <w:highlight w:val="none"/>
              </w:rPr>
              <w:t>按照速率核算：</w:t>
            </w:r>
            <w:r>
              <w:rPr>
                <w:rFonts w:hint="eastAsia"/>
                <w:color w:val="auto"/>
                <w:highlight w:val="none"/>
                <w:lang w:val="en-US" w:eastAsia="zh-CN"/>
              </w:rPr>
              <w:t>1.5</w:t>
            </w:r>
            <w:r>
              <w:rPr>
                <w:rFonts w:hint="eastAsia"/>
                <w:color w:val="auto"/>
                <w:highlight w:val="none"/>
              </w:rPr>
              <w:t>kg/h×</w:t>
            </w:r>
            <w:r>
              <w:rPr>
                <w:rFonts w:hint="eastAsia"/>
                <w:color w:val="auto"/>
                <w:highlight w:val="none"/>
                <w:lang w:eastAsia="zh-CN"/>
              </w:rPr>
              <w:t>（</w:t>
            </w:r>
            <w:r>
              <w:rPr>
                <w:rFonts w:hint="eastAsia"/>
                <w:color w:val="auto"/>
                <w:highlight w:val="none"/>
                <w:lang w:val="en-US" w:eastAsia="zh-CN"/>
              </w:rPr>
              <w:t>4005</w:t>
            </w:r>
            <w:r>
              <w:rPr>
                <w:rFonts w:hint="eastAsia"/>
                <w:color w:val="auto"/>
                <w:highlight w:val="none"/>
              </w:rPr>
              <w:t>h/a</w:t>
            </w:r>
            <w:r>
              <w:rPr>
                <w:rFonts w:hint="eastAsia"/>
                <w:color w:val="auto"/>
                <w:highlight w:val="none"/>
                <w:lang w:val="en-US" w:eastAsia="zh-CN"/>
              </w:rPr>
              <w:t>+4800</w:t>
            </w:r>
            <w:r>
              <w:rPr>
                <w:rFonts w:hint="eastAsia"/>
                <w:color w:val="auto"/>
                <w:highlight w:val="none"/>
              </w:rPr>
              <w:t>h/a</w:t>
            </w:r>
            <w:r>
              <w:rPr>
                <w:rFonts w:hint="eastAsia"/>
                <w:color w:val="auto"/>
                <w:highlight w:val="none"/>
                <w:lang w:val="en-US" w:eastAsia="zh-CN"/>
              </w:rPr>
              <w:t>+555h/a</w:t>
            </w:r>
            <w:r>
              <w:rPr>
                <w:rFonts w:hint="eastAsia"/>
                <w:color w:val="auto"/>
                <w:highlight w:val="none"/>
                <w:lang w:eastAsia="zh-CN"/>
              </w:rPr>
              <w:t>）</w:t>
            </w:r>
            <w:r>
              <w:rPr>
                <w:rFonts w:hint="eastAsia"/>
                <w:color w:val="auto"/>
                <w:highlight w:val="none"/>
              </w:rPr>
              <w:t>×10</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14.04</w:t>
            </w:r>
            <w:r>
              <w:rPr>
                <w:rFonts w:hint="eastAsia"/>
                <w:color w:val="auto"/>
                <w:highlight w:val="none"/>
              </w:rPr>
              <w:t>t/a</w:t>
            </w:r>
          </w:p>
          <w:p w14:paraId="415BAA97">
            <w:pPr>
              <w:pStyle w:val="34"/>
              <w:ind w:firstLine="480"/>
              <w:rPr>
                <w:rFonts w:hint="eastAsia" w:eastAsia="黑体"/>
                <w:bCs/>
                <w:color w:val="auto"/>
                <w:szCs w:val="21"/>
                <w:highlight w:val="none"/>
              </w:rPr>
            </w:pPr>
            <w:r>
              <w:rPr>
                <w:rFonts w:hint="eastAsia" w:eastAsia="黑体"/>
                <w:bCs/>
                <w:color w:val="auto"/>
                <w:szCs w:val="21"/>
                <w:highlight w:val="none"/>
              </w:rPr>
              <w:t>2、废水污染物</w:t>
            </w:r>
          </w:p>
          <w:p w14:paraId="4F0A4797">
            <w:pPr>
              <w:pStyle w:val="34"/>
              <w:ind w:firstLine="480"/>
              <w:rPr>
                <w:rFonts w:hint="default" w:eastAsia="宋体"/>
                <w:b/>
                <w:bCs/>
                <w:color w:val="auto"/>
                <w:highlight w:val="none"/>
                <w:lang w:val="en-US" w:eastAsia="zh-CN"/>
              </w:rPr>
            </w:pPr>
            <w:r>
              <w:rPr>
                <w:rFonts w:hint="eastAsia"/>
                <w:b/>
                <w:bCs/>
                <w:color w:val="auto"/>
                <w:highlight w:val="none"/>
                <w:lang w:val="en-US" w:eastAsia="zh-CN"/>
              </w:rPr>
              <w:t>2.1华山路厂区废水污染物排放总量</w:t>
            </w:r>
          </w:p>
          <w:p w14:paraId="0AECBA65">
            <w:pPr>
              <w:pStyle w:val="34"/>
              <w:overflowPunct w:val="0"/>
              <w:autoSpaceDE w:val="0"/>
              <w:autoSpaceDN w:val="0"/>
              <w:ind w:firstLine="480"/>
              <w:rPr>
                <w:rFonts w:hint="eastAsia"/>
                <w:color w:val="auto"/>
                <w:highlight w:val="none"/>
              </w:rPr>
            </w:pPr>
            <w:r>
              <w:rPr>
                <w:rFonts w:hint="eastAsia"/>
                <w:color w:val="auto"/>
                <w:highlight w:val="none"/>
                <w:lang w:val="en-US" w:eastAsia="zh-CN"/>
              </w:rPr>
              <w:t>本项目新增外排废水主要为新增员工的生活污水及循环冷却水排水，产生量为42.15t/a，生活污水经现有化粪池沉淀后，与循环冷却水排水一起通过污水总排口排放至</w:t>
            </w:r>
            <w:r>
              <w:rPr>
                <w:rFonts w:hint="eastAsia"/>
                <w:bCs/>
                <w:color w:val="auto"/>
                <w:szCs w:val="21"/>
                <w:highlight w:val="none"/>
                <w:lang w:val="en-US" w:eastAsia="zh-CN"/>
              </w:rPr>
              <w:t>中新天津生态城水处理中心处理</w:t>
            </w:r>
            <w:r>
              <w:rPr>
                <w:rFonts w:hint="eastAsia"/>
                <w:color w:val="auto"/>
                <w:highlight w:val="none"/>
                <w:lang w:val="en-US" w:eastAsia="zh-CN"/>
              </w:rPr>
              <w:t>。</w:t>
            </w:r>
          </w:p>
          <w:p w14:paraId="369A7AE8">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（1）预测排放量</w:t>
            </w:r>
          </w:p>
          <w:p w14:paraId="51EA5399">
            <w:pPr>
              <w:overflowPunct w:val="0"/>
              <w:autoSpaceDE w:val="0"/>
              <w:autoSpaceDN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类比现有工程日常监测报告，</w:t>
            </w:r>
            <w:r>
              <w:rPr>
                <w:rFonts w:ascii="Times New Roman" w:hAnsi="Times New Roman" w:eastAsia="宋体" w:cs="Times New Roman"/>
                <w:color w:val="auto"/>
                <w:highlight w:val="none"/>
              </w:rPr>
              <w:t>本项目污染物COD</w:t>
            </w:r>
            <w:r>
              <w:rPr>
                <w:rFonts w:ascii="Times New Roman" w:hAnsi="Times New Roman" w:eastAsia="宋体" w:cs="Times New Roman"/>
                <w:color w:val="auto"/>
                <w:highlight w:val="none"/>
                <w:vertAlign w:val="subscript"/>
              </w:rPr>
              <w:t>Cr</w:t>
            </w:r>
            <w:r>
              <w:rPr>
                <w:rFonts w:hint="eastAsia" w:ascii="Times New Roman" w:hAnsi="Times New Roman" w:eastAsia="宋体" w:cs="Times New Roman"/>
                <w:color w:val="auto"/>
                <w:highlight w:val="none"/>
                <w:lang w:eastAsia="zh-Hans"/>
              </w:rPr>
              <w:t>浓度</w:t>
            </w:r>
            <w:r>
              <w:rPr>
                <w:rFonts w:ascii="Times New Roman" w:hAnsi="Times New Roman" w:eastAsia="宋体" w:cs="Times New Roman"/>
                <w:color w:val="auto"/>
                <w:highlight w:val="none"/>
              </w:rPr>
              <w:t>为</w:t>
            </w:r>
            <w:r>
              <w:rPr>
                <w:rFonts w:hint="eastAsia" w:cs="Times New Roman"/>
                <w:color w:val="auto"/>
                <w:highlight w:val="none"/>
                <w:lang w:val="en-US" w:eastAsia="zh-CN"/>
              </w:rPr>
              <w:t>142</w:t>
            </w:r>
            <w:r>
              <w:rPr>
                <w:rFonts w:ascii="Times New Roman" w:hAnsi="Times New Roman" w:eastAsia="宋体" w:cs="Times New Roman"/>
                <w:color w:val="auto"/>
                <w:highlight w:val="none"/>
              </w:rPr>
              <w:t>mg/L</w:t>
            </w:r>
            <w:r>
              <w:rPr>
                <w:rFonts w:hint="eastAsia" w:ascii="Times New Roman" w:hAnsi="Times New Roman" w:eastAsia="宋体" w:cs="Times New Roman"/>
                <w:color w:val="auto"/>
                <w:highlight w:val="none"/>
                <w:lang w:eastAsia="zh-Hans"/>
              </w:rPr>
              <w:t>，氨氮浓度为</w:t>
            </w:r>
            <w:r>
              <w:rPr>
                <w:rFonts w:hint="eastAsia" w:cs="Times New Roman"/>
                <w:color w:val="auto"/>
                <w:highlight w:val="none"/>
                <w:lang w:val="en-US" w:eastAsia="zh-CN"/>
              </w:rPr>
              <w:t>10.9</w:t>
            </w:r>
            <w:r>
              <w:rPr>
                <w:rFonts w:hint="eastAsia" w:ascii="Times New Roman" w:hAnsi="Times New Roman" w:eastAsia="宋体" w:cs="Times New Roman"/>
                <w:color w:val="auto"/>
                <w:highlight w:val="none"/>
                <w:lang w:eastAsia="zh-Hans"/>
              </w:rPr>
              <w:t>mg/L，总磷浓度为</w:t>
            </w:r>
            <w:r>
              <w:rPr>
                <w:rFonts w:hint="eastAsia" w:cs="Times New Roman"/>
                <w:color w:val="auto"/>
                <w:highlight w:val="none"/>
                <w:lang w:val="en-US" w:eastAsia="zh-CN"/>
              </w:rPr>
              <w:t>0.22</w:t>
            </w:r>
            <w:r>
              <w:rPr>
                <w:rFonts w:hint="eastAsia" w:ascii="Times New Roman" w:hAnsi="Times New Roman" w:eastAsia="宋体" w:cs="Times New Roman"/>
                <w:color w:val="auto"/>
                <w:highlight w:val="none"/>
                <w:lang w:eastAsia="zh-Hans"/>
              </w:rPr>
              <w:t>mg/L，总氮浓度为</w:t>
            </w:r>
            <w:r>
              <w:rPr>
                <w:rFonts w:hint="eastAsia" w:cs="Times New Roman"/>
                <w:color w:val="auto"/>
                <w:highlight w:val="none"/>
                <w:lang w:val="en-US" w:eastAsia="zh-CN"/>
              </w:rPr>
              <w:t>17.2</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48F77327">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s="Times New Roman"/>
                <w:color w:val="auto"/>
                <w:highlight w:val="none"/>
                <w:lang w:val="en-US" w:eastAsia="zh-CN"/>
              </w:rPr>
              <w:t>42.15</w:t>
            </w:r>
            <w:r>
              <w:rPr>
                <w:rFonts w:ascii="Times New Roman" w:hAnsi="Times New Roman" w:eastAsia="宋体" w:cs="Times New Roman"/>
                <w:color w:val="auto"/>
                <w:highlight w:val="none"/>
              </w:rPr>
              <w:t>t/a×</w:t>
            </w:r>
            <w:r>
              <w:rPr>
                <w:rFonts w:hint="eastAsia" w:cs="Times New Roman"/>
                <w:color w:val="auto"/>
                <w:highlight w:val="none"/>
                <w:lang w:val="en-US" w:eastAsia="zh-CN"/>
              </w:rPr>
              <w:t>142</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006</w:t>
            </w:r>
            <w:r>
              <w:rPr>
                <w:rFonts w:ascii="Times New Roman" w:hAnsi="Times New Roman" w:eastAsia="宋体" w:cs="Times New Roman"/>
                <w:color w:val="auto"/>
                <w:highlight w:val="none"/>
              </w:rPr>
              <w:t>t/a</w:t>
            </w:r>
          </w:p>
          <w:p w14:paraId="0500E5AE">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w:t>
            </w:r>
            <w:r>
              <w:rPr>
                <w:rFonts w:hint="eastAsia" w:cs="Times New Roman"/>
                <w:color w:val="auto"/>
                <w:highlight w:val="none"/>
                <w:lang w:val="en-US" w:eastAsia="zh-CN"/>
              </w:rPr>
              <w:t>10.9</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005</w:t>
            </w:r>
            <w:r>
              <w:rPr>
                <w:rFonts w:ascii="Times New Roman" w:hAnsi="Times New Roman" w:eastAsia="宋体" w:cs="Times New Roman"/>
                <w:color w:val="auto"/>
                <w:highlight w:val="none"/>
              </w:rPr>
              <w:t>t/a</w:t>
            </w:r>
          </w:p>
          <w:p w14:paraId="55193DBB">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w:t>
            </w:r>
            <w:r>
              <w:rPr>
                <w:rFonts w:hint="eastAsia" w:cs="Times New Roman"/>
                <w:color w:val="auto"/>
                <w:highlight w:val="none"/>
                <w:lang w:val="en-US" w:eastAsia="zh-CN"/>
              </w:rPr>
              <w:t>0.22</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00</w:t>
            </w:r>
            <w:r>
              <w:rPr>
                <w:rFonts w:hint="eastAsia" w:cs="Times New Roman"/>
                <w:color w:val="auto"/>
                <w:highlight w:val="none"/>
                <w:lang w:val="en-US" w:eastAsia="zh-CN"/>
              </w:rPr>
              <w:t>001</w:t>
            </w:r>
            <w:r>
              <w:rPr>
                <w:rFonts w:ascii="Times New Roman" w:hAnsi="Times New Roman" w:eastAsia="宋体" w:cs="Times New Roman"/>
                <w:color w:val="auto"/>
                <w:highlight w:val="none"/>
              </w:rPr>
              <w:t>t/a</w:t>
            </w:r>
          </w:p>
          <w:p w14:paraId="48136464">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7.2</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0007</w:t>
            </w:r>
            <w:r>
              <w:rPr>
                <w:rFonts w:ascii="Times New Roman" w:hAnsi="Times New Roman" w:eastAsia="宋体" w:cs="Times New Roman"/>
                <w:color w:val="auto"/>
                <w:highlight w:val="none"/>
              </w:rPr>
              <w:t>t/a</w:t>
            </w:r>
          </w:p>
          <w:p w14:paraId="4EB95983">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（2）按标准计算总量</w:t>
            </w:r>
          </w:p>
          <w:p w14:paraId="6E16E5DC">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本项目总排口水质执行</w:t>
            </w:r>
            <w:r>
              <w:rPr>
                <w:bCs/>
                <w:color w:val="auto"/>
                <w:szCs w:val="21"/>
                <w:highlight w:val="none"/>
              </w:rPr>
              <w:t>《污水综合排放标准》（DB12/356-2018）</w:t>
            </w:r>
            <w:r>
              <w:rPr>
                <w:rFonts w:hint="eastAsia"/>
                <w:bCs/>
                <w:color w:val="auto"/>
                <w:szCs w:val="21"/>
                <w:highlight w:val="none"/>
                <w:lang w:val="en-US" w:eastAsia="zh-CN"/>
              </w:rPr>
              <w:t>三级标准限值</w:t>
            </w:r>
            <w:r>
              <w:rPr>
                <w:rFonts w:ascii="Times New Roman" w:hAnsi="Times New Roman" w:eastAsia="宋体" w:cs="Times New Roman"/>
                <w:color w:val="auto"/>
                <w:highlight w:val="none"/>
              </w:rPr>
              <w:t>，其中COD</w:t>
            </w:r>
            <w:r>
              <w:rPr>
                <w:rFonts w:ascii="Times New Roman" w:hAnsi="Times New Roman" w:eastAsia="宋体" w:cs="Times New Roman"/>
                <w:color w:val="auto"/>
                <w:highlight w:val="none"/>
                <w:vertAlign w:val="subscript"/>
              </w:rPr>
              <w:t>Cr</w:t>
            </w:r>
            <w:r>
              <w:rPr>
                <w:rFonts w:hint="eastAsia" w:ascii="Times New Roman" w:hAnsi="Times New Roman" w:eastAsia="宋体" w:cs="Times New Roman"/>
                <w:color w:val="auto"/>
                <w:highlight w:val="none"/>
                <w:lang w:eastAsia="zh-Hans"/>
              </w:rPr>
              <w:t>浓度</w:t>
            </w:r>
            <w:r>
              <w:rPr>
                <w:rFonts w:ascii="Times New Roman" w:hAnsi="Times New Roman" w:eastAsia="宋体" w:cs="Times New Roman"/>
                <w:color w:val="auto"/>
                <w:highlight w:val="none"/>
              </w:rPr>
              <w:t>为500mg/L</w:t>
            </w:r>
            <w:r>
              <w:rPr>
                <w:rFonts w:hint="eastAsia" w:ascii="Times New Roman" w:hAnsi="Times New Roman" w:eastAsia="宋体" w:cs="Times New Roman"/>
                <w:color w:val="auto"/>
                <w:highlight w:val="none"/>
                <w:lang w:eastAsia="zh-Hans"/>
              </w:rPr>
              <w:t>，氨氮浓度为4</w:t>
            </w:r>
            <w:r>
              <w:rPr>
                <w:rFonts w:ascii="Times New Roman" w:hAnsi="Times New Roman" w:eastAsia="宋体" w:cs="Times New Roman"/>
                <w:color w:val="auto"/>
                <w:highlight w:val="none"/>
                <w:lang w:eastAsia="zh-Hans"/>
              </w:rPr>
              <w:t>5</w:t>
            </w:r>
            <w:r>
              <w:rPr>
                <w:rFonts w:hint="eastAsia" w:ascii="Times New Roman" w:hAnsi="Times New Roman" w:eastAsia="宋体" w:cs="Times New Roman"/>
                <w:color w:val="auto"/>
                <w:highlight w:val="none"/>
                <w:lang w:eastAsia="zh-Hans"/>
              </w:rPr>
              <w:t>mg/L，总磷浓度为8mg/L，总氮浓度为7</w:t>
            </w:r>
            <w:r>
              <w:rPr>
                <w:rFonts w:ascii="Times New Roman" w:hAnsi="Times New Roman" w:eastAsia="宋体" w:cs="Times New Roman"/>
                <w:color w:val="auto"/>
                <w:highlight w:val="none"/>
                <w:lang w:eastAsia="zh-Hans"/>
              </w:rPr>
              <w:t>0</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10A45398">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s="Times New Roman"/>
                <w:color w:val="auto"/>
                <w:highlight w:val="none"/>
                <w:lang w:val="en-US" w:eastAsia="zh-CN"/>
              </w:rPr>
              <w:t>42.15</w:t>
            </w:r>
            <w:r>
              <w:rPr>
                <w:rFonts w:ascii="Times New Roman" w:hAnsi="Times New Roman" w:eastAsia="宋体" w:cs="Times New Roman"/>
                <w:color w:val="auto"/>
                <w:highlight w:val="none"/>
              </w:rPr>
              <w:t>t/a×500mg/L×10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cs="Times New Roman"/>
                <w:color w:val="auto"/>
                <w:highlight w:val="none"/>
                <w:lang w:val="en-US" w:eastAsia="zh-CN"/>
              </w:rPr>
              <w:t>0.0211</w:t>
            </w:r>
            <w:r>
              <w:rPr>
                <w:rFonts w:ascii="Times New Roman" w:hAnsi="Times New Roman" w:eastAsia="宋体" w:cs="Times New Roman"/>
                <w:color w:val="auto"/>
                <w:highlight w:val="none"/>
              </w:rPr>
              <w:t>t/a</w:t>
            </w:r>
          </w:p>
          <w:p w14:paraId="3886B897">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ascii="Times New Roman" w:hAnsi="Times New Roman" w:eastAsia="宋体" w:cs="Times New Roman"/>
                <w:color w:val="auto"/>
                <w:highlight w:val="none"/>
                <w:lang w:val="en-US" w:eastAsia="zh-Hans"/>
              </w:rPr>
              <w:t>42.15</w:t>
            </w:r>
            <w:r>
              <w:rPr>
                <w:rFonts w:ascii="Times New Roman" w:hAnsi="Times New Roman" w:eastAsia="宋体" w:cs="Times New Roman"/>
                <w:color w:val="auto"/>
                <w:highlight w:val="none"/>
              </w:rPr>
              <w:t>t/a×45mg/L×10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0019</w:t>
            </w:r>
            <w:r>
              <w:rPr>
                <w:rFonts w:ascii="Times New Roman" w:hAnsi="Times New Roman" w:eastAsia="宋体" w:cs="Times New Roman"/>
                <w:color w:val="auto"/>
                <w:highlight w:val="none"/>
              </w:rPr>
              <w:t>t/a</w:t>
            </w:r>
          </w:p>
          <w:p w14:paraId="5C70127F">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t/a×8mg/L×10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003</w:t>
            </w:r>
            <w:r>
              <w:rPr>
                <w:rFonts w:ascii="Times New Roman" w:hAnsi="Times New Roman" w:eastAsia="宋体" w:cs="Times New Roman"/>
                <w:color w:val="auto"/>
                <w:highlight w:val="none"/>
              </w:rPr>
              <w:t>t/a</w:t>
            </w:r>
          </w:p>
          <w:p w14:paraId="4B825746">
            <w:pPr>
              <w:overflowPunct w:val="0"/>
              <w:autoSpaceDE w:val="0"/>
              <w:autoSpaceDN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t/a×70mg/L×10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0029</w:t>
            </w:r>
            <w:r>
              <w:rPr>
                <w:rFonts w:ascii="Times New Roman" w:hAnsi="Times New Roman" w:eastAsia="宋体" w:cs="Times New Roman"/>
                <w:color w:val="auto"/>
                <w:highlight w:val="none"/>
              </w:rPr>
              <w:t>t/a</w:t>
            </w:r>
          </w:p>
          <w:p w14:paraId="44EED777">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（3）排入外环境量</w:t>
            </w:r>
          </w:p>
          <w:p w14:paraId="45142726">
            <w:pPr>
              <w:overflowPunct w:val="0"/>
              <w:autoSpaceDE w:val="0"/>
              <w:autoSpaceDN w:val="0"/>
              <w:ind w:firstLine="480"/>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本项目废水排入</w:t>
            </w:r>
            <w:r>
              <w:rPr>
                <w:rFonts w:hint="eastAsia" w:ascii="Times New Roman" w:hAnsi="Times New Roman" w:eastAsia="宋体" w:cs="Times New Roman"/>
                <w:color w:val="auto"/>
                <w:highlight w:val="none"/>
                <w:lang w:val="en-US" w:eastAsia="zh-CN"/>
              </w:rPr>
              <w:t>中新天津生态城污水处理中心</w:t>
            </w:r>
            <w:r>
              <w:rPr>
                <w:rFonts w:ascii="Times New Roman" w:hAnsi="Times New Roman" w:eastAsia="宋体" w:cs="Times New Roman"/>
                <w:color w:val="auto"/>
                <w:highlight w:val="none"/>
              </w:rPr>
              <w:t>，出水标准执行《城镇污水处理厂污染物排放标准》（DB12/599-2015）中</w:t>
            </w:r>
            <w:r>
              <w:rPr>
                <w:rFonts w:hint="eastAsia" w:ascii="Times New Roman" w:hAnsi="Times New Roman" w:eastAsia="宋体" w:cs="Times New Roman"/>
                <w:color w:val="auto"/>
                <w:highlight w:val="none"/>
                <w:lang w:val="en-US" w:eastAsia="zh-CN"/>
              </w:rPr>
              <w:t>A</w:t>
            </w:r>
            <w:r>
              <w:rPr>
                <w:rFonts w:ascii="Times New Roman" w:hAnsi="Times New Roman" w:eastAsia="宋体" w:cs="Times New Roman"/>
                <w:color w:val="auto"/>
                <w:highlight w:val="none"/>
              </w:rPr>
              <w:t>标准，水质浓度限值为化学需氧量</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0mg/L</w:t>
            </w:r>
            <w:r>
              <w:rPr>
                <w:rFonts w:hint="eastAsia" w:ascii="Times New Roman" w:hAnsi="Times New Roman" w:eastAsia="宋体" w:cs="Times New Roman"/>
                <w:color w:val="auto"/>
                <w:highlight w:val="none"/>
                <w:lang w:eastAsia="zh-Hans"/>
              </w:rPr>
              <w:t>，氨氮</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lang w:eastAsia="zh-Hans"/>
              </w:rPr>
              <w:t>（</w:t>
            </w:r>
            <w:r>
              <w:rPr>
                <w:rFonts w:ascii="Times New Roman" w:hAnsi="Times New Roman" w:eastAsia="宋体" w:cs="Times New Roman"/>
                <w:color w:val="auto"/>
                <w:highlight w:val="none"/>
                <w:lang w:eastAsia="zh-Hans"/>
              </w:rPr>
              <w:t>3.</w:t>
            </w:r>
            <w:r>
              <w:rPr>
                <w:rFonts w:hint="eastAsia"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eastAsia="zh-Hans"/>
              </w:rPr>
              <w:t>）mg/L，总磷</w:t>
            </w:r>
            <w:r>
              <w:rPr>
                <w:rFonts w:hint="eastAsia" w:ascii="Times New Roman" w:hAnsi="Times New Roman" w:eastAsia="宋体" w:cs="Times New Roman"/>
                <w:color w:val="auto"/>
                <w:highlight w:val="none"/>
                <w:lang w:val="en-US" w:eastAsia="zh-CN"/>
              </w:rPr>
              <w:t>0.3</w:t>
            </w:r>
            <w:r>
              <w:rPr>
                <w:rFonts w:hint="eastAsia" w:ascii="Times New Roman" w:hAnsi="Times New Roman" w:eastAsia="宋体" w:cs="Times New Roman"/>
                <w:color w:val="auto"/>
                <w:highlight w:val="none"/>
                <w:lang w:eastAsia="zh-Hans"/>
              </w:rPr>
              <w:t>mg/L，总氮1</w:t>
            </w:r>
            <w:r>
              <w:rPr>
                <w:rFonts w:hint="eastAsia"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377DDF3D">
            <w:pPr>
              <w:overflowPunct w:val="0"/>
              <w:autoSpaceDE w:val="0"/>
              <w:autoSpaceDN w:val="0"/>
              <w:ind w:left="480" w:leftChars="200"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s="Times New Roman"/>
                <w:color w:val="auto"/>
                <w:highlight w:val="none"/>
                <w:lang w:val="en-US" w:eastAsia="zh-CN"/>
              </w:rPr>
              <w:t>42.15</w:t>
            </w:r>
            <w:r>
              <w:rPr>
                <w:rFonts w:hint="eastAsia" w:ascii="Times New Roman" w:hAnsi="Times New Roman" w:eastAsia="宋体" w:cs="Times New Roman"/>
                <w:color w:val="auto"/>
                <w:highlight w:val="none"/>
                <w:lang w:eastAsia="zh-Hans"/>
              </w:rPr>
              <w:t>t</w:t>
            </w:r>
            <w:r>
              <w:rPr>
                <w:rFonts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=0.</w:t>
            </w:r>
            <w:r>
              <w:rPr>
                <w:rFonts w:hint="eastAsia" w:cs="Times New Roman"/>
                <w:color w:val="auto"/>
                <w:highlight w:val="none"/>
                <w:lang w:val="en-US" w:eastAsia="zh-CN"/>
              </w:rPr>
              <w:t>0013</w:t>
            </w:r>
            <w:r>
              <w:rPr>
                <w:rFonts w:ascii="Times New Roman" w:hAnsi="Times New Roman" w:eastAsia="宋体" w:cs="Times New Roman"/>
                <w:color w:val="auto"/>
                <w:highlight w:val="none"/>
              </w:rPr>
              <w:t>t/a</w:t>
            </w:r>
          </w:p>
          <w:p w14:paraId="2A5BA28D">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w:t>
            </w:r>
            <w:r>
              <w:rPr>
                <w:rFonts w:hint="eastAsia" w:ascii="Times New Roman" w:hAnsi="Times New Roman" w:eastAsia="宋体" w:cs="Times New Roman"/>
                <w:color w:val="auto"/>
                <w:highlight w:val="none"/>
                <w:lang w:eastAsia="zh-Hans"/>
              </w:rPr>
              <w:t>（</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lang w:eastAsia="zh-Hans"/>
              </w:rPr>
              <w:t>×7/12+</w:t>
            </w:r>
            <w:r>
              <w:rPr>
                <w:rFonts w:hint="eastAsia" w:ascii="Times New Roman" w:hAnsi="Times New Roman" w:eastAsia="宋体" w:cs="Times New Roman"/>
                <w:color w:val="auto"/>
                <w:highlight w:val="none"/>
                <w:lang w:val="en-US" w:eastAsia="zh-CN"/>
              </w:rPr>
              <w:t>3.0</w:t>
            </w:r>
            <w:r>
              <w:rPr>
                <w:rFonts w:hint="eastAsia" w:ascii="Times New Roman" w:hAnsi="Times New Roman" w:eastAsia="宋体" w:cs="Times New Roman"/>
                <w:color w:val="auto"/>
                <w:highlight w:val="none"/>
                <w:lang w:eastAsia="zh-Hans"/>
              </w:rPr>
              <w:t>×5/12）</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001</w:t>
            </w:r>
            <w:r>
              <w:rPr>
                <w:rFonts w:ascii="Times New Roman" w:hAnsi="Times New Roman" w:eastAsia="宋体" w:cs="Times New Roman"/>
                <w:color w:val="auto"/>
                <w:highlight w:val="none"/>
              </w:rPr>
              <w:t>t/a</w:t>
            </w:r>
          </w:p>
          <w:p w14:paraId="50E69E3D">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t/a×0.</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00</w:t>
            </w:r>
            <w:r>
              <w:rPr>
                <w:rFonts w:hint="eastAsia" w:cs="Times New Roman"/>
                <w:color w:val="auto"/>
                <w:highlight w:val="none"/>
                <w:lang w:val="en-US" w:eastAsia="zh-CN"/>
              </w:rPr>
              <w:t>001</w:t>
            </w:r>
            <w:r>
              <w:rPr>
                <w:rFonts w:ascii="Times New Roman" w:hAnsi="Times New Roman" w:eastAsia="宋体" w:cs="Times New Roman"/>
                <w:color w:val="auto"/>
                <w:highlight w:val="none"/>
              </w:rPr>
              <w:t>t/a</w:t>
            </w:r>
          </w:p>
          <w:p w14:paraId="7F630398">
            <w:pPr>
              <w:overflowPunct w:val="0"/>
              <w:autoSpaceDE w:val="0"/>
              <w:autoSpaceDN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s="Times New Roman"/>
                <w:color w:val="auto"/>
                <w:highlight w:val="none"/>
                <w:lang w:val="en-US" w:eastAsia="zh-CN"/>
              </w:rPr>
              <w:t>42.15</w:t>
            </w:r>
            <w:r>
              <w:rPr>
                <w:rFonts w:ascii="Times New Roman" w:hAnsi="Times New Roman" w:eastAsia="宋体" w:cs="Times New Roman"/>
                <w:color w:val="auto"/>
                <w:highlight w:val="none"/>
              </w:rPr>
              <w:t>t/a×1</w:t>
            </w:r>
            <w:r>
              <w:rPr>
                <w:rFonts w:hint="eastAsia" w:ascii="Times New Roman" w:hAnsi="Times New Roman" w:eastAsia="宋体" w:cs="Times New Roman"/>
                <w:color w:val="auto"/>
                <w:highlight w:val="none"/>
                <w:lang w:val="en-US" w:eastAsia="zh-CN"/>
              </w:rPr>
              <w:t>0</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004</w:t>
            </w:r>
            <w:r>
              <w:rPr>
                <w:rFonts w:ascii="Times New Roman" w:hAnsi="Times New Roman" w:eastAsia="宋体" w:cs="Times New Roman"/>
                <w:color w:val="auto"/>
                <w:highlight w:val="none"/>
              </w:rPr>
              <w:t>t/a</w:t>
            </w:r>
          </w:p>
          <w:p w14:paraId="63000988">
            <w:pPr>
              <w:pStyle w:val="34"/>
              <w:ind w:firstLine="480"/>
              <w:rPr>
                <w:rFonts w:hint="default" w:eastAsia="宋体"/>
                <w:b/>
                <w:bCs/>
                <w:color w:val="auto"/>
                <w:highlight w:val="none"/>
                <w:lang w:val="en-US" w:eastAsia="zh-CN"/>
              </w:rPr>
            </w:pPr>
            <w:r>
              <w:rPr>
                <w:rFonts w:hint="eastAsia"/>
                <w:b/>
                <w:bCs/>
                <w:color w:val="auto"/>
                <w:highlight w:val="none"/>
                <w:lang w:val="en-US" w:eastAsia="zh-CN"/>
              </w:rPr>
              <w:t>2.2彩云街厂区废水污染物排放总量</w:t>
            </w:r>
          </w:p>
          <w:p w14:paraId="481D3CB2">
            <w:pPr>
              <w:pStyle w:val="34"/>
              <w:overflowPunct w:val="0"/>
              <w:autoSpaceDE w:val="0"/>
              <w:autoSpaceDN w:val="0"/>
              <w:ind w:firstLine="480"/>
              <w:rPr>
                <w:rFonts w:hint="eastAsia"/>
                <w:color w:val="auto"/>
                <w:highlight w:val="none"/>
              </w:rPr>
            </w:pPr>
            <w:r>
              <w:rPr>
                <w:rFonts w:hint="eastAsia"/>
                <w:color w:val="auto"/>
                <w:highlight w:val="none"/>
                <w:lang w:val="en-US" w:eastAsia="zh-CN"/>
              </w:rPr>
              <w:t>本项目新增外排废水主要为新增员工的生活污水及循环冷却水排水，产生量为56.17t/a，生活污水经现有化粪池沉淀后，与循环冷却水排水一起通过污水总排口排放至</w:t>
            </w:r>
            <w:r>
              <w:rPr>
                <w:rFonts w:hint="eastAsia"/>
                <w:bCs/>
                <w:color w:val="auto"/>
                <w:szCs w:val="21"/>
                <w:highlight w:val="none"/>
                <w:lang w:val="en-US" w:eastAsia="zh-CN"/>
              </w:rPr>
              <w:t>中新天津生态城水处理中心处理</w:t>
            </w:r>
            <w:r>
              <w:rPr>
                <w:rFonts w:hint="eastAsia"/>
                <w:color w:val="auto"/>
                <w:highlight w:val="none"/>
                <w:lang w:val="en-US" w:eastAsia="zh-CN"/>
              </w:rPr>
              <w:t>。</w:t>
            </w:r>
          </w:p>
          <w:p w14:paraId="17F70B72">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（1）预测排放量</w:t>
            </w:r>
          </w:p>
          <w:p w14:paraId="4806D966">
            <w:pPr>
              <w:overflowPunct w:val="0"/>
              <w:autoSpaceDE w:val="0"/>
              <w:autoSpaceDN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类比现有工程日常监测报告，</w:t>
            </w:r>
            <w:r>
              <w:rPr>
                <w:rFonts w:ascii="Times New Roman" w:hAnsi="Times New Roman" w:eastAsia="宋体" w:cs="Times New Roman"/>
                <w:color w:val="auto"/>
                <w:highlight w:val="none"/>
              </w:rPr>
              <w:t>本项目污染物COD</w:t>
            </w:r>
            <w:r>
              <w:rPr>
                <w:rFonts w:ascii="Times New Roman" w:hAnsi="Times New Roman" w:eastAsia="宋体" w:cs="Times New Roman"/>
                <w:color w:val="auto"/>
                <w:highlight w:val="none"/>
                <w:vertAlign w:val="subscript"/>
              </w:rPr>
              <w:t>Cr</w:t>
            </w:r>
            <w:r>
              <w:rPr>
                <w:rFonts w:hint="eastAsia" w:ascii="Times New Roman" w:hAnsi="Times New Roman" w:eastAsia="宋体" w:cs="Times New Roman"/>
                <w:color w:val="auto"/>
                <w:highlight w:val="none"/>
                <w:lang w:eastAsia="zh-Hans"/>
              </w:rPr>
              <w:t>浓度</w:t>
            </w:r>
            <w:r>
              <w:rPr>
                <w:rFonts w:ascii="Times New Roman" w:hAnsi="Times New Roman" w:eastAsia="宋体" w:cs="Times New Roman"/>
                <w:color w:val="auto"/>
                <w:highlight w:val="none"/>
              </w:rPr>
              <w:t>为</w:t>
            </w:r>
            <w:r>
              <w:rPr>
                <w:rFonts w:hint="eastAsia" w:cs="Times New Roman"/>
                <w:color w:val="auto"/>
                <w:highlight w:val="none"/>
                <w:lang w:val="en-US" w:eastAsia="zh-CN"/>
              </w:rPr>
              <w:t>378</w:t>
            </w:r>
            <w:r>
              <w:rPr>
                <w:rFonts w:ascii="Times New Roman" w:hAnsi="Times New Roman" w:eastAsia="宋体" w:cs="Times New Roman"/>
                <w:color w:val="auto"/>
                <w:highlight w:val="none"/>
              </w:rPr>
              <w:t>mg/L</w:t>
            </w:r>
            <w:r>
              <w:rPr>
                <w:rFonts w:hint="eastAsia" w:ascii="Times New Roman" w:hAnsi="Times New Roman" w:eastAsia="宋体" w:cs="Times New Roman"/>
                <w:color w:val="auto"/>
                <w:highlight w:val="none"/>
                <w:lang w:eastAsia="zh-Hans"/>
              </w:rPr>
              <w:t>，氨氮浓度为</w:t>
            </w:r>
            <w:r>
              <w:rPr>
                <w:rFonts w:hint="eastAsia" w:cs="Times New Roman"/>
                <w:color w:val="auto"/>
                <w:highlight w:val="none"/>
                <w:lang w:val="en-US" w:eastAsia="zh-CN"/>
              </w:rPr>
              <w:t>29.5</w:t>
            </w:r>
            <w:r>
              <w:rPr>
                <w:rFonts w:hint="eastAsia" w:ascii="Times New Roman" w:hAnsi="Times New Roman" w:eastAsia="宋体" w:cs="Times New Roman"/>
                <w:color w:val="auto"/>
                <w:highlight w:val="none"/>
                <w:lang w:eastAsia="zh-Hans"/>
              </w:rPr>
              <w:t>mg/L，总磷浓度为</w:t>
            </w:r>
            <w:r>
              <w:rPr>
                <w:rFonts w:hint="eastAsia" w:cs="Times New Roman"/>
                <w:color w:val="auto"/>
                <w:highlight w:val="none"/>
                <w:lang w:val="en-US" w:eastAsia="zh-CN"/>
              </w:rPr>
              <w:t>2.37</w:t>
            </w:r>
            <w:r>
              <w:rPr>
                <w:rFonts w:hint="eastAsia" w:ascii="Times New Roman" w:hAnsi="Times New Roman" w:eastAsia="宋体" w:cs="Times New Roman"/>
                <w:color w:val="auto"/>
                <w:highlight w:val="none"/>
                <w:lang w:eastAsia="zh-Hans"/>
              </w:rPr>
              <w:t>mg/L，总氮浓度为</w:t>
            </w:r>
            <w:r>
              <w:rPr>
                <w:rFonts w:hint="eastAsia" w:cs="Times New Roman"/>
                <w:color w:val="auto"/>
                <w:highlight w:val="none"/>
                <w:lang w:val="en-US" w:eastAsia="zh-CN"/>
              </w:rPr>
              <w:t>39.7</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1B771D01">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olor w:val="auto"/>
                <w:highlight w:val="none"/>
                <w:lang w:val="en-US" w:eastAsia="zh-CN"/>
              </w:rPr>
              <w:t>56.17</w:t>
            </w:r>
            <w:r>
              <w:rPr>
                <w:rFonts w:ascii="Times New Roman" w:hAnsi="Times New Roman" w:eastAsia="宋体" w:cs="Times New Roman"/>
                <w:color w:val="auto"/>
                <w:highlight w:val="none"/>
              </w:rPr>
              <w:t>t/a×</w:t>
            </w:r>
            <w:r>
              <w:rPr>
                <w:rFonts w:hint="eastAsia" w:cs="Times New Roman"/>
                <w:color w:val="auto"/>
                <w:highlight w:val="none"/>
                <w:lang w:val="en-US" w:eastAsia="zh-CN"/>
              </w:rPr>
              <w:t>378</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0212</w:t>
            </w:r>
            <w:r>
              <w:rPr>
                <w:rFonts w:ascii="Times New Roman" w:hAnsi="Times New Roman" w:eastAsia="宋体" w:cs="Times New Roman"/>
                <w:color w:val="auto"/>
                <w:highlight w:val="none"/>
              </w:rPr>
              <w:t>t/a</w:t>
            </w:r>
          </w:p>
          <w:p w14:paraId="333B9CE6">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w:t>
            </w:r>
            <w:r>
              <w:rPr>
                <w:rFonts w:hint="eastAsia" w:cs="Times New Roman"/>
                <w:color w:val="auto"/>
                <w:highlight w:val="none"/>
                <w:lang w:val="en-US" w:eastAsia="zh-CN"/>
              </w:rPr>
              <w:t>29.5</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017</w:t>
            </w:r>
            <w:r>
              <w:rPr>
                <w:rFonts w:ascii="Times New Roman" w:hAnsi="Times New Roman" w:eastAsia="宋体" w:cs="Times New Roman"/>
                <w:color w:val="auto"/>
                <w:highlight w:val="none"/>
              </w:rPr>
              <w:t>t/a</w:t>
            </w:r>
          </w:p>
          <w:p w14:paraId="34C95B58">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w:t>
            </w:r>
            <w:r>
              <w:rPr>
                <w:rFonts w:hint="eastAsia" w:cs="Times New Roman"/>
                <w:color w:val="auto"/>
                <w:highlight w:val="none"/>
                <w:lang w:val="en-US" w:eastAsia="zh-CN"/>
              </w:rPr>
              <w:t>2.37</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00</w:t>
            </w:r>
            <w:r>
              <w:rPr>
                <w:rFonts w:hint="eastAsia" w:cs="Times New Roman"/>
                <w:color w:val="auto"/>
                <w:highlight w:val="none"/>
                <w:lang w:val="en-US" w:eastAsia="zh-CN"/>
              </w:rPr>
              <w:t>01</w:t>
            </w:r>
            <w:r>
              <w:rPr>
                <w:rFonts w:ascii="Times New Roman" w:hAnsi="Times New Roman" w:eastAsia="宋体" w:cs="Times New Roman"/>
                <w:color w:val="auto"/>
                <w:highlight w:val="none"/>
              </w:rPr>
              <w:t>t/a</w:t>
            </w:r>
          </w:p>
          <w:p w14:paraId="6FC829DB">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w:t>
            </w:r>
            <w:r>
              <w:rPr>
                <w:rFonts w:hint="eastAsia" w:ascii="Times New Roman" w:hAnsi="Times New Roman" w:cs="Times New Roman"/>
                <w:color w:val="auto"/>
                <w:highlight w:val="none"/>
                <w:lang w:val="en-US" w:eastAsia="zh-CN"/>
              </w:rPr>
              <w:t>39.7</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0022</w:t>
            </w:r>
            <w:r>
              <w:rPr>
                <w:rFonts w:ascii="Times New Roman" w:hAnsi="Times New Roman" w:eastAsia="宋体" w:cs="Times New Roman"/>
                <w:color w:val="auto"/>
                <w:highlight w:val="none"/>
              </w:rPr>
              <w:t>t/a</w:t>
            </w:r>
          </w:p>
          <w:p w14:paraId="447163C7">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（2）按标准计算总量</w:t>
            </w:r>
          </w:p>
          <w:p w14:paraId="6711F0FF">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本项目总排口水质执行</w:t>
            </w:r>
            <w:r>
              <w:rPr>
                <w:bCs/>
                <w:color w:val="auto"/>
                <w:szCs w:val="21"/>
                <w:highlight w:val="none"/>
              </w:rPr>
              <w:t>《污水综合排放标准》（DB12/356-2018）</w:t>
            </w:r>
            <w:r>
              <w:rPr>
                <w:rFonts w:hint="eastAsia"/>
                <w:bCs/>
                <w:color w:val="auto"/>
                <w:szCs w:val="21"/>
                <w:highlight w:val="none"/>
                <w:lang w:val="en-US" w:eastAsia="zh-CN"/>
              </w:rPr>
              <w:t>三级标准限值</w:t>
            </w:r>
            <w:r>
              <w:rPr>
                <w:rFonts w:ascii="Times New Roman" w:hAnsi="Times New Roman" w:eastAsia="宋体" w:cs="Times New Roman"/>
                <w:color w:val="auto"/>
                <w:highlight w:val="none"/>
              </w:rPr>
              <w:t>，其中COD</w:t>
            </w:r>
            <w:r>
              <w:rPr>
                <w:rFonts w:ascii="Times New Roman" w:hAnsi="Times New Roman" w:eastAsia="宋体" w:cs="Times New Roman"/>
                <w:color w:val="auto"/>
                <w:highlight w:val="none"/>
                <w:vertAlign w:val="subscript"/>
              </w:rPr>
              <w:t>Cr</w:t>
            </w:r>
            <w:r>
              <w:rPr>
                <w:rFonts w:hint="eastAsia" w:ascii="Times New Roman" w:hAnsi="Times New Roman" w:eastAsia="宋体" w:cs="Times New Roman"/>
                <w:color w:val="auto"/>
                <w:highlight w:val="none"/>
                <w:lang w:eastAsia="zh-Hans"/>
              </w:rPr>
              <w:t>浓度</w:t>
            </w:r>
            <w:r>
              <w:rPr>
                <w:rFonts w:ascii="Times New Roman" w:hAnsi="Times New Roman" w:eastAsia="宋体" w:cs="Times New Roman"/>
                <w:color w:val="auto"/>
                <w:highlight w:val="none"/>
              </w:rPr>
              <w:t>为500mg/L</w:t>
            </w:r>
            <w:r>
              <w:rPr>
                <w:rFonts w:hint="eastAsia" w:ascii="Times New Roman" w:hAnsi="Times New Roman" w:eastAsia="宋体" w:cs="Times New Roman"/>
                <w:color w:val="auto"/>
                <w:highlight w:val="none"/>
                <w:lang w:eastAsia="zh-Hans"/>
              </w:rPr>
              <w:t>，氨氮浓度为4</w:t>
            </w:r>
            <w:r>
              <w:rPr>
                <w:rFonts w:ascii="Times New Roman" w:hAnsi="Times New Roman" w:eastAsia="宋体" w:cs="Times New Roman"/>
                <w:color w:val="auto"/>
                <w:highlight w:val="none"/>
                <w:lang w:eastAsia="zh-Hans"/>
              </w:rPr>
              <w:t>5</w:t>
            </w:r>
            <w:r>
              <w:rPr>
                <w:rFonts w:hint="eastAsia" w:ascii="Times New Roman" w:hAnsi="Times New Roman" w:eastAsia="宋体" w:cs="Times New Roman"/>
                <w:color w:val="auto"/>
                <w:highlight w:val="none"/>
                <w:lang w:eastAsia="zh-Hans"/>
              </w:rPr>
              <w:t>mg/L，总磷浓度为8mg/L，总氮浓度为7</w:t>
            </w:r>
            <w:r>
              <w:rPr>
                <w:rFonts w:ascii="Times New Roman" w:hAnsi="Times New Roman" w:eastAsia="宋体" w:cs="Times New Roman"/>
                <w:color w:val="auto"/>
                <w:highlight w:val="none"/>
                <w:lang w:eastAsia="zh-Hans"/>
              </w:rPr>
              <w:t>0</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120A53EC">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olor w:val="auto"/>
                <w:highlight w:val="none"/>
                <w:lang w:val="en-US" w:eastAsia="zh-CN"/>
              </w:rPr>
              <w:t>56.17</w:t>
            </w:r>
            <w:r>
              <w:rPr>
                <w:rFonts w:ascii="Times New Roman" w:hAnsi="Times New Roman" w:eastAsia="宋体" w:cs="Times New Roman"/>
                <w:color w:val="auto"/>
                <w:highlight w:val="none"/>
              </w:rPr>
              <w:t>t/a×500mg/L×10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cs="Times New Roman"/>
                <w:color w:val="auto"/>
                <w:highlight w:val="none"/>
                <w:lang w:val="en-US" w:eastAsia="zh-CN"/>
              </w:rPr>
              <w:t>0.0281</w:t>
            </w:r>
            <w:r>
              <w:rPr>
                <w:rFonts w:ascii="Times New Roman" w:hAnsi="Times New Roman" w:eastAsia="宋体" w:cs="Times New Roman"/>
                <w:color w:val="auto"/>
                <w:highlight w:val="none"/>
              </w:rPr>
              <w:t>t/a</w:t>
            </w:r>
          </w:p>
          <w:p w14:paraId="0497F762">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t/a×45mg/L×10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0025</w:t>
            </w:r>
            <w:r>
              <w:rPr>
                <w:rFonts w:ascii="Times New Roman" w:hAnsi="Times New Roman" w:eastAsia="宋体" w:cs="Times New Roman"/>
                <w:color w:val="auto"/>
                <w:highlight w:val="none"/>
              </w:rPr>
              <w:t>t/a</w:t>
            </w:r>
          </w:p>
          <w:p w14:paraId="630C821A">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t/a×8mg/L×10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004</w:t>
            </w:r>
            <w:r>
              <w:rPr>
                <w:rFonts w:ascii="Times New Roman" w:hAnsi="Times New Roman" w:eastAsia="宋体" w:cs="Times New Roman"/>
                <w:color w:val="auto"/>
                <w:highlight w:val="none"/>
              </w:rPr>
              <w:t>t/a</w:t>
            </w:r>
          </w:p>
          <w:p w14:paraId="6218AF19">
            <w:pPr>
              <w:overflowPunct w:val="0"/>
              <w:autoSpaceDE w:val="0"/>
              <w:autoSpaceDN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t/a×70mg/L×10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cs="Times New Roman"/>
                <w:color w:val="auto"/>
                <w:highlight w:val="none"/>
                <w:lang w:val="en-US" w:eastAsia="zh-CN"/>
              </w:rPr>
              <w:t>0039</w:t>
            </w:r>
            <w:r>
              <w:rPr>
                <w:rFonts w:ascii="Times New Roman" w:hAnsi="Times New Roman" w:eastAsia="宋体" w:cs="Times New Roman"/>
                <w:color w:val="auto"/>
                <w:highlight w:val="none"/>
              </w:rPr>
              <w:t>t/a</w:t>
            </w:r>
          </w:p>
          <w:p w14:paraId="5B80C640">
            <w:pPr>
              <w:overflowPunct w:val="0"/>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（3）排入外环境量</w:t>
            </w:r>
          </w:p>
          <w:p w14:paraId="182BC108">
            <w:pPr>
              <w:overflowPunct w:val="0"/>
              <w:autoSpaceDE w:val="0"/>
              <w:autoSpaceDN w:val="0"/>
              <w:ind w:firstLine="480"/>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本项目废水排入</w:t>
            </w:r>
            <w:r>
              <w:rPr>
                <w:rFonts w:hint="eastAsia" w:ascii="Times New Roman" w:hAnsi="Times New Roman" w:eastAsia="宋体" w:cs="Times New Roman"/>
                <w:color w:val="auto"/>
                <w:highlight w:val="none"/>
                <w:lang w:val="en-US" w:eastAsia="zh-CN"/>
              </w:rPr>
              <w:t>中新天津生态城污水处理中心</w:t>
            </w:r>
            <w:r>
              <w:rPr>
                <w:rFonts w:ascii="Times New Roman" w:hAnsi="Times New Roman" w:eastAsia="宋体" w:cs="Times New Roman"/>
                <w:color w:val="auto"/>
                <w:highlight w:val="none"/>
              </w:rPr>
              <w:t>，出水标准执行《城镇污水处理厂污染物排放标准》（DB12/599-2015）中</w:t>
            </w:r>
            <w:r>
              <w:rPr>
                <w:rFonts w:hint="eastAsia" w:ascii="Times New Roman" w:hAnsi="Times New Roman" w:eastAsia="宋体" w:cs="Times New Roman"/>
                <w:color w:val="auto"/>
                <w:highlight w:val="none"/>
                <w:lang w:val="en-US" w:eastAsia="zh-CN"/>
              </w:rPr>
              <w:t>A</w:t>
            </w:r>
            <w:r>
              <w:rPr>
                <w:rFonts w:ascii="Times New Roman" w:hAnsi="Times New Roman" w:eastAsia="宋体" w:cs="Times New Roman"/>
                <w:color w:val="auto"/>
                <w:highlight w:val="none"/>
              </w:rPr>
              <w:t>标准，水质浓度限值为化学需氧量</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0mg/L</w:t>
            </w:r>
            <w:r>
              <w:rPr>
                <w:rFonts w:hint="eastAsia" w:ascii="Times New Roman" w:hAnsi="Times New Roman" w:eastAsia="宋体" w:cs="Times New Roman"/>
                <w:color w:val="auto"/>
                <w:highlight w:val="none"/>
                <w:lang w:eastAsia="zh-Hans"/>
              </w:rPr>
              <w:t>，氨氮</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lang w:eastAsia="zh-Hans"/>
              </w:rPr>
              <w:t>（</w:t>
            </w:r>
            <w:r>
              <w:rPr>
                <w:rFonts w:ascii="Times New Roman" w:hAnsi="Times New Roman" w:eastAsia="宋体" w:cs="Times New Roman"/>
                <w:color w:val="auto"/>
                <w:highlight w:val="none"/>
                <w:lang w:eastAsia="zh-Hans"/>
              </w:rPr>
              <w:t>3.</w:t>
            </w:r>
            <w:r>
              <w:rPr>
                <w:rFonts w:hint="eastAsia"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eastAsia="zh-Hans"/>
              </w:rPr>
              <w:t>）mg/L，总磷</w:t>
            </w:r>
            <w:r>
              <w:rPr>
                <w:rFonts w:hint="eastAsia" w:ascii="Times New Roman" w:hAnsi="Times New Roman" w:eastAsia="宋体" w:cs="Times New Roman"/>
                <w:color w:val="auto"/>
                <w:highlight w:val="none"/>
                <w:lang w:val="en-US" w:eastAsia="zh-CN"/>
              </w:rPr>
              <w:t>0.3</w:t>
            </w:r>
            <w:r>
              <w:rPr>
                <w:rFonts w:hint="eastAsia" w:ascii="Times New Roman" w:hAnsi="Times New Roman" w:eastAsia="宋体" w:cs="Times New Roman"/>
                <w:color w:val="auto"/>
                <w:highlight w:val="none"/>
                <w:lang w:eastAsia="zh-Hans"/>
              </w:rPr>
              <w:t>mg/L，总氮1</w:t>
            </w:r>
            <w:r>
              <w:rPr>
                <w:rFonts w:hint="eastAsia"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eastAsia="zh-Hans"/>
              </w:rPr>
              <w:t>mg/L</w:t>
            </w:r>
            <w:r>
              <w:rPr>
                <w:rFonts w:ascii="Times New Roman" w:hAnsi="Times New Roman" w:eastAsia="宋体" w:cs="Times New Roman"/>
                <w:color w:val="auto"/>
                <w:highlight w:val="none"/>
              </w:rPr>
              <w:t>。</w:t>
            </w:r>
          </w:p>
          <w:p w14:paraId="18502D08">
            <w:pPr>
              <w:overflowPunct w:val="0"/>
              <w:autoSpaceDE w:val="0"/>
              <w:autoSpaceDN w:val="0"/>
              <w:ind w:left="480" w:leftChars="200"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排放量=</w:t>
            </w:r>
            <w:r>
              <w:rPr>
                <w:rFonts w:hint="eastAsia"/>
                <w:color w:val="auto"/>
                <w:highlight w:val="none"/>
                <w:lang w:val="en-US" w:eastAsia="zh-CN"/>
              </w:rPr>
              <w:t>56.17</w:t>
            </w:r>
            <w:r>
              <w:rPr>
                <w:rFonts w:hint="eastAsia" w:ascii="Times New Roman" w:hAnsi="Times New Roman" w:eastAsia="宋体" w:cs="Times New Roman"/>
                <w:color w:val="auto"/>
                <w:highlight w:val="none"/>
                <w:lang w:eastAsia="zh-Hans"/>
              </w:rPr>
              <w:t>t</w:t>
            </w:r>
            <w:r>
              <w:rPr>
                <w:rFonts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=0.</w:t>
            </w:r>
            <w:r>
              <w:rPr>
                <w:rFonts w:hint="eastAsia" w:cs="Times New Roman"/>
                <w:color w:val="auto"/>
                <w:highlight w:val="none"/>
                <w:lang w:val="en-US" w:eastAsia="zh-CN"/>
              </w:rPr>
              <w:t>0017</w:t>
            </w:r>
            <w:r>
              <w:rPr>
                <w:rFonts w:ascii="Times New Roman" w:hAnsi="Times New Roman" w:eastAsia="宋体" w:cs="Times New Roman"/>
                <w:color w:val="auto"/>
                <w:highlight w:val="none"/>
              </w:rPr>
              <w:t>t/a</w:t>
            </w:r>
          </w:p>
          <w:p w14:paraId="63B894BB">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氨氮排放量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w:t>
            </w:r>
            <w:r>
              <w:rPr>
                <w:rFonts w:hint="eastAsia" w:ascii="Times New Roman" w:hAnsi="Times New Roman" w:eastAsia="宋体" w:cs="Times New Roman"/>
                <w:color w:val="auto"/>
                <w:highlight w:val="none"/>
                <w:lang w:eastAsia="zh-Hans"/>
              </w:rPr>
              <w:t>（</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lang w:eastAsia="zh-Hans"/>
              </w:rPr>
              <w:t>×7/12+</w:t>
            </w:r>
            <w:r>
              <w:rPr>
                <w:rFonts w:hint="eastAsia" w:ascii="Times New Roman" w:hAnsi="Times New Roman" w:eastAsia="宋体" w:cs="Times New Roman"/>
                <w:color w:val="auto"/>
                <w:highlight w:val="none"/>
                <w:lang w:val="en-US" w:eastAsia="zh-CN"/>
              </w:rPr>
              <w:t>3.0</w:t>
            </w:r>
            <w:r>
              <w:rPr>
                <w:rFonts w:hint="eastAsia" w:ascii="Times New Roman" w:hAnsi="Times New Roman" w:eastAsia="宋体" w:cs="Times New Roman"/>
                <w:color w:val="auto"/>
                <w:highlight w:val="none"/>
                <w:lang w:eastAsia="zh-Hans"/>
              </w:rPr>
              <w:t>×5/12）</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001</w:t>
            </w:r>
            <w:r>
              <w:rPr>
                <w:rFonts w:ascii="Times New Roman" w:hAnsi="Times New Roman" w:eastAsia="宋体" w:cs="Times New Roman"/>
                <w:color w:val="auto"/>
                <w:highlight w:val="none"/>
              </w:rPr>
              <w:t>t/a</w:t>
            </w:r>
          </w:p>
          <w:p w14:paraId="1D6C229B">
            <w:pPr>
              <w:overflowPunct w:val="0"/>
              <w:autoSpaceDE w:val="0"/>
              <w:autoSpaceDN w:val="0"/>
              <w:ind w:firstLine="480"/>
              <w:rPr>
                <w:rFonts w:ascii="Times New Roman" w:hAnsi="Times New Roman" w:eastAsia="宋体" w:cs="Times New Roman"/>
                <w:color w:val="auto"/>
                <w:highlight w:val="none"/>
                <w:lang w:eastAsia="zh-Hans"/>
              </w:rPr>
            </w:pPr>
            <w:r>
              <w:rPr>
                <w:rFonts w:hint="eastAsia" w:ascii="Times New Roman" w:hAnsi="Times New Roman" w:eastAsia="宋体" w:cs="Times New Roman"/>
                <w:color w:val="auto"/>
                <w:highlight w:val="none"/>
                <w:lang w:eastAsia="zh-Hans"/>
              </w:rPr>
              <w:t>总磷排放量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t/a×0.</w:t>
            </w:r>
            <w:r>
              <w:rPr>
                <w:rFonts w:hint="eastAsia"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00</w:t>
            </w:r>
            <w:r>
              <w:rPr>
                <w:rFonts w:hint="eastAsia" w:cs="Times New Roman"/>
                <w:color w:val="auto"/>
                <w:highlight w:val="none"/>
                <w:lang w:val="en-US" w:eastAsia="zh-CN"/>
              </w:rPr>
              <w:t>002</w:t>
            </w:r>
            <w:r>
              <w:rPr>
                <w:rFonts w:ascii="Times New Roman" w:hAnsi="Times New Roman" w:eastAsia="宋体" w:cs="Times New Roman"/>
                <w:color w:val="auto"/>
                <w:highlight w:val="none"/>
              </w:rPr>
              <w:t>t/a</w:t>
            </w:r>
          </w:p>
          <w:p w14:paraId="1A2999EB">
            <w:pPr>
              <w:overflowPunct w:val="0"/>
              <w:autoSpaceDE w:val="0"/>
              <w:autoSpaceDN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Hans"/>
              </w:rPr>
              <w:t>总氮排放量</w:t>
            </w:r>
            <w:r>
              <w:rPr>
                <w:rFonts w:ascii="Times New Roman" w:hAnsi="Times New Roman" w:eastAsia="宋体" w:cs="Times New Roman"/>
                <w:color w:val="auto"/>
                <w:highlight w:val="none"/>
                <w:lang w:eastAsia="zh-Hans"/>
              </w:rPr>
              <w:t>=</w:t>
            </w:r>
            <w:r>
              <w:rPr>
                <w:rFonts w:hint="eastAsia"/>
                <w:color w:val="auto"/>
                <w:highlight w:val="none"/>
                <w:lang w:val="en-US" w:eastAsia="zh-CN"/>
              </w:rPr>
              <w:t>56.17</w:t>
            </w:r>
            <w:r>
              <w:rPr>
                <w:rFonts w:ascii="Times New Roman" w:hAnsi="Times New Roman" w:eastAsia="宋体" w:cs="Times New Roman"/>
                <w:color w:val="auto"/>
                <w:highlight w:val="none"/>
              </w:rPr>
              <w:t>t/a×1</w:t>
            </w:r>
            <w:r>
              <w:rPr>
                <w:rFonts w:hint="eastAsia" w:ascii="Times New Roman" w:hAnsi="Times New Roman" w:eastAsia="宋体" w:cs="Times New Roman"/>
                <w:color w:val="auto"/>
                <w:highlight w:val="none"/>
                <w:lang w:val="en-US" w:eastAsia="zh-CN"/>
              </w:rPr>
              <w:t>0</w:t>
            </w:r>
            <w:r>
              <w:rPr>
                <w:rFonts w:ascii="Times New Roman" w:hAnsi="Times New Roman" w:eastAsia="宋体" w:cs="Times New Roman"/>
                <w:color w:val="auto"/>
                <w:highlight w:val="none"/>
              </w:rPr>
              <w:t>mg/L×10</w:t>
            </w:r>
            <w:r>
              <w:rPr>
                <w:rFonts w:ascii="Times New Roman" w:hAnsi="Times New Roman" w:eastAsia="宋体" w:cs="Times New Roman"/>
                <w:color w:val="auto"/>
                <w:highlight w:val="none"/>
                <w:vertAlign w:val="superscript"/>
              </w:rPr>
              <w:t>-6</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w:t>
            </w:r>
            <w:r>
              <w:rPr>
                <w:rFonts w:hint="eastAsia" w:cs="Times New Roman"/>
                <w:color w:val="auto"/>
                <w:highlight w:val="none"/>
                <w:lang w:val="en-US" w:eastAsia="zh-CN"/>
              </w:rPr>
              <w:t>006</w:t>
            </w:r>
            <w:r>
              <w:rPr>
                <w:rFonts w:ascii="Times New Roman" w:hAnsi="Times New Roman" w:eastAsia="宋体" w:cs="Times New Roman"/>
                <w:color w:val="auto"/>
                <w:highlight w:val="none"/>
              </w:rPr>
              <w:t>t/a</w:t>
            </w:r>
          </w:p>
          <w:p w14:paraId="6DDDAD8A">
            <w:pPr>
              <w:pStyle w:val="34"/>
              <w:ind w:firstLine="480"/>
              <w:rPr>
                <w:rFonts w:hint="eastAsia" w:ascii="Times New Roman" w:hAnsi="Times New Roman" w:eastAsia="黑体" w:cs="Times New Roman"/>
                <w:bCs/>
                <w:color w:val="auto"/>
                <w:szCs w:val="21"/>
                <w:highlight w:val="none"/>
              </w:rPr>
            </w:pPr>
            <w:r>
              <w:rPr>
                <w:rFonts w:hint="eastAsia" w:ascii="Times New Roman" w:hAnsi="Times New Roman" w:eastAsia="黑体" w:cs="Times New Roman"/>
                <w:bCs/>
                <w:color w:val="auto"/>
                <w:szCs w:val="21"/>
                <w:highlight w:val="none"/>
              </w:rPr>
              <w:t>3、总量指标汇总</w:t>
            </w:r>
          </w:p>
          <w:p w14:paraId="491C50E5">
            <w:pPr>
              <w:pStyle w:val="40"/>
              <w:spacing w:before="0" w:after="0"/>
              <w:ind w:right="0"/>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表3-</w:t>
            </w:r>
            <w:r>
              <w:rPr>
                <w:rFonts w:hint="eastAsia"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lang w:val="en-GB" w:eastAsia="zh-CN"/>
              </w:rPr>
              <w:t xml:space="preserve">  项目污染物排放总量统计  单位：t/a</w:t>
            </w:r>
          </w:p>
          <w:tbl>
            <w:tblPr>
              <w:tblStyle w:val="24"/>
              <w:tblW w:w="79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94"/>
              <w:gridCol w:w="1587"/>
              <w:gridCol w:w="1587"/>
              <w:gridCol w:w="1587"/>
              <w:gridCol w:w="1587"/>
            </w:tblGrid>
            <w:tr w14:paraId="24539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shd w:val="clear" w:color="auto" w:fill="auto"/>
                  <w:vAlign w:val="center"/>
                </w:tcPr>
                <w:p w14:paraId="2198E2E1">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厂区</w:t>
                  </w:r>
                </w:p>
              </w:tc>
              <w:tc>
                <w:tcPr>
                  <w:tcW w:w="794" w:type="dxa"/>
                  <w:shd w:val="clear" w:color="auto" w:fill="auto"/>
                  <w:vAlign w:val="center"/>
                </w:tcPr>
                <w:p w14:paraId="6C8F9552">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类别</w:t>
                  </w:r>
                </w:p>
              </w:tc>
              <w:tc>
                <w:tcPr>
                  <w:tcW w:w="1587" w:type="dxa"/>
                  <w:shd w:val="clear" w:color="auto" w:fill="auto"/>
                  <w:vAlign w:val="center"/>
                </w:tcPr>
                <w:p w14:paraId="41942D33">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项目</w:t>
                  </w:r>
                </w:p>
              </w:tc>
              <w:tc>
                <w:tcPr>
                  <w:tcW w:w="1587" w:type="dxa"/>
                  <w:shd w:val="clear" w:color="auto" w:fill="auto"/>
                  <w:vAlign w:val="center"/>
                </w:tcPr>
                <w:p w14:paraId="3EC74C05">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预测排放量</w:t>
                  </w:r>
                </w:p>
              </w:tc>
              <w:tc>
                <w:tcPr>
                  <w:tcW w:w="1587" w:type="dxa"/>
                  <w:shd w:val="clear" w:color="auto" w:fill="auto"/>
                  <w:vAlign w:val="center"/>
                </w:tcPr>
                <w:p w14:paraId="6884C277">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标准排放量</w:t>
                  </w:r>
                </w:p>
              </w:tc>
              <w:tc>
                <w:tcPr>
                  <w:tcW w:w="1587" w:type="dxa"/>
                  <w:shd w:val="clear" w:color="auto" w:fill="auto"/>
                  <w:vAlign w:val="center"/>
                </w:tcPr>
                <w:p w14:paraId="272B275F">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排入外环境量</w:t>
                  </w:r>
                </w:p>
              </w:tc>
            </w:tr>
            <w:tr w14:paraId="3287A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restart"/>
                  <w:shd w:val="clear" w:color="auto" w:fill="auto"/>
                  <w:vAlign w:val="center"/>
                </w:tcPr>
                <w:p w14:paraId="424BFCC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华山路厂区</w:t>
                  </w:r>
                </w:p>
              </w:tc>
              <w:tc>
                <w:tcPr>
                  <w:tcW w:w="794" w:type="dxa"/>
                  <w:shd w:val="clear" w:color="auto" w:fill="auto"/>
                  <w:vAlign w:val="center"/>
                </w:tcPr>
                <w:p w14:paraId="078C672F">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废气</w:t>
                  </w:r>
                </w:p>
              </w:tc>
              <w:tc>
                <w:tcPr>
                  <w:tcW w:w="1587" w:type="dxa"/>
                  <w:shd w:val="clear" w:color="auto" w:fill="auto"/>
                  <w:vAlign w:val="center"/>
                </w:tcPr>
                <w:p w14:paraId="1FCBFD25">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VOCs</w:t>
                  </w:r>
                </w:p>
              </w:tc>
              <w:tc>
                <w:tcPr>
                  <w:tcW w:w="1587" w:type="dxa"/>
                  <w:shd w:val="clear" w:color="auto" w:fill="auto"/>
                  <w:vAlign w:val="center"/>
                </w:tcPr>
                <w:p w14:paraId="35B3ABB8">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0.054</w:t>
                  </w:r>
                </w:p>
              </w:tc>
              <w:tc>
                <w:tcPr>
                  <w:tcW w:w="1587" w:type="dxa"/>
                  <w:shd w:val="clear" w:color="auto" w:fill="auto"/>
                  <w:vAlign w:val="center"/>
                </w:tcPr>
                <w:p w14:paraId="0CEE6DA6">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1.35</w:t>
                  </w:r>
                </w:p>
              </w:tc>
              <w:tc>
                <w:tcPr>
                  <w:tcW w:w="1587" w:type="dxa"/>
                  <w:shd w:val="clear" w:color="auto" w:fill="auto"/>
                  <w:vAlign w:val="center"/>
                </w:tcPr>
                <w:p w14:paraId="5DCA0F94">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0.054</w:t>
                  </w:r>
                </w:p>
              </w:tc>
            </w:tr>
            <w:tr w14:paraId="29F07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11B4F8C1">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restart"/>
                  <w:shd w:val="clear" w:color="auto" w:fill="auto"/>
                  <w:vAlign w:val="center"/>
                </w:tcPr>
                <w:p w14:paraId="3F9C93AF">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废水</w:t>
                  </w:r>
                </w:p>
              </w:tc>
              <w:tc>
                <w:tcPr>
                  <w:tcW w:w="1587" w:type="dxa"/>
                  <w:shd w:val="clear" w:color="auto" w:fill="auto"/>
                  <w:vAlign w:val="center"/>
                </w:tcPr>
                <w:p w14:paraId="0F116351">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vertAlign w:val="subscript"/>
                      <w:lang w:val="en-US" w:eastAsia="zh-CN" w:bidi="ar-SA"/>
                    </w:rPr>
                  </w:pPr>
                  <w:r>
                    <w:rPr>
                      <w:rFonts w:hint="eastAsia" w:ascii="Times New Roman" w:hAnsi="Times New Roman" w:eastAsia="宋体" w:cs="Times New Roman"/>
                      <w:color w:val="auto"/>
                      <w:kern w:val="2"/>
                      <w:sz w:val="21"/>
                      <w:szCs w:val="24"/>
                      <w:highlight w:val="none"/>
                      <w:lang w:val="en-US" w:eastAsia="zh-CN" w:bidi="ar-SA"/>
                    </w:rPr>
                    <w:t>CODc</w:t>
                  </w:r>
                  <w:r>
                    <w:rPr>
                      <w:rFonts w:hint="eastAsia" w:ascii="Times New Roman" w:hAnsi="Times New Roman" w:eastAsia="宋体" w:cs="Times New Roman"/>
                      <w:color w:val="auto"/>
                      <w:kern w:val="2"/>
                      <w:sz w:val="21"/>
                      <w:szCs w:val="24"/>
                      <w:highlight w:val="none"/>
                      <w:vertAlign w:val="subscript"/>
                      <w:lang w:val="en-US" w:eastAsia="zh-CN" w:bidi="ar-SA"/>
                    </w:rPr>
                    <w:t>r</w:t>
                  </w:r>
                </w:p>
              </w:tc>
              <w:tc>
                <w:tcPr>
                  <w:tcW w:w="1587" w:type="dxa"/>
                  <w:shd w:val="clear" w:color="auto" w:fill="auto"/>
                  <w:vAlign w:val="center"/>
                </w:tcPr>
                <w:p w14:paraId="394B98F0">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0.006</w:t>
                  </w:r>
                </w:p>
              </w:tc>
              <w:tc>
                <w:tcPr>
                  <w:tcW w:w="1587" w:type="dxa"/>
                  <w:shd w:val="clear" w:color="auto" w:fill="auto"/>
                  <w:vAlign w:val="center"/>
                </w:tcPr>
                <w:p w14:paraId="42790F95">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0.0211</w:t>
                  </w:r>
                </w:p>
              </w:tc>
              <w:tc>
                <w:tcPr>
                  <w:tcW w:w="1587" w:type="dxa"/>
                  <w:shd w:val="clear" w:color="auto" w:fill="auto"/>
                  <w:vAlign w:val="center"/>
                </w:tcPr>
                <w:p w14:paraId="1104DCB8">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0.0013</w:t>
                  </w:r>
                </w:p>
              </w:tc>
            </w:tr>
            <w:tr w14:paraId="01ABA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3" w:type="dxa"/>
                  <w:vMerge w:val="continue"/>
                  <w:shd w:val="clear" w:color="auto" w:fill="auto"/>
                  <w:vAlign w:val="center"/>
                </w:tcPr>
                <w:p w14:paraId="68E365A6">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23B7825B">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1670F958">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氨氮</w:t>
                  </w:r>
                </w:p>
              </w:tc>
              <w:tc>
                <w:tcPr>
                  <w:tcW w:w="1587" w:type="dxa"/>
                  <w:shd w:val="clear" w:color="auto" w:fill="auto"/>
                  <w:vAlign w:val="center"/>
                </w:tcPr>
                <w:p w14:paraId="70F08F14">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0.0005</w:t>
                  </w:r>
                </w:p>
              </w:tc>
              <w:tc>
                <w:tcPr>
                  <w:tcW w:w="1587" w:type="dxa"/>
                  <w:shd w:val="clear" w:color="auto" w:fill="auto"/>
                  <w:vAlign w:val="center"/>
                </w:tcPr>
                <w:p w14:paraId="398DB4FF">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0.0019</w:t>
                  </w:r>
                </w:p>
              </w:tc>
              <w:tc>
                <w:tcPr>
                  <w:tcW w:w="1587" w:type="dxa"/>
                  <w:shd w:val="clear" w:color="auto" w:fill="auto"/>
                  <w:vAlign w:val="center"/>
                </w:tcPr>
                <w:p w14:paraId="3726511D">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0.0001</w:t>
                  </w:r>
                </w:p>
              </w:tc>
            </w:tr>
            <w:tr w14:paraId="26C2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14D9B95C">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24034DCD">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088047D5">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总磷</w:t>
                  </w:r>
                </w:p>
              </w:tc>
              <w:tc>
                <w:tcPr>
                  <w:tcW w:w="1587" w:type="dxa"/>
                  <w:shd w:val="clear" w:color="auto" w:fill="auto"/>
                  <w:vAlign w:val="center"/>
                </w:tcPr>
                <w:p w14:paraId="3597ED2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0.00001</w:t>
                  </w:r>
                </w:p>
              </w:tc>
              <w:tc>
                <w:tcPr>
                  <w:tcW w:w="1587" w:type="dxa"/>
                  <w:shd w:val="clear" w:color="auto" w:fill="auto"/>
                  <w:vAlign w:val="center"/>
                </w:tcPr>
                <w:p w14:paraId="0EC334C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0.0003</w:t>
                  </w:r>
                </w:p>
              </w:tc>
              <w:tc>
                <w:tcPr>
                  <w:tcW w:w="1587" w:type="dxa"/>
                  <w:shd w:val="clear" w:color="auto" w:fill="auto"/>
                  <w:vAlign w:val="center"/>
                </w:tcPr>
                <w:p w14:paraId="25071825">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0.00001</w:t>
                  </w:r>
                </w:p>
              </w:tc>
            </w:tr>
            <w:tr w14:paraId="600B9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31E4AF1A">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50340C7E">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6124EAA2">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总氮</w:t>
                  </w:r>
                </w:p>
              </w:tc>
              <w:tc>
                <w:tcPr>
                  <w:tcW w:w="1587" w:type="dxa"/>
                  <w:shd w:val="clear" w:color="auto" w:fill="auto"/>
                  <w:vAlign w:val="center"/>
                </w:tcPr>
                <w:p w14:paraId="00F0C0EA">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0.0007</w:t>
                  </w:r>
                </w:p>
              </w:tc>
              <w:tc>
                <w:tcPr>
                  <w:tcW w:w="1587" w:type="dxa"/>
                  <w:shd w:val="clear" w:color="auto" w:fill="auto"/>
                  <w:vAlign w:val="center"/>
                </w:tcPr>
                <w:p w14:paraId="61DD5D46">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0.0029</w:t>
                  </w:r>
                </w:p>
              </w:tc>
              <w:tc>
                <w:tcPr>
                  <w:tcW w:w="1587" w:type="dxa"/>
                  <w:shd w:val="clear" w:color="auto" w:fill="auto"/>
                  <w:vAlign w:val="center"/>
                </w:tcPr>
                <w:p w14:paraId="06262E6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0.0004</w:t>
                  </w:r>
                </w:p>
              </w:tc>
            </w:tr>
            <w:tr w14:paraId="11E93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restart"/>
                  <w:shd w:val="clear" w:color="auto" w:fill="auto"/>
                  <w:vAlign w:val="center"/>
                </w:tcPr>
                <w:p w14:paraId="1D140C43">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彩云街厂区</w:t>
                  </w:r>
                </w:p>
              </w:tc>
              <w:tc>
                <w:tcPr>
                  <w:tcW w:w="794" w:type="dxa"/>
                  <w:shd w:val="clear" w:color="auto" w:fill="auto"/>
                  <w:vAlign w:val="center"/>
                </w:tcPr>
                <w:p w14:paraId="141CDE6F">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废气</w:t>
                  </w:r>
                </w:p>
              </w:tc>
              <w:tc>
                <w:tcPr>
                  <w:tcW w:w="1587" w:type="dxa"/>
                  <w:shd w:val="clear" w:color="auto" w:fill="auto"/>
                  <w:vAlign w:val="center"/>
                </w:tcPr>
                <w:p w14:paraId="1FA5D7D0">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zh-CN" w:eastAsia="zh-CN" w:bidi="ar-SA"/>
                    </w:rPr>
                    <w:t>VOCs</w:t>
                  </w:r>
                </w:p>
              </w:tc>
              <w:tc>
                <w:tcPr>
                  <w:tcW w:w="1587" w:type="dxa"/>
                  <w:shd w:val="clear" w:color="auto" w:fill="auto"/>
                  <w:vAlign w:val="center"/>
                </w:tcPr>
                <w:p w14:paraId="23C96682">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eastAsia="zh-CN" w:bidi="ar-SA"/>
                    </w:rPr>
                  </w:pPr>
                  <w:r>
                    <w:rPr>
                      <w:rFonts w:hint="default" w:cs="Times New Roman"/>
                      <w:color w:val="auto"/>
                      <w:kern w:val="2"/>
                      <w:sz w:val="21"/>
                      <w:szCs w:val="24"/>
                      <w:highlight w:val="none"/>
                      <w:lang w:eastAsia="zh-CN" w:bidi="ar-SA"/>
                    </w:rPr>
                    <w:t>0.921</w:t>
                  </w:r>
                </w:p>
              </w:tc>
              <w:tc>
                <w:tcPr>
                  <w:tcW w:w="1587" w:type="dxa"/>
                  <w:shd w:val="clear" w:color="auto" w:fill="auto"/>
                  <w:vAlign w:val="center"/>
                </w:tcPr>
                <w:p w14:paraId="56D544CF">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14.04</w:t>
                  </w:r>
                </w:p>
              </w:tc>
              <w:tc>
                <w:tcPr>
                  <w:tcW w:w="1587" w:type="dxa"/>
                  <w:shd w:val="clear" w:color="auto" w:fill="auto"/>
                  <w:vAlign w:val="center"/>
                </w:tcPr>
                <w:p w14:paraId="33DE75E7">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eastAsia="zh-CN" w:bidi="ar-SA"/>
                    </w:rPr>
                  </w:pPr>
                  <w:r>
                    <w:rPr>
                      <w:rFonts w:hint="eastAsia" w:cs="Times New Roman"/>
                      <w:color w:val="auto"/>
                      <w:kern w:val="2"/>
                      <w:sz w:val="21"/>
                      <w:szCs w:val="24"/>
                      <w:highlight w:val="none"/>
                      <w:lang w:val="en-US" w:eastAsia="zh-CN" w:bidi="ar-SA"/>
                    </w:rPr>
                    <w:t>0.</w:t>
                  </w:r>
                  <w:r>
                    <w:rPr>
                      <w:rFonts w:hint="default" w:cs="Times New Roman"/>
                      <w:color w:val="auto"/>
                      <w:kern w:val="2"/>
                      <w:sz w:val="21"/>
                      <w:szCs w:val="24"/>
                      <w:highlight w:val="none"/>
                      <w:lang w:eastAsia="zh-CN" w:bidi="ar-SA"/>
                    </w:rPr>
                    <w:t>921</w:t>
                  </w:r>
                </w:p>
              </w:tc>
            </w:tr>
            <w:tr w14:paraId="4F6DA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60B336F9">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restart"/>
                  <w:shd w:val="clear" w:color="auto" w:fill="auto"/>
                  <w:vAlign w:val="center"/>
                </w:tcPr>
                <w:p w14:paraId="72352C19">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废水</w:t>
                  </w:r>
                </w:p>
              </w:tc>
              <w:tc>
                <w:tcPr>
                  <w:tcW w:w="1587" w:type="dxa"/>
                  <w:shd w:val="clear" w:color="auto" w:fill="auto"/>
                  <w:vAlign w:val="center"/>
                </w:tcPr>
                <w:p w14:paraId="0FF8FDF0">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vertAlign w:val="subscript"/>
                      <w:lang w:val="en-US" w:eastAsia="zh-Hans" w:bidi="ar-SA"/>
                    </w:rPr>
                  </w:pPr>
                  <w:r>
                    <w:rPr>
                      <w:rFonts w:hint="eastAsia" w:ascii="Times New Roman" w:hAnsi="Times New Roman" w:eastAsia="宋体" w:cs="Times New Roman"/>
                      <w:color w:val="auto"/>
                      <w:kern w:val="2"/>
                      <w:sz w:val="21"/>
                      <w:szCs w:val="24"/>
                      <w:highlight w:val="none"/>
                      <w:lang w:val="en-US" w:eastAsia="zh-CN" w:bidi="ar-SA"/>
                    </w:rPr>
                    <w:t>CODc</w:t>
                  </w:r>
                  <w:r>
                    <w:rPr>
                      <w:rFonts w:hint="eastAsia" w:ascii="Times New Roman" w:hAnsi="Times New Roman" w:eastAsia="宋体" w:cs="Times New Roman"/>
                      <w:color w:val="auto"/>
                      <w:kern w:val="2"/>
                      <w:sz w:val="21"/>
                      <w:szCs w:val="24"/>
                      <w:highlight w:val="none"/>
                      <w:vertAlign w:val="subscript"/>
                      <w:lang w:val="en-US" w:eastAsia="zh-CN" w:bidi="ar-SA"/>
                    </w:rPr>
                    <w:t>r</w:t>
                  </w:r>
                </w:p>
              </w:tc>
              <w:tc>
                <w:tcPr>
                  <w:tcW w:w="1587" w:type="dxa"/>
                  <w:shd w:val="clear" w:color="auto" w:fill="auto"/>
                  <w:vAlign w:val="center"/>
                </w:tcPr>
                <w:p w14:paraId="38654263">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0.0212</w:t>
                  </w:r>
                </w:p>
              </w:tc>
              <w:tc>
                <w:tcPr>
                  <w:tcW w:w="1587" w:type="dxa"/>
                  <w:shd w:val="clear" w:color="auto" w:fill="auto"/>
                  <w:vAlign w:val="center"/>
                </w:tcPr>
                <w:p w14:paraId="4A7EAD93">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0.0281</w:t>
                  </w:r>
                </w:p>
              </w:tc>
              <w:tc>
                <w:tcPr>
                  <w:tcW w:w="1587" w:type="dxa"/>
                  <w:shd w:val="clear" w:color="auto" w:fill="auto"/>
                  <w:vAlign w:val="center"/>
                </w:tcPr>
                <w:p w14:paraId="7875B4B5">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0.0017</w:t>
                  </w:r>
                </w:p>
              </w:tc>
            </w:tr>
            <w:tr w14:paraId="58A23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11CB2407">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25F8831A">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7CE4CC73">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氨氮</w:t>
                  </w:r>
                </w:p>
              </w:tc>
              <w:tc>
                <w:tcPr>
                  <w:tcW w:w="1587" w:type="dxa"/>
                  <w:shd w:val="clear" w:color="auto" w:fill="auto"/>
                  <w:vAlign w:val="center"/>
                </w:tcPr>
                <w:p w14:paraId="346A191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0.0017</w:t>
                  </w:r>
                </w:p>
              </w:tc>
              <w:tc>
                <w:tcPr>
                  <w:tcW w:w="1587" w:type="dxa"/>
                  <w:shd w:val="clear" w:color="auto" w:fill="auto"/>
                  <w:vAlign w:val="center"/>
                </w:tcPr>
                <w:p w14:paraId="34C8D522">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0.0025</w:t>
                  </w:r>
                </w:p>
              </w:tc>
              <w:tc>
                <w:tcPr>
                  <w:tcW w:w="1587" w:type="dxa"/>
                  <w:shd w:val="clear" w:color="auto" w:fill="auto"/>
                  <w:vAlign w:val="center"/>
                </w:tcPr>
                <w:p w14:paraId="5C94871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0.0001</w:t>
                  </w:r>
                </w:p>
              </w:tc>
            </w:tr>
            <w:tr w14:paraId="1EA3F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3A128058">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17726F60">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4DDD011F">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总磷</w:t>
                  </w:r>
                </w:p>
              </w:tc>
              <w:tc>
                <w:tcPr>
                  <w:tcW w:w="1587" w:type="dxa"/>
                  <w:shd w:val="clear" w:color="auto" w:fill="auto"/>
                  <w:vAlign w:val="center"/>
                </w:tcPr>
                <w:p w14:paraId="594A5D9D">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0.0001</w:t>
                  </w:r>
                </w:p>
              </w:tc>
              <w:tc>
                <w:tcPr>
                  <w:tcW w:w="1587" w:type="dxa"/>
                  <w:shd w:val="clear" w:color="auto" w:fill="auto"/>
                  <w:vAlign w:val="center"/>
                </w:tcPr>
                <w:p w14:paraId="5E9E1EFD">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0.0004</w:t>
                  </w:r>
                </w:p>
              </w:tc>
              <w:tc>
                <w:tcPr>
                  <w:tcW w:w="1587" w:type="dxa"/>
                  <w:shd w:val="clear" w:color="auto" w:fill="auto"/>
                  <w:vAlign w:val="center"/>
                </w:tcPr>
                <w:p w14:paraId="7AF4C94F">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0.00002</w:t>
                  </w:r>
                </w:p>
              </w:tc>
            </w:tr>
            <w:tr w14:paraId="54985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dxa"/>
                  <w:vMerge w:val="continue"/>
                  <w:shd w:val="clear" w:color="auto" w:fill="auto"/>
                  <w:vAlign w:val="center"/>
                </w:tcPr>
                <w:p w14:paraId="00CC77D9">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94" w:type="dxa"/>
                  <w:vMerge w:val="continue"/>
                  <w:shd w:val="clear" w:color="auto" w:fill="auto"/>
                  <w:vAlign w:val="center"/>
                </w:tcPr>
                <w:p w14:paraId="1847B3D1">
                  <w:pPr>
                    <w:widowControl w:val="0"/>
                    <w:overflowPunct w:val="0"/>
                    <w:autoSpaceDE w:val="0"/>
                    <w:autoSpaceDN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587" w:type="dxa"/>
                  <w:shd w:val="clear" w:color="auto" w:fill="auto"/>
                  <w:vAlign w:val="center"/>
                </w:tcPr>
                <w:p w14:paraId="7A8D9A17">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kern w:val="2"/>
                      <w:sz w:val="21"/>
                      <w:szCs w:val="24"/>
                      <w:highlight w:val="none"/>
                      <w:lang w:val="en-US" w:eastAsia="zh-Hans" w:bidi="ar-SA"/>
                    </w:rPr>
                    <w:t>总氮</w:t>
                  </w:r>
                </w:p>
              </w:tc>
              <w:tc>
                <w:tcPr>
                  <w:tcW w:w="1587" w:type="dxa"/>
                  <w:shd w:val="clear" w:color="auto" w:fill="auto"/>
                  <w:vAlign w:val="center"/>
                </w:tcPr>
                <w:p w14:paraId="76EFBF9F">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0.0022</w:t>
                  </w:r>
                </w:p>
              </w:tc>
              <w:tc>
                <w:tcPr>
                  <w:tcW w:w="1587" w:type="dxa"/>
                  <w:shd w:val="clear" w:color="auto" w:fill="auto"/>
                  <w:vAlign w:val="center"/>
                </w:tcPr>
                <w:p w14:paraId="1305DD7B">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0.0039</w:t>
                  </w:r>
                </w:p>
              </w:tc>
              <w:tc>
                <w:tcPr>
                  <w:tcW w:w="1587" w:type="dxa"/>
                  <w:shd w:val="clear" w:color="auto" w:fill="auto"/>
                  <w:vAlign w:val="center"/>
                </w:tcPr>
                <w:p w14:paraId="7D15947B">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0.0006</w:t>
                  </w:r>
                </w:p>
              </w:tc>
            </w:tr>
          </w:tbl>
          <w:p w14:paraId="019A57FF">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表3-</w:t>
            </w:r>
            <w:r>
              <w:rPr>
                <w:rFonts w:hint="eastAsia" w:ascii="Times New Roman" w:hAnsi="Times New Roman" w:eastAsia="宋体"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GB" w:eastAsia="zh-CN"/>
              </w:rPr>
              <w:t xml:space="preserve"> </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GB" w:eastAsia="zh-CN"/>
              </w:rPr>
              <w:t>本项目建成后全厂污染物排放总量  （单位：t/a）</w:t>
            </w:r>
          </w:p>
          <w:tbl>
            <w:tblPr>
              <w:tblStyle w:val="24"/>
              <w:tblW w:w="80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783"/>
              <w:gridCol w:w="884"/>
              <w:gridCol w:w="915"/>
              <w:gridCol w:w="930"/>
              <w:gridCol w:w="907"/>
              <w:gridCol w:w="850"/>
              <w:gridCol w:w="907"/>
              <w:gridCol w:w="1077"/>
            </w:tblGrid>
            <w:tr w14:paraId="17618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restart"/>
                  <w:vAlign w:val="center"/>
                </w:tcPr>
                <w:p w14:paraId="07160101">
                  <w:pPr>
                    <w:spacing w:line="0" w:lineRule="atLeast"/>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厂区</w:t>
                  </w:r>
                </w:p>
              </w:tc>
              <w:tc>
                <w:tcPr>
                  <w:tcW w:w="1667" w:type="dxa"/>
                  <w:gridSpan w:val="2"/>
                  <w:vMerge w:val="restart"/>
                  <w:vAlign w:val="center"/>
                </w:tcPr>
                <w:p w14:paraId="3E5A4679">
                  <w:pPr>
                    <w:spacing w:line="0" w:lineRule="atLeast"/>
                    <w:ind w:firstLine="0" w:firstLineChars="0"/>
                    <w:jc w:val="center"/>
                    <w:rPr>
                      <w:rFonts w:hint="eastAsia"/>
                      <w:color w:val="auto"/>
                      <w:sz w:val="21"/>
                      <w:szCs w:val="21"/>
                      <w:highlight w:val="none"/>
                    </w:rPr>
                  </w:pPr>
                  <w:r>
                    <w:rPr>
                      <w:rFonts w:hint="eastAsia"/>
                      <w:color w:val="auto"/>
                      <w:sz w:val="21"/>
                      <w:szCs w:val="21"/>
                      <w:highlight w:val="none"/>
                    </w:rPr>
                    <w:t>总量控制污染物</w:t>
                  </w:r>
                </w:p>
              </w:tc>
              <w:tc>
                <w:tcPr>
                  <w:tcW w:w="1845" w:type="dxa"/>
                  <w:gridSpan w:val="2"/>
                  <w:vAlign w:val="center"/>
                </w:tcPr>
                <w:p w14:paraId="10D95669">
                  <w:pPr>
                    <w:spacing w:line="0" w:lineRule="atLeast"/>
                    <w:ind w:firstLine="0" w:firstLineChars="0"/>
                    <w:jc w:val="center"/>
                    <w:rPr>
                      <w:rFonts w:hint="eastAsia"/>
                      <w:color w:val="auto"/>
                      <w:sz w:val="21"/>
                      <w:szCs w:val="21"/>
                      <w:highlight w:val="none"/>
                    </w:rPr>
                  </w:pPr>
                  <w:r>
                    <w:rPr>
                      <w:rFonts w:hint="eastAsia"/>
                      <w:color w:val="auto"/>
                      <w:sz w:val="21"/>
                      <w:szCs w:val="21"/>
                      <w:highlight w:val="none"/>
                    </w:rPr>
                    <w:t>现有工程</w:t>
                  </w:r>
                  <w:r>
                    <w:rPr>
                      <w:rFonts w:hint="eastAsia"/>
                      <w:color w:val="auto"/>
                      <w:sz w:val="21"/>
                      <w:szCs w:val="21"/>
                      <w:highlight w:val="none"/>
                      <w:lang w:val="en-US" w:eastAsia="zh-CN"/>
                    </w:rPr>
                    <w:t>*</w:t>
                  </w:r>
                </w:p>
              </w:tc>
              <w:tc>
                <w:tcPr>
                  <w:tcW w:w="907" w:type="dxa"/>
                  <w:vMerge w:val="restart"/>
                  <w:vAlign w:val="center"/>
                </w:tcPr>
                <w:p w14:paraId="7BA6368A">
                  <w:pPr>
                    <w:spacing w:line="0" w:lineRule="atLeast"/>
                    <w:ind w:firstLine="0" w:firstLineChars="0"/>
                    <w:jc w:val="center"/>
                    <w:rPr>
                      <w:color w:val="auto"/>
                      <w:sz w:val="21"/>
                      <w:szCs w:val="21"/>
                      <w:highlight w:val="none"/>
                    </w:rPr>
                  </w:pPr>
                  <w:r>
                    <w:rPr>
                      <w:rFonts w:hint="eastAsia"/>
                      <w:color w:val="auto"/>
                      <w:sz w:val="21"/>
                      <w:szCs w:val="21"/>
                      <w:highlight w:val="none"/>
                    </w:rPr>
                    <w:t>本项目排放量</w:t>
                  </w:r>
                </w:p>
              </w:tc>
              <w:tc>
                <w:tcPr>
                  <w:tcW w:w="850" w:type="dxa"/>
                  <w:vMerge w:val="restart"/>
                  <w:vAlign w:val="center"/>
                </w:tcPr>
                <w:p w14:paraId="268C5471">
                  <w:pPr>
                    <w:spacing w:line="0" w:lineRule="atLeast"/>
                    <w:ind w:firstLine="0" w:firstLineChars="0"/>
                    <w:jc w:val="center"/>
                    <w:rPr>
                      <w:color w:val="auto"/>
                      <w:sz w:val="21"/>
                      <w:szCs w:val="21"/>
                      <w:highlight w:val="none"/>
                    </w:rPr>
                  </w:pPr>
                  <w:r>
                    <w:rPr>
                      <w:rFonts w:hint="eastAsia"/>
                      <w:color w:val="auto"/>
                      <w:sz w:val="21"/>
                      <w:szCs w:val="21"/>
                      <w:highlight w:val="none"/>
                    </w:rPr>
                    <w:t>“以新带老”削减量</w:t>
                  </w:r>
                </w:p>
              </w:tc>
              <w:tc>
                <w:tcPr>
                  <w:tcW w:w="907" w:type="dxa"/>
                  <w:vMerge w:val="restart"/>
                  <w:vAlign w:val="center"/>
                </w:tcPr>
                <w:p w14:paraId="354E118D">
                  <w:pPr>
                    <w:spacing w:line="0" w:lineRule="atLeast"/>
                    <w:ind w:firstLine="0" w:firstLineChars="0"/>
                    <w:jc w:val="center"/>
                    <w:rPr>
                      <w:color w:val="auto"/>
                      <w:sz w:val="21"/>
                      <w:szCs w:val="21"/>
                      <w:highlight w:val="none"/>
                    </w:rPr>
                  </w:pPr>
                  <w:r>
                    <w:rPr>
                      <w:rFonts w:hint="eastAsia"/>
                      <w:color w:val="auto"/>
                      <w:sz w:val="21"/>
                      <w:szCs w:val="21"/>
                      <w:highlight w:val="none"/>
                    </w:rPr>
                    <w:t>全厂排放量</w:t>
                  </w:r>
                </w:p>
              </w:tc>
              <w:tc>
                <w:tcPr>
                  <w:tcW w:w="1077" w:type="dxa"/>
                  <w:vMerge w:val="restart"/>
                  <w:vAlign w:val="center"/>
                </w:tcPr>
                <w:p w14:paraId="49C964D6">
                  <w:pPr>
                    <w:spacing w:line="0" w:lineRule="atLeast"/>
                    <w:ind w:firstLine="0" w:firstLineChars="0"/>
                    <w:jc w:val="center"/>
                    <w:rPr>
                      <w:color w:val="auto"/>
                      <w:sz w:val="21"/>
                      <w:szCs w:val="21"/>
                      <w:highlight w:val="none"/>
                    </w:rPr>
                  </w:pPr>
                  <w:r>
                    <w:rPr>
                      <w:rFonts w:hint="eastAsia"/>
                      <w:color w:val="auto"/>
                      <w:sz w:val="21"/>
                      <w:szCs w:val="21"/>
                      <w:highlight w:val="none"/>
                    </w:rPr>
                    <w:t>增减量变化</w:t>
                  </w:r>
                </w:p>
              </w:tc>
            </w:tr>
            <w:tr w14:paraId="0BF18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83" w:type="dxa"/>
                  <w:vMerge w:val="continue"/>
                  <w:vAlign w:val="center"/>
                </w:tcPr>
                <w:p w14:paraId="0384B90B">
                  <w:pPr>
                    <w:spacing w:line="0" w:lineRule="atLeast"/>
                    <w:ind w:firstLine="0" w:firstLineChars="0"/>
                    <w:jc w:val="center"/>
                    <w:rPr>
                      <w:color w:val="auto"/>
                      <w:sz w:val="21"/>
                      <w:szCs w:val="21"/>
                      <w:highlight w:val="none"/>
                    </w:rPr>
                  </w:pPr>
                </w:p>
              </w:tc>
              <w:tc>
                <w:tcPr>
                  <w:tcW w:w="1667" w:type="dxa"/>
                  <w:gridSpan w:val="2"/>
                  <w:vMerge w:val="continue"/>
                  <w:vAlign w:val="center"/>
                </w:tcPr>
                <w:p w14:paraId="2B3043E2">
                  <w:pPr>
                    <w:spacing w:line="0" w:lineRule="atLeast"/>
                    <w:ind w:firstLine="0" w:firstLineChars="0"/>
                    <w:jc w:val="center"/>
                    <w:rPr>
                      <w:color w:val="auto"/>
                      <w:sz w:val="21"/>
                      <w:szCs w:val="21"/>
                      <w:highlight w:val="none"/>
                    </w:rPr>
                  </w:pPr>
                </w:p>
              </w:tc>
              <w:tc>
                <w:tcPr>
                  <w:tcW w:w="915" w:type="dxa"/>
                  <w:vAlign w:val="center"/>
                </w:tcPr>
                <w:p w14:paraId="3E5E2B6D">
                  <w:pPr>
                    <w:spacing w:line="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环评批复量</w:t>
                  </w:r>
                </w:p>
              </w:tc>
              <w:tc>
                <w:tcPr>
                  <w:tcW w:w="930" w:type="dxa"/>
                  <w:vAlign w:val="center"/>
                </w:tcPr>
                <w:p w14:paraId="7BE2F445">
                  <w:pPr>
                    <w:spacing w:line="0" w:lineRule="atLeast"/>
                    <w:ind w:firstLine="0" w:firstLineChars="0"/>
                    <w:jc w:val="center"/>
                    <w:rPr>
                      <w:color w:val="auto"/>
                    </w:rPr>
                  </w:pPr>
                  <w:r>
                    <w:rPr>
                      <w:rFonts w:hint="eastAsia"/>
                      <w:color w:val="auto"/>
                      <w:sz w:val="21"/>
                      <w:szCs w:val="21"/>
                      <w:highlight w:val="none"/>
                    </w:rPr>
                    <w:t>实际排放量</w:t>
                  </w:r>
                </w:p>
              </w:tc>
              <w:tc>
                <w:tcPr>
                  <w:tcW w:w="907" w:type="dxa"/>
                  <w:vMerge w:val="continue"/>
                  <w:vAlign w:val="center"/>
                </w:tcPr>
                <w:p w14:paraId="5FFB7C32">
                  <w:pPr>
                    <w:spacing w:line="0" w:lineRule="atLeast"/>
                    <w:ind w:firstLine="0" w:firstLineChars="0"/>
                    <w:jc w:val="center"/>
                    <w:rPr>
                      <w:color w:val="auto"/>
                      <w:sz w:val="21"/>
                      <w:szCs w:val="21"/>
                      <w:highlight w:val="none"/>
                    </w:rPr>
                  </w:pPr>
                </w:p>
              </w:tc>
              <w:tc>
                <w:tcPr>
                  <w:tcW w:w="850" w:type="dxa"/>
                  <w:vMerge w:val="continue"/>
                  <w:vAlign w:val="center"/>
                </w:tcPr>
                <w:p w14:paraId="47AB00BE">
                  <w:pPr>
                    <w:spacing w:line="0" w:lineRule="atLeast"/>
                    <w:ind w:firstLine="0" w:firstLineChars="0"/>
                    <w:jc w:val="center"/>
                    <w:rPr>
                      <w:color w:val="auto"/>
                      <w:sz w:val="21"/>
                      <w:szCs w:val="21"/>
                      <w:highlight w:val="none"/>
                    </w:rPr>
                  </w:pPr>
                </w:p>
              </w:tc>
              <w:tc>
                <w:tcPr>
                  <w:tcW w:w="907" w:type="dxa"/>
                  <w:vMerge w:val="continue"/>
                  <w:vAlign w:val="center"/>
                </w:tcPr>
                <w:p w14:paraId="697EEDDF">
                  <w:pPr>
                    <w:spacing w:line="0" w:lineRule="atLeast"/>
                    <w:ind w:firstLine="0" w:firstLineChars="0"/>
                    <w:jc w:val="center"/>
                    <w:rPr>
                      <w:color w:val="auto"/>
                      <w:sz w:val="21"/>
                      <w:szCs w:val="21"/>
                      <w:highlight w:val="none"/>
                    </w:rPr>
                  </w:pPr>
                </w:p>
              </w:tc>
              <w:tc>
                <w:tcPr>
                  <w:tcW w:w="1077" w:type="dxa"/>
                  <w:vMerge w:val="continue"/>
                  <w:vAlign w:val="center"/>
                </w:tcPr>
                <w:p w14:paraId="2E1FF2F9">
                  <w:pPr>
                    <w:spacing w:line="0" w:lineRule="atLeast"/>
                    <w:ind w:firstLine="0" w:firstLineChars="0"/>
                    <w:jc w:val="center"/>
                    <w:rPr>
                      <w:color w:val="auto"/>
                      <w:sz w:val="21"/>
                      <w:szCs w:val="21"/>
                      <w:highlight w:val="none"/>
                    </w:rPr>
                  </w:pPr>
                </w:p>
              </w:tc>
            </w:tr>
            <w:tr w14:paraId="2EB67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restart"/>
                  <w:tcMar>
                    <w:left w:w="28" w:type="dxa"/>
                    <w:right w:w="28" w:type="dxa"/>
                  </w:tcMar>
                  <w:vAlign w:val="center"/>
                </w:tcPr>
                <w:p w14:paraId="16679479">
                  <w:pPr>
                    <w:spacing w:line="0" w:lineRule="atLeast"/>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华山路厂区</w:t>
                  </w:r>
                </w:p>
              </w:tc>
              <w:tc>
                <w:tcPr>
                  <w:tcW w:w="783" w:type="dxa"/>
                  <w:tcMar>
                    <w:left w:w="28" w:type="dxa"/>
                    <w:right w:w="28" w:type="dxa"/>
                  </w:tcMar>
                  <w:vAlign w:val="center"/>
                </w:tcPr>
                <w:p w14:paraId="11DED955">
                  <w:pPr>
                    <w:spacing w:line="0" w:lineRule="atLeast"/>
                    <w:ind w:firstLine="0" w:firstLineChars="0"/>
                    <w:jc w:val="center"/>
                    <w:rPr>
                      <w:color w:val="auto"/>
                      <w:sz w:val="21"/>
                      <w:szCs w:val="21"/>
                      <w:highlight w:val="none"/>
                    </w:rPr>
                  </w:pPr>
                  <w:r>
                    <w:rPr>
                      <w:rFonts w:hint="eastAsia"/>
                      <w:color w:val="auto"/>
                      <w:sz w:val="21"/>
                      <w:szCs w:val="21"/>
                      <w:highlight w:val="none"/>
                      <w:lang w:val="en-US" w:eastAsia="zh-CN"/>
                    </w:rPr>
                    <w:t>废气</w:t>
                  </w:r>
                  <w:r>
                    <w:rPr>
                      <w:rFonts w:hint="eastAsia"/>
                      <w:color w:val="auto"/>
                      <w:sz w:val="21"/>
                      <w:szCs w:val="21"/>
                      <w:highlight w:val="none"/>
                    </w:rPr>
                    <w:t>污染物</w:t>
                  </w:r>
                </w:p>
              </w:tc>
              <w:tc>
                <w:tcPr>
                  <w:tcW w:w="884" w:type="dxa"/>
                  <w:vAlign w:val="center"/>
                </w:tcPr>
                <w:p w14:paraId="06AA314F">
                  <w:pPr>
                    <w:spacing w:line="0" w:lineRule="atLeast"/>
                    <w:ind w:firstLine="0" w:firstLineChars="0"/>
                    <w:jc w:val="center"/>
                    <w:rPr>
                      <w:color w:val="auto"/>
                      <w:sz w:val="21"/>
                      <w:szCs w:val="21"/>
                      <w:highlight w:val="none"/>
                    </w:rPr>
                  </w:pPr>
                  <w:r>
                    <w:rPr>
                      <w:rFonts w:hint="eastAsia"/>
                      <w:color w:val="auto"/>
                      <w:sz w:val="21"/>
                      <w:szCs w:val="21"/>
                      <w:highlight w:val="none"/>
                    </w:rPr>
                    <w:t>VOCs</w:t>
                  </w:r>
                </w:p>
              </w:tc>
              <w:tc>
                <w:tcPr>
                  <w:tcW w:w="915" w:type="dxa"/>
                  <w:vAlign w:val="center"/>
                </w:tcPr>
                <w:p w14:paraId="7A1C49F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0.294</w:t>
                  </w:r>
                </w:p>
              </w:tc>
              <w:tc>
                <w:tcPr>
                  <w:tcW w:w="930" w:type="dxa"/>
                  <w:vAlign w:val="center"/>
                </w:tcPr>
                <w:p w14:paraId="3BE39C7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0.00168</w:t>
                  </w:r>
                </w:p>
              </w:tc>
              <w:tc>
                <w:tcPr>
                  <w:tcW w:w="907" w:type="dxa"/>
                  <w:vAlign w:val="center"/>
                </w:tcPr>
                <w:p w14:paraId="25A5771C">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0.054</w:t>
                  </w:r>
                </w:p>
              </w:tc>
              <w:tc>
                <w:tcPr>
                  <w:tcW w:w="850" w:type="dxa"/>
                  <w:vAlign w:val="center"/>
                </w:tcPr>
                <w:p w14:paraId="398BE416">
                  <w:pPr>
                    <w:spacing w:line="0" w:lineRule="atLeast"/>
                    <w:ind w:firstLine="0" w:firstLineChars="0"/>
                    <w:jc w:val="center"/>
                    <w:rPr>
                      <w:rFonts w:hint="default" w:eastAsia="宋体"/>
                      <w:color w:val="auto"/>
                      <w:sz w:val="21"/>
                      <w:szCs w:val="21"/>
                      <w:highlight w:val="none"/>
                      <w:lang w:eastAsia="zh-CN"/>
                    </w:rPr>
                  </w:pPr>
                  <w:r>
                    <w:rPr>
                      <w:rFonts w:hint="eastAsia"/>
                      <w:color w:val="auto"/>
                      <w:sz w:val="21"/>
                      <w:szCs w:val="21"/>
                      <w:highlight w:val="none"/>
                      <w:lang w:val="en-US" w:eastAsia="zh-CN"/>
                    </w:rPr>
                    <w:t>0.000</w:t>
                  </w:r>
                  <w:r>
                    <w:rPr>
                      <w:rFonts w:hint="default"/>
                      <w:color w:val="auto"/>
                      <w:sz w:val="21"/>
                      <w:szCs w:val="21"/>
                      <w:highlight w:val="none"/>
                      <w:lang w:eastAsia="zh-CN"/>
                    </w:rPr>
                    <w:t>84</w:t>
                  </w:r>
                </w:p>
              </w:tc>
              <w:tc>
                <w:tcPr>
                  <w:tcW w:w="907" w:type="dxa"/>
                  <w:vAlign w:val="center"/>
                </w:tcPr>
                <w:p w14:paraId="32194233">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default" w:cs="Times New Roman"/>
                      <w:color w:val="auto"/>
                      <w:sz w:val="21"/>
                      <w:szCs w:val="21"/>
                      <w:highlight w:val="none"/>
                      <w:lang w:eastAsia="zh-CN"/>
                    </w:rPr>
                    <w:t>0.05484</w:t>
                  </w:r>
                </w:p>
              </w:tc>
              <w:tc>
                <w:tcPr>
                  <w:tcW w:w="1077" w:type="dxa"/>
                  <w:vAlign w:val="center"/>
                </w:tcPr>
                <w:p w14:paraId="520251FE">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r>
                    <w:rPr>
                      <w:rFonts w:hint="default" w:cs="Times New Roman"/>
                      <w:color w:val="auto"/>
                      <w:sz w:val="21"/>
                      <w:szCs w:val="21"/>
                      <w:highlight w:val="none"/>
                      <w:lang w:eastAsia="zh-CN"/>
                    </w:rPr>
                    <w:t>0.23916</w:t>
                  </w:r>
                </w:p>
              </w:tc>
            </w:tr>
            <w:tr w14:paraId="4558B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Mar>
                    <w:left w:w="28" w:type="dxa"/>
                    <w:right w:w="28" w:type="dxa"/>
                  </w:tcMar>
                  <w:vAlign w:val="center"/>
                </w:tcPr>
                <w:p w14:paraId="5AFC4321">
                  <w:pPr>
                    <w:spacing w:line="0" w:lineRule="atLeast"/>
                    <w:ind w:firstLine="0" w:firstLineChars="0"/>
                    <w:jc w:val="center"/>
                    <w:rPr>
                      <w:rFonts w:hint="eastAsia"/>
                      <w:color w:val="auto"/>
                      <w:sz w:val="21"/>
                      <w:szCs w:val="21"/>
                      <w:highlight w:val="none"/>
                      <w:lang w:val="en-US" w:eastAsia="zh-CN"/>
                    </w:rPr>
                  </w:pPr>
                </w:p>
              </w:tc>
              <w:tc>
                <w:tcPr>
                  <w:tcW w:w="783" w:type="dxa"/>
                  <w:vMerge w:val="restart"/>
                  <w:tcMar>
                    <w:left w:w="28" w:type="dxa"/>
                    <w:right w:w="28" w:type="dxa"/>
                  </w:tcMar>
                  <w:vAlign w:val="center"/>
                </w:tcPr>
                <w:p w14:paraId="1160EDE5">
                  <w:pPr>
                    <w:spacing w:line="0" w:lineRule="atLeast"/>
                    <w:ind w:firstLine="0" w:firstLineChars="0"/>
                    <w:jc w:val="center"/>
                    <w:rPr>
                      <w:color w:val="auto"/>
                      <w:sz w:val="21"/>
                      <w:szCs w:val="21"/>
                      <w:highlight w:val="none"/>
                    </w:rPr>
                  </w:pPr>
                  <w:r>
                    <w:rPr>
                      <w:rFonts w:hint="eastAsia"/>
                      <w:color w:val="auto"/>
                      <w:sz w:val="21"/>
                      <w:szCs w:val="21"/>
                      <w:highlight w:val="none"/>
                      <w:lang w:val="en-US" w:eastAsia="zh-CN"/>
                    </w:rPr>
                    <w:t>废水</w:t>
                  </w:r>
                  <w:r>
                    <w:rPr>
                      <w:rFonts w:hint="eastAsia"/>
                      <w:color w:val="auto"/>
                      <w:sz w:val="21"/>
                      <w:szCs w:val="21"/>
                      <w:highlight w:val="none"/>
                    </w:rPr>
                    <w:t>污染物</w:t>
                  </w:r>
                </w:p>
              </w:tc>
              <w:tc>
                <w:tcPr>
                  <w:tcW w:w="884" w:type="dxa"/>
                  <w:vAlign w:val="center"/>
                </w:tcPr>
                <w:p w14:paraId="3ED57B50">
                  <w:pPr>
                    <w:spacing w:line="0" w:lineRule="atLeast"/>
                    <w:ind w:firstLine="0" w:firstLineChars="0"/>
                    <w:jc w:val="center"/>
                    <w:rPr>
                      <w:color w:val="auto"/>
                      <w:sz w:val="21"/>
                      <w:szCs w:val="21"/>
                      <w:highlight w:val="none"/>
                    </w:rPr>
                  </w:pPr>
                  <w:r>
                    <w:rPr>
                      <w:rFonts w:hint="eastAsia"/>
                      <w:color w:val="auto"/>
                      <w:sz w:val="21"/>
                      <w:szCs w:val="21"/>
                      <w:highlight w:val="none"/>
                    </w:rPr>
                    <w:t>COD</w:t>
                  </w:r>
                  <w:r>
                    <w:rPr>
                      <w:rFonts w:hint="eastAsia"/>
                      <w:color w:val="auto"/>
                      <w:sz w:val="21"/>
                      <w:szCs w:val="21"/>
                      <w:highlight w:val="none"/>
                      <w:vertAlign w:val="subscript"/>
                    </w:rPr>
                    <w:t>Cr</w:t>
                  </w:r>
                </w:p>
              </w:tc>
              <w:tc>
                <w:tcPr>
                  <w:tcW w:w="915" w:type="dxa"/>
                  <w:vAlign w:val="center"/>
                </w:tcPr>
                <w:p w14:paraId="1833169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0.756</w:t>
                  </w:r>
                </w:p>
              </w:tc>
              <w:tc>
                <w:tcPr>
                  <w:tcW w:w="930" w:type="dxa"/>
                  <w:vAlign w:val="center"/>
                </w:tcPr>
                <w:p w14:paraId="7C304FB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0.2148</w:t>
                  </w:r>
                </w:p>
              </w:tc>
              <w:tc>
                <w:tcPr>
                  <w:tcW w:w="907" w:type="dxa"/>
                  <w:vAlign w:val="center"/>
                </w:tcPr>
                <w:p w14:paraId="14A3A2AD">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0.006</w:t>
                  </w:r>
                </w:p>
              </w:tc>
              <w:tc>
                <w:tcPr>
                  <w:tcW w:w="850" w:type="dxa"/>
                  <w:vAlign w:val="center"/>
                </w:tcPr>
                <w:p w14:paraId="6B5F1014">
                  <w:pPr>
                    <w:spacing w:line="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907" w:type="dxa"/>
                  <w:vAlign w:val="center"/>
                </w:tcPr>
                <w:p w14:paraId="53F0C8B4">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0.2208</w:t>
                  </w:r>
                </w:p>
              </w:tc>
              <w:tc>
                <w:tcPr>
                  <w:tcW w:w="1077" w:type="dxa"/>
                  <w:vAlign w:val="center"/>
                </w:tcPr>
                <w:p w14:paraId="689D91BD">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-0.5352</w:t>
                  </w:r>
                </w:p>
              </w:tc>
            </w:tr>
            <w:tr w14:paraId="32703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Mar>
                    <w:left w:w="28" w:type="dxa"/>
                    <w:right w:w="28" w:type="dxa"/>
                  </w:tcMar>
                  <w:vAlign w:val="center"/>
                </w:tcPr>
                <w:p w14:paraId="6B22FA3D">
                  <w:pPr>
                    <w:spacing w:line="0" w:lineRule="atLeast"/>
                    <w:ind w:firstLine="0" w:firstLineChars="0"/>
                    <w:jc w:val="center"/>
                    <w:rPr>
                      <w:color w:val="auto"/>
                      <w:sz w:val="21"/>
                      <w:szCs w:val="21"/>
                      <w:highlight w:val="none"/>
                    </w:rPr>
                  </w:pPr>
                </w:p>
              </w:tc>
              <w:tc>
                <w:tcPr>
                  <w:tcW w:w="783" w:type="dxa"/>
                  <w:vMerge w:val="continue"/>
                  <w:tcMar>
                    <w:left w:w="28" w:type="dxa"/>
                    <w:right w:w="28" w:type="dxa"/>
                  </w:tcMar>
                  <w:vAlign w:val="center"/>
                </w:tcPr>
                <w:p w14:paraId="6D48FDA1">
                  <w:pPr>
                    <w:spacing w:line="0" w:lineRule="atLeast"/>
                    <w:ind w:firstLine="0" w:firstLineChars="0"/>
                    <w:jc w:val="center"/>
                    <w:rPr>
                      <w:color w:val="auto"/>
                      <w:sz w:val="21"/>
                      <w:szCs w:val="21"/>
                      <w:highlight w:val="none"/>
                    </w:rPr>
                  </w:pPr>
                </w:p>
              </w:tc>
              <w:tc>
                <w:tcPr>
                  <w:tcW w:w="884" w:type="dxa"/>
                  <w:vAlign w:val="center"/>
                </w:tcPr>
                <w:p w14:paraId="52C77070">
                  <w:pPr>
                    <w:spacing w:line="0" w:lineRule="atLeast"/>
                    <w:ind w:firstLine="0" w:firstLineChars="0"/>
                    <w:jc w:val="center"/>
                    <w:rPr>
                      <w:color w:val="auto"/>
                      <w:sz w:val="21"/>
                      <w:szCs w:val="21"/>
                      <w:highlight w:val="none"/>
                    </w:rPr>
                  </w:pPr>
                  <w:r>
                    <w:rPr>
                      <w:rFonts w:hint="eastAsia"/>
                      <w:color w:val="auto"/>
                      <w:sz w:val="21"/>
                      <w:szCs w:val="21"/>
                      <w:highlight w:val="none"/>
                    </w:rPr>
                    <w:t>氨氮</w:t>
                  </w:r>
                </w:p>
              </w:tc>
              <w:tc>
                <w:tcPr>
                  <w:tcW w:w="915" w:type="dxa"/>
                  <w:vAlign w:val="center"/>
                </w:tcPr>
                <w:p w14:paraId="071A2124">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0.066</w:t>
                  </w:r>
                </w:p>
              </w:tc>
              <w:tc>
                <w:tcPr>
                  <w:tcW w:w="930" w:type="dxa"/>
                  <w:vAlign w:val="center"/>
                </w:tcPr>
                <w:p w14:paraId="01ECF6A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0.0015</w:t>
                  </w:r>
                </w:p>
              </w:tc>
              <w:tc>
                <w:tcPr>
                  <w:tcW w:w="907" w:type="dxa"/>
                  <w:vAlign w:val="center"/>
                </w:tcPr>
                <w:p w14:paraId="1FFDC976">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0.0005</w:t>
                  </w:r>
                </w:p>
              </w:tc>
              <w:tc>
                <w:tcPr>
                  <w:tcW w:w="850" w:type="dxa"/>
                  <w:vAlign w:val="center"/>
                </w:tcPr>
                <w:p w14:paraId="521844D0">
                  <w:pPr>
                    <w:spacing w:line="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907" w:type="dxa"/>
                  <w:vAlign w:val="center"/>
                </w:tcPr>
                <w:p w14:paraId="5B1E6777">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w:t>
                  </w:r>
                </w:p>
              </w:tc>
              <w:tc>
                <w:tcPr>
                  <w:tcW w:w="1077" w:type="dxa"/>
                  <w:vAlign w:val="center"/>
                </w:tcPr>
                <w:p w14:paraId="399F4239">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-0.064</w:t>
                  </w:r>
                </w:p>
              </w:tc>
            </w:tr>
            <w:tr w14:paraId="7691A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Mar>
                    <w:left w:w="28" w:type="dxa"/>
                    <w:right w:w="28" w:type="dxa"/>
                  </w:tcMar>
                  <w:vAlign w:val="center"/>
                </w:tcPr>
                <w:p w14:paraId="46669A28">
                  <w:pPr>
                    <w:spacing w:line="0" w:lineRule="atLeast"/>
                    <w:ind w:firstLine="0" w:firstLineChars="0"/>
                    <w:jc w:val="center"/>
                    <w:rPr>
                      <w:color w:val="auto"/>
                      <w:sz w:val="21"/>
                      <w:szCs w:val="21"/>
                      <w:highlight w:val="none"/>
                    </w:rPr>
                  </w:pPr>
                </w:p>
              </w:tc>
              <w:tc>
                <w:tcPr>
                  <w:tcW w:w="783" w:type="dxa"/>
                  <w:vMerge w:val="continue"/>
                  <w:tcMar>
                    <w:left w:w="28" w:type="dxa"/>
                    <w:right w:w="28" w:type="dxa"/>
                  </w:tcMar>
                  <w:vAlign w:val="center"/>
                </w:tcPr>
                <w:p w14:paraId="1401FEDC">
                  <w:pPr>
                    <w:spacing w:line="0" w:lineRule="atLeast"/>
                    <w:ind w:firstLine="0" w:firstLineChars="0"/>
                    <w:jc w:val="center"/>
                    <w:rPr>
                      <w:color w:val="auto"/>
                      <w:sz w:val="21"/>
                      <w:szCs w:val="21"/>
                      <w:highlight w:val="none"/>
                    </w:rPr>
                  </w:pPr>
                </w:p>
              </w:tc>
              <w:tc>
                <w:tcPr>
                  <w:tcW w:w="884" w:type="dxa"/>
                  <w:vAlign w:val="center"/>
                </w:tcPr>
                <w:p w14:paraId="0DC08304">
                  <w:pPr>
                    <w:spacing w:line="0" w:lineRule="atLeast"/>
                    <w:ind w:firstLine="0" w:firstLineChars="0"/>
                    <w:jc w:val="center"/>
                    <w:rPr>
                      <w:color w:val="auto"/>
                      <w:sz w:val="21"/>
                      <w:szCs w:val="21"/>
                      <w:highlight w:val="none"/>
                    </w:rPr>
                  </w:pPr>
                  <w:r>
                    <w:rPr>
                      <w:rFonts w:hint="eastAsia"/>
                      <w:color w:val="auto"/>
                      <w:sz w:val="21"/>
                      <w:szCs w:val="21"/>
                      <w:highlight w:val="none"/>
                    </w:rPr>
                    <w:t>总磷</w:t>
                  </w:r>
                </w:p>
              </w:tc>
              <w:tc>
                <w:tcPr>
                  <w:tcW w:w="915" w:type="dxa"/>
                  <w:vAlign w:val="center"/>
                </w:tcPr>
                <w:p w14:paraId="3CCFBBA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0.013</w:t>
                  </w:r>
                </w:p>
              </w:tc>
              <w:tc>
                <w:tcPr>
                  <w:tcW w:w="930" w:type="dxa"/>
                  <w:vAlign w:val="center"/>
                </w:tcPr>
                <w:p w14:paraId="5644510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0.001</w:t>
                  </w:r>
                </w:p>
              </w:tc>
              <w:tc>
                <w:tcPr>
                  <w:tcW w:w="907" w:type="dxa"/>
                  <w:vAlign w:val="center"/>
                </w:tcPr>
                <w:p w14:paraId="6941485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0.00001</w:t>
                  </w:r>
                </w:p>
              </w:tc>
              <w:tc>
                <w:tcPr>
                  <w:tcW w:w="850" w:type="dxa"/>
                  <w:vAlign w:val="center"/>
                </w:tcPr>
                <w:p w14:paraId="4A75072E">
                  <w:pPr>
                    <w:spacing w:line="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907" w:type="dxa"/>
                  <w:vAlign w:val="center"/>
                </w:tcPr>
                <w:p w14:paraId="19AD4C5D">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0.00101</w:t>
                  </w:r>
                </w:p>
              </w:tc>
              <w:tc>
                <w:tcPr>
                  <w:tcW w:w="1077" w:type="dxa"/>
                  <w:vAlign w:val="center"/>
                </w:tcPr>
                <w:p w14:paraId="13ED70E7">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-0.01199</w:t>
                  </w:r>
                </w:p>
              </w:tc>
            </w:tr>
            <w:tr w14:paraId="63717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Mar>
                    <w:left w:w="28" w:type="dxa"/>
                    <w:right w:w="28" w:type="dxa"/>
                  </w:tcMar>
                  <w:vAlign w:val="center"/>
                </w:tcPr>
                <w:p w14:paraId="7AD4742B">
                  <w:pPr>
                    <w:spacing w:line="0" w:lineRule="atLeast"/>
                    <w:ind w:firstLine="0" w:firstLineChars="0"/>
                    <w:jc w:val="center"/>
                    <w:rPr>
                      <w:color w:val="auto"/>
                      <w:sz w:val="21"/>
                      <w:szCs w:val="21"/>
                      <w:highlight w:val="none"/>
                    </w:rPr>
                  </w:pPr>
                </w:p>
              </w:tc>
              <w:tc>
                <w:tcPr>
                  <w:tcW w:w="783" w:type="dxa"/>
                  <w:vMerge w:val="continue"/>
                  <w:tcMar>
                    <w:left w:w="28" w:type="dxa"/>
                    <w:right w:w="28" w:type="dxa"/>
                  </w:tcMar>
                  <w:vAlign w:val="center"/>
                </w:tcPr>
                <w:p w14:paraId="27B64B92">
                  <w:pPr>
                    <w:spacing w:line="0" w:lineRule="atLeast"/>
                    <w:ind w:firstLine="0" w:firstLineChars="0"/>
                    <w:jc w:val="center"/>
                    <w:rPr>
                      <w:color w:val="auto"/>
                      <w:sz w:val="21"/>
                      <w:szCs w:val="21"/>
                      <w:highlight w:val="none"/>
                    </w:rPr>
                  </w:pPr>
                </w:p>
              </w:tc>
              <w:tc>
                <w:tcPr>
                  <w:tcW w:w="884" w:type="dxa"/>
                  <w:vAlign w:val="center"/>
                </w:tcPr>
                <w:p w14:paraId="3A877AB9">
                  <w:pPr>
                    <w:spacing w:line="0" w:lineRule="atLeast"/>
                    <w:ind w:firstLine="0" w:firstLineChars="0"/>
                    <w:jc w:val="center"/>
                    <w:rPr>
                      <w:color w:val="auto"/>
                      <w:sz w:val="21"/>
                      <w:szCs w:val="21"/>
                      <w:highlight w:val="none"/>
                    </w:rPr>
                  </w:pPr>
                  <w:r>
                    <w:rPr>
                      <w:rFonts w:hint="eastAsia"/>
                      <w:color w:val="auto"/>
                      <w:sz w:val="21"/>
                      <w:szCs w:val="21"/>
                      <w:highlight w:val="none"/>
                    </w:rPr>
                    <w:t>总氮</w:t>
                  </w:r>
                </w:p>
              </w:tc>
              <w:tc>
                <w:tcPr>
                  <w:tcW w:w="915" w:type="dxa"/>
                  <w:vAlign w:val="center"/>
                </w:tcPr>
                <w:p w14:paraId="78465FB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0.113</w:t>
                  </w:r>
                </w:p>
              </w:tc>
              <w:tc>
                <w:tcPr>
                  <w:tcW w:w="930" w:type="dxa"/>
                  <w:vAlign w:val="center"/>
                </w:tcPr>
                <w:p w14:paraId="44E5A2B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0.0028</w:t>
                  </w:r>
                </w:p>
              </w:tc>
              <w:tc>
                <w:tcPr>
                  <w:tcW w:w="907" w:type="dxa"/>
                  <w:vAlign w:val="center"/>
                </w:tcPr>
                <w:p w14:paraId="0FAA3F84">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0.0007</w:t>
                  </w:r>
                </w:p>
              </w:tc>
              <w:tc>
                <w:tcPr>
                  <w:tcW w:w="850" w:type="dxa"/>
                  <w:vAlign w:val="center"/>
                </w:tcPr>
                <w:p w14:paraId="4C12CD90">
                  <w:pPr>
                    <w:spacing w:line="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907" w:type="dxa"/>
                  <w:vAlign w:val="center"/>
                </w:tcPr>
                <w:p w14:paraId="3256C738">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0.0035</w:t>
                  </w:r>
                </w:p>
              </w:tc>
              <w:tc>
                <w:tcPr>
                  <w:tcW w:w="1077" w:type="dxa"/>
                  <w:vAlign w:val="center"/>
                </w:tcPr>
                <w:p w14:paraId="37BEDDDA">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-0.1095</w:t>
                  </w:r>
                </w:p>
              </w:tc>
            </w:tr>
            <w:tr w14:paraId="4739F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restart"/>
                  <w:tcMar>
                    <w:left w:w="28" w:type="dxa"/>
                    <w:right w:w="28" w:type="dxa"/>
                  </w:tcMar>
                  <w:vAlign w:val="center"/>
                </w:tcPr>
                <w:p w14:paraId="29ADCA67">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彩云街厂区</w:t>
                  </w:r>
                </w:p>
              </w:tc>
              <w:tc>
                <w:tcPr>
                  <w:tcW w:w="783" w:type="dxa"/>
                  <w:tcMar>
                    <w:left w:w="28" w:type="dxa"/>
                    <w:right w:w="28" w:type="dxa"/>
                  </w:tcMar>
                  <w:vAlign w:val="center"/>
                </w:tcPr>
                <w:p w14:paraId="73A88FC0">
                  <w:pPr>
                    <w:spacing w:line="0" w:lineRule="atLeas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废气</w:t>
                  </w:r>
                  <w:r>
                    <w:rPr>
                      <w:rFonts w:hint="eastAsia"/>
                      <w:color w:val="auto"/>
                      <w:sz w:val="21"/>
                      <w:szCs w:val="21"/>
                      <w:highlight w:val="none"/>
                    </w:rPr>
                    <w:t>污染物</w:t>
                  </w:r>
                </w:p>
              </w:tc>
              <w:tc>
                <w:tcPr>
                  <w:tcW w:w="884" w:type="dxa"/>
                  <w:vAlign w:val="center"/>
                </w:tcPr>
                <w:p w14:paraId="50E15018">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VOCs</w:t>
                  </w:r>
                </w:p>
              </w:tc>
              <w:tc>
                <w:tcPr>
                  <w:tcW w:w="915" w:type="dxa"/>
                  <w:vAlign w:val="center"/>
                </w:tcPr>
                <w:p w14:paraId="5835DBD5">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1.748</w:t>
                  </w:r>
                </w:p>
              </w:tc>
              <w:tc>
                <w:tcPr>
                  <w:tcW w:w="930" w:type="dxa"/>
                  <w:vAlign w:val="center"/>
                </w:tcPr>
                <w:p w14:paraId="1B02556A">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0.276</w:t>
                  </w:r>
                </w:p>
              </w:tc>
              <w:tc>
                <w:tcPr>
                  <w:tcW w:w="907" w:type="dxa"/>
                  <w:vAlign w:val="center"/>
                </w:tcPr>
                <w:p w14:paraId="06AE072E">
                  <w:pPr>
                    <w:widowControl w:val="0"/>
                    <w:overflowPunct w:val="0"/>
                    <w:autoSpaceDE w:val="0"/>
                    <w:autoSpaceDN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eastAsia="zh-CN" w:bidi="ar-SA"/>
                    </w:rPr>
                  </w:pPr>
                  <w:r>
                    <w:rPr>
                      <w:rFonts w:hint="eastAsia" w:cs="Times New Roman"/>
                      <w:color w:val="auto"/>
                      <w:kern w:val="2"/>
                      <w:sz w:val="21"/>
                      <w:szCs w:val="24"/>
                      <w:highlight w:val="none"/>
                      <w:lang w:val="en-US" w:eastAsia="zh-CN" w:bidi="ar-SA"/>
                    </w:rPr>
                    <w:t>0.</w:t>
                  </w:r>
                  <w:r>
                    <w:rPr>
                      <w:rFonts w:hint="default" w:cs="Times New Roman"/>
                      <w:color w:val="auto"/>
                      <w:kern w:val="2"/>
                      <w:sz w:val="21"/>
                      <w:szCs w:val="24"/>
                      <w:highlight w:val="none"/>
                      <w:lang w:eastAsia="zh-CN" w:bidi="ar-SA"/>
                    </w:rPr>
                    <w:t>921</w:t>
                  </w:r>
                </w:p>
              </w:tc>
              <w:tc>
                <w:tcPr>
                  <w:tcW w:w="850" w:type="dxa"/>
                  <w:vAlign w:val="center"/>
                </w:tcPr>
                <w:p w14:paraId="474049A8">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07" w:type="dxa"/>
                  <w:vAlign w:val="center"/>
                </w:tcPr>
                <w:p w14:paraId="53E979C1">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default" w:cs="Times New Roman"/>
                      <w:color w:val="auto"/>
                      <w:sz w:val="21"/>
                      <w:szCs w:val="21"/>
                      <w:highlight w:val="none"/>
                      <w:lang w:eastAsia="zh-CN"/>
                    </w:rPr>
                    <w:t>1.197</w:t>
                  </w:r>
                </w:p>
              </w:tc>
              <w:tc>
                <w:tcPr>
                  <w:tcW w:w="1077" w:type="dxa"/>
                  <w:vAlign w:val="center"/>
                </w:tcPr>
                <w:p w14:paraId="66EE1AA4">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-0.</w:t>
                  </w:r>
                  <w:r>
                    <w:rPr>
                      <w:rFonts w:hint="default" w:cs="Times New Roman"/>
                      <w:color w:val="auto"/>
                      <w:sz w:val="21"/>
                      <w:szCs w:val="21"/>
                      <w:highlight w:val="none"/>
                      <w:lang w:eastAsia="zh-CN"/>
                    </w:rPr>
                    <w:t>551</w:t>
                  </w:r>
                </w:p>
              </w:tc>
            </w:tr>
            <w:tr w14:paraId="4E2B2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3745E52F">
                  <w:pPr>
                    <w:spacing w:line="0" w:lineRule="atLeast"/>
                    <w:ind w:firstLine="0" w:firstLineChars="0"/>
                    <w:jc w:val="center"/>
                    <w:rPr>
                      <w:color w:val="auto"/>
                      <w:sz w:val="21"/>
                      <w:szCs w:val="21"/>
                      <w:highlight w:val="none"/>
                    </w:rPr>
                  </w:pPr>
                </w:p>
              </w:tc>
              <w:tc>
                <w:tcPr>
                  <w:tcW w:w="783" w:type="dxa"/>
                  <w:vMerge w:val="restart"/>
                  <w:vAlign w:val="center"/>
                </w:tcPr>
                <w:p w14:paraId="0C5DC207">
                  <w:pPr>
                    <w:spacing w:line="0" w:lineRule="atLeas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废水</w:t>
                  </w:r>
                  <w:r>
                    <w:rPr>
                      <w:rFonts w:hint="eastAsia"/>
                      <w:color w:val="auto"/>
                      <w:sz w:val="21"/>
                      <w:szCs w:val="21"/>
                      <w:highlight w:val="none"/>
                    </w:rPr>
                    <w:t>污染物</w:t>
                  </w:r>
                </w:p>
              </w:tc>
              <w:tc>
                <w:tcPr>
                  <w:tcW w:w="884" w:type="dxa"/>
                  <w:vAlign w:val="center"/>
                </w:tcPr>
                <w:p w14:paraId="3AEC51AA">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COD</w:t>
                  </w:r>
                  <w:r>
                    <w:rPr>
                      <w:rFonts w:hint="eastAsia"/>
                      <w:color w:val="auto"/>
                      <w:sz w:val="21"/>
                      <w:szCs w:val="21"/>
                      <w:highlight w:val="none"/>
                      <w:vertAlign w:val="subscript"/>
                    </w:rPr>
                    <w:t>Cr</w:t>
                  </w:r>
                </w:p>
              </w:tc>
              <w:tc>
                <w:tcPr>
                  <w:tcW w:w="915" w:type="dxa"/>
                  <w:vAlign w:val="center"/>
                </w:tcPr>
                <w:p w14:paraId="4E6A485C">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0.5616</w:t>
                  </w:r>
                </w:p>
              </w:tc>
              <w:tc>
                <w:tcPr>
                  <w:tcW w:w="930" w:type="dxa"/>
                  <w:vAlign w:val="center"/>
                </w:tcPr>
                <w:p w14:paraId="0467465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0.4675</w:t>
                  </w:r>
                </w:p>
              </w:tc>
              <w:tc>
                <w:tcPr>
                  <w:tcW w:w="907" w:type="dxa"/>
                  <w:vAlign w:val="center"/>
                </w:tcPr>
                <w:p w14:paraId="65EC8640">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0.0212</w:t>
                  </w:r>
                </w:p>
              </w:tc>
              <w:tc>
                <w:tcPr>
                  <w:tcW w:w="0" w:type="auto"/>
                  <w:vAlign w:val="center"/>
                </w:tcPr>
                <w:p w14:paraId="682784EE">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07" w:type="dxa"/>
                  <w:vAlign w:val="center"/>
                </w:tcPr>
                <w:p w14:paraId="4CD1D590">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0.4887</w:t>
                  </w:r>
                </w:p>
              </w:tc>
              <w:tc>
                <w:tcPr>
                  <w:tcW w:w="1077" w:type="dxa"/>
                  <w:vAlign w:val="center"/>
                </w:tcPr>
                <w:p w14:paraId="173EA81A">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-0.0729</w:t>
                  </w:r>
                </w:p>
              </w:tc>
            </w:tr>
            <w:tr w14:paraId="3C42E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41D37AF1">
                  <w:pPr>
                    <w:spacing w:line="0" w:lineRule="atLeast"/>
                    <w:ind w:firstLine="0" w:firstLineChars="0"/>
                    <w:jc w:val="center"/>
                    <w:rPr>
                      <w:color w:val="auto"/>
                      <w:sz w:val="21"/>
                      <w:szCs w:val="21"/>
                      <w:highlight w:val="none"/>
                    </w:rPr>
                  </w:pPr>
                </w:p>
              </w:tc>
              <w:tc>
                <w:tcPr>
                  <w:tcW w:w="783" w:type="dxa"/>
                  <w:vMerge w:val="continue"/>
                </w:tcPr>
                <w:p w14:paraId="339B0C17">
                  <w:pPr>
                    <w:spacing w:line="0" w:lineRule="atLeast"/>
                    <w:ind w:firstLine="0" w:firstLineChars="0"/>
                    <w:jc w:val="center"/>
                    <w:rPr>
                      <w:color w:val="auto"/>
                      <w:sz w:val="21"/>
                      <w:szCs w:val="21"/>
                      <w:highlight w:val="none"/>
                    </w:rPr>
                  </w:pPr>
                </w:p>
              </w:tc>
              <w:tc>
                <w:tcPr>
                  <w:tcW w:w="884" w:type="dxa"/>
                  <w:vAlign w:val="center"/>
                </w:tcPr>
                <w:p w14:paraId="2D8A518E">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氨氮</w:t>
                  </w:r>
                </w:p>
              </w:tc>
              <w:tc>
                <w:tcPr>
                  <w:tcW w:w="915" w:type="dxa"/>
                  <w:vAlign w:val="center"/>
                </w:tcPr>
                <w:p w14:paraId="5944BA80">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0.0421</w:t>
                  </w:r>
                </w:p>
              </w:tc>
              <w:tc>
                <w:tcPr>
                  <w:tcW w:w="930" w:type="dxa"/>
                  <w:vAlign w:val="center"/>
                </w:tcPr>
                <w:p w14:paraId="615981DB">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0.041</w:t>
                  </w:r>
                </w:p>
              </w:tc>
              <w:tc>
                <w:tcPr>
                  <w:tcW w:w="907" w:type="dxa"/>
                  <w:vAlign w:val="center"/>
                </w:tcPr>
                <w:p w14:paraId="61585C01">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0.0017</w:t>
                  </w:r>
                </w:p>
              </w:tc>
              <w:tc>
                <w:tcPr>
                  <w:tcW w:w="0" w:type="auto"/>
                  <w:vAlign w:val="center"/>
                </w:tcPr>
                <w:p w14:paraId="173D86EB">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07" w:type="dxa"/>
                  <w:vAlign w:val="center"/>
                </w:tcPr>
                <w:p w14:paraId="2F6F9335">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0.0427</w:t>
                  </w:r>
                </w:p>
              </w:tc>
              <w:tc>
                <w:tcPr>
                  <w:tcW w:w="1077" w:type="dxa"/>
                  <w:vAlign w:val="center"/>
                </w:tcPr>
                <w:p w14:paraId="2F21BB8B">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+0.0006</w:t>
                  </w:r>
                </w:p>
              </w:tc>
            </w:tr>
            <w:tr w14:paraId="777FE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3577BE1E">
                  <w:pPr>
                    <w:spacing w:line="0" w:lineRule="atLeast"/>
                    <w:ind w:firstLine="0" w:firstLineChars="0"/>
                    <w:jc w:val="center"/>
                    <w:rPr>
                      <w:color w:val="auto"/>
                      <w:sz w:val="21"/>
                      <w:szCs w:val="21"/>
                      <w:highlight w:val="none"/>
                    </w:rPr>
                  </w:pPr>
                </w:p>
              </w:tc>
              <w:tc>
                <w:tcPr>
                  <w:tcW w:w="783" w:type="dxa"/>
                  <w:vMerge w:val="continue"/>
                </w:tcPr>
                <w:p w14:paraId="11711E33">
                  <w:pPr>
                    <w:spacing w:line="0" w:lineRule="atLeast"/>
                    <w:ind w:firstLine="0" w:firstLineChars="0"/>
                    <w:jc w:val="center"/>
                    <w:rPr>
                      <w:color w:val="auto"/>
                      <w:sz w:val="21"/>
                      <w:szCs w:val="21"/>
                      <w:highlight w:val="none"/>
                    </w:rPr>
                  </w:pPr>
                </w:p>
              </w:tc>
              <w:tc>
                <w:tcPr>
                  <w:tcW w:w="884" w:type="dxa"/>
                  <w:vAlign w:val="center"/>
                </w:tcPr>
                <w:p w14:paraId="096A4F57">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总磷</w:t>
                  </w:r>
                </w:p>
              </w:tc>
              <w:tc>
                <w:tcPr>
                  <w:tcW w:w="915" w:type="dxa"/>
                  <w:vAlign w:val="center"/>
                </w:tcPr>
                <w:p w14:paraId="17BCD68E">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0.0035</w:t>
                  </w:r>
                </w:p>
              </w:tc>
              <w:tc>
                <w:tcPr>
                  <w:tcW w:w="930" w:type="dxa"/>
                  <w:vAlign w:val="center"/>
                </w:tcPr>
                <w:p w14:paraId="2CBDC157">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0.0032</w:t>
                  </w:r>
                </w:p>
              </w:tc>
              <w:tc>
                <w:tcPr>
                  <w:tcW w:w="907" w:type="dxa"/>
                  <w:vAlign w:val="center"/>
                </w:tcPr>
                <w:p w14:paraId="0B4777CD">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0.0001</w:t>
                  </w:r>
                </w:p>
              </w:tc>
              <w:tc>
                <w:tcPr>
                  <w:tcW w:w="0" w:type="auto"/>
                  <w:vAlign w:val="center"/>
                </w:tcPr>
                <w:p w14:paraId="52D8D3C6">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07" w:type="dxa"/>
                  <w:vAlign w:val="center"/>
                </w:tcPr>
                <w:p w14:paraId="56C65121">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0.0033</w:t>
                  </w:r>
                </w:p>
              </w:tc>
              <w:tc>
                <w:tcPr>
                  <w:tcW w:w="1077" w:type="dxa"/>
                  <w:vAlign w:val="center"/>
                </w:tcPr>
                <w:p w14:paraId="5EAB6406">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-0.0002</w:t>
                  </w:r>
                </w:p>
              </w:tc>
            </w:tr>
            <w:tr w14:paraId="356A4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1764B3E0">
                  <w:pPr>
                    <w:spacing w:line="0" w:lineRule="atLeast"/>
                    <w:ind w:firstLine="0" w:firstLineChars="0"/>
                    <w:jc w:val="center"/>
                    <w:rPr>
                      <w:color w:val="auto"/>
                      <w:sz w:val="21"/>
                      <w:szCs w:val="21"/>
                      <w:highlight w:val="none"/>
                    </w:rPr>
                  </w:pPr>
                </w:p>
              </w:tc>
              <w:tc>
                <w:tcPr>
                  <w:tcW w:w="783" w:type="dxa"/>
                  <w:vMerge w:val="continue"/>
                </w:tcPr>
                <w:p w14:paraId="666EF90D">
                  <w:pPr>
                    <w:spacing w:line="0" w:lineRule="atLeast"/>
                    <w:ind w:firstLine="0" w:firstLineChars="0"/>
                    <w:jc w:val="center"/>
                    <w:rPr>
                      <w:color w:val="auto"/>
                      <w:sz w:val="21"/>
                      <w:szCs w:val="21"/>
                      <w:highlight w:val="none"/>
                    </w:rPr>
                  </w:pPr>
                </w:p>
              </w:tc>
              <w:tc>
                <w:tcPr>
                  <w:tcW w:w="884" w:type="dxa"/>
                  <w:vAlign w:val="center"/>
                </w:tcPr>
                <w:p w14:paraId="79D5C283">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总氮</w:t>
                  </w:r>
                </w:p>
              </w:tc>
              <w:tc>
                <w:tcPr>
                  <w:tcW w:w="915" w:type="dxa"/>
                  <w:vAlign w:val="center"/>
                </w:tcPr>
                <w:p w14:paraId="67970148">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0.0562</w:t>
                  </w:r>
                </w:p>
              </w:tc>
              <w:tc>
                <w:tcPr>
                  <w:tcW w:w="930" w:type="dxa"/>
                  <w:vAlign w:val="center"/>
                </w:tcPr>
                <w:p w14:paraId="2847C801">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0.0525</w:t>
                  </w:r>
                </w:p>
              </w:tc>
              <w:tc>
                <w:tcPr>
                  <w:tcW w:w="907" w:type="dxa"/>
                  <w:vAlign w:val="center"/>
                </w:tcPr>
                <w:p w14:paraId="0450A0F4">
                  <w:pPr>
                    <w:widowControl w:val="0"/>
                    <w:overflowPunct w:val="0"/>
                    <w:autoSpaceDE w:val="0"/>
                    <w:autoSpaceDN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0.0022</w:t>
                  </w:r>
                </w:p>
              </w:tc>
              <w:tc>
                <w:tcPr>
                  <w:tcW w:w="0" w:type="auto"/>
                  <w:vAlign w:val="center"/>
                </w:tcPr>
                <w:p w14:paraId="0CFB3B02">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07" w:type="dxa"/>
                  <w:vAlign w:val="center"/>
                </w:tcPr>
                <w:p w14:paraId="65923425">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0.0547</w:t>
                  </w:r>
                </w:p>
              </w:tc>
              <w:tc>
                <w:tcPr>
                  <w:tcW w:w="1077" w:type="dxa"/>
                  <w:vAlign w:val="center"/>
                </w:tcPr>
                <w:p w14:paraId="34A13ED4">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-0.0015</w:t>
                  </w:r>
                </w:p>
              </w:tc>
            </w:tr>
            <w:tr w14:paraId="53DB4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restart"/>
                  <w:vAlign w:val="center"/>
                </w:tcPr>
                <w:p w14:paraId="45A7E477">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全厂</w:t>
                  </w:r>
                </w:p>
              </w:tc>
              <w:tc>
                <w:tcPr>
                  <w:tcW w:w="783" w:type="dxa"/>
                  <w:vAlign w:val="center"/>
                </w:tcPr>
                <w:p w14:paraId="52E2A683">
                  <w:pPr>
                    <w:spacing w:line="0" w:lineRule="atLeas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废气</w:t>
                  </w:r>
                  <w:r>
                    <w:rPr>
                      <w:rFonts w:hint="eastAsia"/>
                      <w:color w:val="auto"/>
                      <w:sz w:val="21"/>
                      <w:szCs w:val="21"/>
                      <w:highlight w:val="none"/>
                    </w:rPr>
                    <w:t>污染物</w:t>
                  </w:r>
                </w:p>
              </w:tc>
              <w:tc>
                <w:tcPr>
                  <w:tcW w:w="884" w:type="dxa"/>
                  <w:vAlign w:val="center"/>
                </w:tcPr>
                <w:p w14:paraId="2A749CFF">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VOCs</w:t>
                  </w:r>
                </w:p>
              </w:tc>
              <w:tc>
                <w:tcPr>
                  <w:tcW w:w="915" w:type="dxa"/>
                  <w:vAlign w:val="center"/>
                </w:tcPr>
                <w:p w14:paraId="1ACC9EE8">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2.042</w:t>
                  </w:r>
                </w:p>
              </w:tc>
              <w:tc>
                <w:tcPr>
                  <w:tcW w:w="930" w:type="dxa"/>
                  <w:vAlign w:val="center"/>
                </w:tcPr>
                <w:p w14:paraId="19160107">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0.27768</w:t>
                  </w:r>
                </w:p>
              </w:tc>
              <w:tc>
                <w:tcPr>
                  <w:tcW w:w="907" w:type="dxa"/>
                  <w:vAlign w:val="center"/>
                </w:tcPr>
                <w:p w14:paraId="032C99FD">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eastAsia="zh-CN" w:bidi="ar-SA"/>
                    </w:rPr>
                  </w:pPr>
                  <w:r>
                    <w:rPr>
                      <w:rFonts w:hint="eastAsia" w:cs="Times New Roman"/>
                      <w:bCs/>
                      <w:color w:val="auto"/>
                      <w:kern w:val="2"/>
                      <w:sz w:val="21"/>
                      <w:szCs w:val="21"/>
                      <w:lang w:val="en-US" w:eastAsia="zh-CN" w:bidi="ar-SA"/>
                    </w:rPr>
                    <w:t>0.</w:t>
                  </w:r>
                  <w:r>
                    <w:rPr>
                      <w:rFonts w:hint="default" w:cs="Times New Roman"/>
                      <w:bCs/>
                      <w:color w:val="auto"/>
                      <w:kern w:val="2"/>
                      <w:sz w:val="21"/>
                      <w:szCs w:val="21"/>
                      <w:lang w:eastAsia="zh-CN" w:bidi="ar-SA"/>
                    </w:rPr>
                    <w:t>975</w:t>
                  </w:r>
                </w:p>
              </w:tc>
              <w:tc>
                <w:tcPr>
                  <w:tcW w:w="0" w:type="auto"/>
                  <w:vAlign w:val="center"/>
                </w:tcPr>
                <w:p w14:paraId="438D9F1E">
                  <w:pPr>
                    <w:spacing w:line="0" w:lineRule="atLeast"/>
                    <w:ind w:firstLine="0" w:firstLineChars="0"/>
                    <w:jc w:val="center"/>
                    <w:rPr>
                      <w:rFonts w:hint="default" w:ascii="Times New Roman" w:hAnsi="Times New Roman" w:eastAsia="宋体" w:cs="Times New Roman"/>
                      <w:color w:val="auto"/>
                      <w:kern w:val="2"/>
                      <w:sz w:val="21"/>
                      <w:szCs w:val="21"/>
                      <w:highlight w:val="none"/>
                      <w:lang w:eastAsia="zh-CN" w:bidi="ar-SA"/>
                    </w:rPr>
                  </w:pPr>
                  <w:r>
                    <w:rPr>
                      <w:rFonts w:hint="eastAsia" w:cs="Times New Roman"/>
                      <w:color w:val="auto"/>
                      <w:kern w:val="2"/>
                      <w:sz w:val="21"/>
                      <w:szCs w:val="21"/>
                      <w:highlight w:val="none"/>
                      <w:lang w:val="en-US" w:eastAsia="zh-CN" w:bidi="ar-SA"/>
                    </w:rPr>
                    <w:t>0.000</w:t>
                  </w:r>
                  <w:r>
                    <w:rPr>
                      <w:rFonts w:hint="default" w:cs="Times New Roman"/>
                      <w:color w:val="auto"/>
                      <w:kern w:val="2"/>
                      <w:sz w:val="21"/>
                      <w:szCs w:val="21"/>
                      <w:highlight w:val="none"/>
                      <w:lang w:eastAsia="zh-CN" w:bidi="ar-SA"/>
                    </w:rPr>
                    <w:t>84</w:t>
                  </w:r>
                </w:p>
              </w:tc>
              <w:tc>
                <w:tcPr>
                  <w:tcW w:w="907" w:type="dxa"/>
                  <w:vAlign w:val="center"/>
                </w:tcPr>
                <w:p w14:paraId="19768901">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default" w:cs="Times New Roman"/>
                      <w:color w:val="auto"/>
                      <w:sz w:val="21"/>
                      <w:szCs w:val="21"/>
                      <w:highlight w:val="none"/>
                      <w:lang w:eastAsia="zh-CN"/>
                    </w:rPr>
                    <w:t>1.25184</w:t>
                  </w:r>
                </w:p>
              </w:tc>
              <w:tc>
                <w:tcPr>
                  <w:tcW w:w="1077" w:type="dxa"/>
                  <w:vAlign w:val="center"/>
                </w:tcPr>
                <w:p w14:paraId="6E241E5A">
                  <w:pPr>
                    <w:spacing w:line="0" w:lineRule="atLeast"/>
                    <w:ind w:firstLine="0" w:firstLineChars="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r>
                    <w:rPr>
                      <w:rFonts w:hint="default" w:cs="Times New Roman"/>
                      <w:color w:val="auto"/>
                      <w:sz w:val="21"/>
                      <w:szCs w:val="21"/>
                      <w:highlight w:val="none"/>
                      <w:lang w:eastAsia="zh-CN"/>
                    </w:rPr>
                    <w:t>0.79016</w:t>
                  </w:r>
                </w:p>
              </w:tc>
            </w:tr>
            <w:tr w14:paraId="0746D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58C02330">
                  <w:pPr>
                    <w:spacing w:line="0" w:lineRule="atLeast"/>
                    <w:ind w:firstLine="0" w:firstLineChars="0"/>
                    <w:jc w:val="center"/>
                    <w:rPr>
                      <w:color w:val="auto"/>
                      <w:sz w:val="21"/>
                      <w:szCs w:val="21"/>
                      <w:highlight w:val="none"/>
                    </w:rPr>
                  </w:pPr>
                </w:p>
              </w:tc>
              <w:tc>
                <w:tcPr>
                  <w:tcW w:w="783" w:type="dxa"/>
                  <w:vMerge w:val="restart"/>
                  <w:vAlign w:val="center"/>
                </w:tcPr>
                <w:p w14:paraId="10DCB9E2">
                  <w:pPr>
                    <w:spacing w:line="0" w:lineRule="atLeas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废水</w:t>
                  </w:r>
                  <w:r>
                    <w:rPr>
                      <w:rFonts w:hint="eastAsia"/>
                      <w:color w:val="auto"/>
                      <w:sz w:val="21"/>
                      <w:szCs w:val="21"/>
                      <w:highlight w:val="none"/>
                    </w:rPr>
                    <w:t>污染物</w:t>
                  </w:r>
                </w:p>
              </w:tc>
              <w:tc>
                <w:tcPr>
                  <w:tcW w:w="884" w:type="dxa"/>
                  <w:vAlign w:val="center"/>
                </w:tcPr>
                <w:p w14:paraId="082806F6">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COD</w:t>
                  </w:r>
                  <w:r>
                    <w:rPr>
                      <w:rFonts w:hint="eastAsia"/>
                      <w:color w:val="auto"/>
                      <w:sz w:val="21"/>
                      <w:szCs w:val="21"/>
                      <w:highlight w:val="none"/>
                      <w:vertAlign w:val="subscript"/>
                    </w:rPr>
                    <w:t>Cr</w:t>
                  </w:r>
                </w:p>
              </w:tc>
              <w:tc>
                <w:tcPr>
                  <w:tcW w:w="915" w:type="dxa"/>
                  <w:vAlign w:val="center"/>
                </w:tcPr>
                <w:p w14:paraId="387531EC">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1.3176</w:t>
                  </w:r>
                </w:p>
              </w:tc>
              <w:tc>
                <w:tcPr>
                  <w:tcW w:w="930" w:type="dxa"/>
                  <w:vAlign w:val="center"/>
                </w:tcPr>
                <w:p w14:paraId="5869C27B">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0.6823</w:t>
                  </w:r>
                </w:p>
              </w:tc>
              <w:tc>
                <w:tcPr>
                  <w:tcW w:w="907" w:type="dxa"/>
                  <w:vAlign w:val="center"/>
                </w:tcPr>
                <w:p w14:paraId="4ED2D5C8">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0.0272</w:t>
                  </w:r>
                </w:p>
              </w:tc>
              <w:tc>
                <w:tcPr>
                  <w:tcW w:w="0" w:type="auto"/>
                  <w:vAlign w:val="center"/>
                </w:tcPr>
                <w:p w14:paraId="587B33DA">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907" w:type="dxa"/>
                  <w:vAlign w:val="center"/>
                </w:tcPr>
                <w:p w14:paraId="110A43CE">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0.7095</w:t>
                  </w:r>
                </w:p>
              </w:tc>
              <w:tc>
                <w:tcPr>
                  <w:tcW w:w="1077" w:type="dxa"/>
                  <w:vAlign w:val="center"/>
                </w:tcPr>
                <w:p w14:paraId="32E30D49">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-0.6081</w:t>
                  </w:r>
                </w:p>
              </w:tc>
            </w:tr>
            <w:tr w14:paraId="00DD5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47A394C3">
                  <w:pPr>
                    <w:spacing w:line="0" w:lineRule="atLeast"/>
                    <w:ind w:firstLine="0" w:firstLineChars="0"/>
                    <w:jc w:val="center"/>
                    <w:rPr>
                      <w:color w:val="auto"/>
                      <w:sz w:val="21"/>
                      <w:szCs w:val="21"/>
                      <w:highlight w:val="none"/>
                    </w:rPr>
                  </w:pPr>
                </w:p>
              </w:tc>
              <w:tc>
                <w:tcPr>
                  <w:tcW w:w="783" w:type="dxa"/>
                  <w:vMerge w:val="continue"/>
                </w:tcPr>
                <w:p w14:paraId="041A1917">
                  <w:pPr>
                    <w:spacing w:line="0" w:lineRule="atLeast"/>
                    <w:ind w:firstLine="0" w:firstLineChars="0"/>
                    <w:jc w:val="center"/>
                    <w:rPr>
                      <w:color w:val="auto"/>
                      <w:sz w:val="21"/>
                      <w:szCs w:val="21"/>
                      <w:highlight w:val="none"/>
                    </w:rPr>
                  </w:pPr>
                </w:p>
              </w:tc>
              <w:tc>
                <w:tcPr>
                  <w:tcW w:w="884" w:type="dxa"/>
                  <w:vAlign w:val="center"/>
                </w:tcPr>
                <w:p w14:paraId="676B596E">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氨氮</w:t>
                  </w:r>
                </w:p>
              </w:tc>
              <w:tc>
                <w:tcPr>
                  <w:tcW w:w="915" w:type="dxa"/>
                  <w:vAlign w:val="center"/>
                </w:tcPr>
                <w:p w14:paraId="1A3FBB37">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0.1081</w:t>
                  </w:r>
                </w:p>
              </w:tc>
              <w:tc>
                <w:tcPr>
                  <w:tcW w:w="930" w:type="dxa"/>
                  <w:vAlign w:val="center"/>
                </w:tcPr>
                <w:p w14:paraId="23CEF872">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0.0425</w:t>
                  </w:r>
                </w:p>
              </w:tc>
              <w:tc>
                <w:tcPr>
                  <w:tcW w:w="907" w:type="dxa"/>
                  <w:vAlign w:val="center"/>
                </w:tcPr>
                <w:p w14:paraId="4B7DB3A9">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0.0022</w:t>
                  </w:r>
                </w:p>
              </w:tc>
              <w:tc>
                <w:tcPr>
                  <w:tcW w:w="0" w:type="auto"/>
                  <w:vAlign w:val="center"/>
                </w:tcPr>
                <w:p w14:paraId="7177BBC7">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907" w:type="dxa"/>
                  <w:vAlign w:val="center"/>
                </w:tcPr>
                <w:p w14:paraId="665B3278">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0.0447</w:t>
                  </w:r>
                </w:p>
              </w:tc>
              <w:tc>
                <w:tcPr>
                  <w:tcW w:w="1077" w:type="dxa"/>
                  <w:vAlign w:val="center"/>
                </w:tcPr>
                <w:p w14:paraId="5B6547EF">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-0.0634</w:t>
                  </w:r>
                </w:p>
              </w:tc>
            </w:tr>
            <w:tr w14:paraId="4D8AB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72984879">
                  <w:pPr>
                    <w:spacing w:line="0" w:lineRule="atLeast"/>
                    <w:ind w:firstLine="0" w:firstLineChars="0"/>
                    <w:jc w:val="center"/>
                    <w:rPr>
                      <w:color w:val="auto"/>
                      <w:sz w:val="21"/>
                      <w:szCs w:val="21"/>
                      <w:highlight w:val="none"/>
                    </w:rPr>
                  </w:pPr>
                </w:p>
              </w:tc>
              <w:tc>
                <w:tcPr>
                  <w:tcW w:w="783" w:type="dxa"/>
                  <w:vMerge w:val="continue"/>
                </w:tcPr>
                <w:p w14:paraId="0F65C16B">
                  <w:pPr>
                    <w:spacing w:line="0" w:lineRule="atLeast"/>
                    <w:ind w:firstLine="0" w:firstLineChars="0"/>
                    <w:jc w:val="center"/>
                    <w:rPr>
                      <w:color w:val="auto"/>
                      <w:sz w:val="21"/>
                      <w:szCs w:val="21"/>
                      <w:highlight w:val="none"/>
                    </w:rPr>
                  </w:pPr>
                </w:p>
              </w:tc>
              <w:tc>
                <w:tcPr>
                  <w:tcW w:w="884" w:type="dxa"/>
                  <w:vAlign w:val="center"/>
                </w:tcPr>
                <w:p w14:paraId="4153D292">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总磷</w:t>
                  </w:r>
                </w:p>
              </w:tc>
              <w:tc>
                <w:tcPr>
                  <w:tcW w:w="915" w:type="dxa"/>
                  <w:vAlign w:val="center"/>
                </w:tcPr>
                <w:p w14:paraId="39788258">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0.0165</w:t>
                  </w:r>
                </w:p>
              </w:tc>
              <w:tc>
                <w:tcPr>
                  <w:tcW w:w="930" w:type="dxa"/>
                  <w:vAlign w:val="center"/>
                </w:tcPr>
                <w:p w14:paraId="604408B3">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0.0042</w:t>
                  </w:r>
                </w:p>
              </w:tc>
              <w:tc>
                <w:tcPr>
                  <w:tcW w:w="907" w:type="dxa"/>
                  <w:vAlign w:val="center"/>
                </w:tcPr>
                <w:p w14:paraId="003775F6">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0.00011</w:t>
                  </w:r>
                </w:p>
              </w:tc>
              <w:tc>
                <w:tcPr>
                  <w:tcW w:w="0" w:type="auto"/>
                  <w:vAlign w:val="center"/>
                </w:tcPr>
                <w:p w14:paraId="26399E72">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907" w:type="dxa"/>
                  <w:vAlign w:val="center"/>
                </w:tcPr>
                <w:p w14:paraId="67791607">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0.00431</w:t>
                  </w:r>
                </w:p>
              </w:tc>
              <w:tc>
                <w:tcPr>
                  <w:tcW w:w="1077" w:type="dxa"/>
                  <w:vAlign w:val="center"/>
                </w:tcPr>
                <w:p w14:paraId="6DCCCB29">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-0.01219</w:t>
                  </w:r>
                </w:p>
              </w:tc>
            </w:tr>
            <w:tr w14:paraId="12921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3" w:type="dxa"/>
                  <w:vMerge w:val="continue"/>
                </w:tcPr>
                <w:p w14:paraId="4057ED8F">
                  <w:pPr>
                    <w:spacing w:line="0" w:lineRule="atLeast"/>
                    <w:ind w:firstLine="0" w:firstLineChars="0"/>
                    <w:jc w:val="center"/>
                    <w:rPr>
                      <w:color w:val="auto"/>
                      <w:sz w:val="21"/>
                      <w:szCs w:val="21"/>
                      <w:highlight w:val="none"/>
                    </w:rPr>
                  </w:pPr>
                </w:p>
              </w:tc>
              <w:tc>
                <w:tcPr>
                  <w:tcW w:w="783" w:type="dxa"/>
                  <w:vMerge w:val="continue"/>
                </w:tcPr>
                <w:p w14:paraId="6D170594">
                  <w:pPr>
                    <w:spacing w:line="0" w:lineRule="atLeast"/>
                    <w:ind w:firstLine="0" w:firstLineChars="0"/>
                    <w:jc w:val="center"/>
                    <w:rPr>
                      <w:color w:val="auto"/>
                      <w:sz w:val="21"/>
                      <w:szCs w:val="21"/>
                      <w:highlight w:val="none"/>
                    </w:rPr>
                  </w:pPr>
                </w:p>
              </w:tc>
              <w:tc>
                <w:tcPr>
                  <w:tcW w:w="884" w:type="dxa"/>
                  <w:vAlign w:val="center"/>
                </w:tcPr>
                <w:p w14:paraId="451CC292">
                  <w:pPr>
                    <w:spacing w:line="0" w:lineRule="atLeas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总氮</w:t>
                  </w:r>
                </w:p>
              </w:tc>
              <w:tc>
                <w:tcPr>
                  <w:tcW w:w="915" w:type="dxa"/>
                  <w:vAlign w:val="center"/>
                </w:tcPr>
                <w:p w14:paraId="21341034">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0.1692</w:t>
                  </w:r>
                </w:p>
              </w:tc>
              <w:tc>
                <w:tcPr>
                  <w:tcW w:w="930" w:type="dxa"/>
                  <w:vAlign w:val="center"/>
                </w:tcPr>
                <w:p w14:paraId="1D838A6F">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0.0553</w:t>
                  </w:r>
                </w:p>
              </w:tc>
              <w:tc>
                <w:tcPr>
                  <w:tcW w:w="907" w:type="dxa"/>
                  <w:vAlign w:val="center"/>
                </w:tcPr>
                <w:p w14:paraId="24F797FC">
                  <w:pPr>
                    <w:adjustRightInd w:val="0"/>
                    <w:snapToGrid w:val="0"/>
                    <w:spacing w:line="240" w:lineRule="auto"/>
                    <w:ind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0.0029</w:t>
                  </w:r>
                </w:p>
              </w:tc>
              <w:tc>
                <w:tcPr>
                  <w:tcW w:w="0" w:type="auto"/>
                  <w:vAlign w:val="center"/>
                </w:tcPr>
                <w:p w14:paraId="1D752E76">
                  <w:pPr>
                    <w:spacing w:line="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907" w:type="dxa"/>
                  <w:vAlign w:val="center"/>
                </w:tcPr>
                <w:p w14:paraId="3F150B27">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0.0582</w:t>
                  </w:r>
                </w:p>
              </w:tc>
              <w:tc>
                <w:tcPr>
                  <w:tcW w:w="1077" w:type="dxa"/>
                  <w:vAlign w:val="center"/>
                </w:tcPr>
                <w:p w14:paraId="4982B22F">
                  <w:pPr>
                    <w:spacing w:line="0" w:lineRule="atLeas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-0.111</w:t>
                  </w:r>
                </w:p>
              </w:tc>
            </w:tr>
          </w:tbl>
          <w:p w14:paraId="6CBC68CD">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通过计算可知，本项目废气中污染物预测排放总量为</w:t>
            </w:r>
            <w:r>
              <w:rPr>
                <w:rFonts w:hint="eastAsia"/>
                <w:color w:val="auto"/>
                <w:highlight w:val="none"/>
                <w:lang w:val="en-US" w:eastAsia="zh-CN"/>
              </w:rPr>
              <w:t>VOCs：1.</w:t>
            </w:r>
            <w:r>
              <w:rPr>
                <w:rFonts w:hint="default"/>
                <w:color w:val="auto"/>
                <w:highlight w:val="none"/>
                <w:lang w:eastAsia="zh-CN"/>
              </w:rPr>
              <w:t>25184</w:t>
            </w:r>
            <w:r>
              <w:rPr>
                <w:rFonts w:hint="eastAsia"/>
                <w:color w:val="auto"/>
                <w:highlight w:val="none"/>
                <w:lang w:val="en-US" w:eastAsia="zh-CN"/>
              </w:rPr>
              <w:t>t/a；废水中污染物预测排放总量</w:t>
            </w:r>
            <w:r>
              <w:rPr>
                <w:rFonts w:hint="eastAsia" w:ascii="Times New Roman" w:hAnsi="Times New Roman" w:eastAsia="宋体" w:cs="Times New Roman"/>
                <w:color w:val="auto"/>
                <w:highlight w:val="none"/>
                <w:lang w:val="en-US" w:eastAsia="zh-CN"/>
              </w:rPr>
              <w:t>为COD</w:t>
            </w:r>
            <w:r>
              <w:rPr>
                <w:rFonts w:hint="eastAsia" w:ascii="Times New Roman" w:hAnsi="Times New Roman" w:eastAsia="宋体" w:cs="Times New Roman"/>
                <w:color w:val="auto"/>
                <w:highlight w:val="none"/>
                <w:vertAlign w:val="subscript"/>
                <w:lang w:val="en-US" w:eastAsia="zh-CN"/>
              </w:rPr>
              <w:t>Cr</w:t>
            </w:r>
            <w:r>
              <w:rPr>
                <w:rFonts w:hint="eastAsia" w:ascii="Times New Roman" w:hAnsi="Times New Roman" w:eastAsia="宋体" w:cs="Times New Roman"/>
                <w:color w:val="auto"/>
                <w:highlight w:val="none"/>
                <w:lang w:val="en-US" w:eastAsia="zh-CN"/>
              </w:rPr>
              <w:t>：0.7095t/a、氨氮：0.0447t/a、总磷：0.00431t/a、总氮：0.0582t/a。</w:t>
            </w:r>
          </w:p>
          <w:p w14:paraId="10ADB4D6">
            <w:pPr>
              <w:keepNext w:val="0"/>
              <w:keepLines w:val="0"/>
              <w:pageBreakBefore w:val="0"/>
              <w:widowControl w:val="0"/>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根据《天津市人民政府办公厅关于引发天津市重点污染物排放总量</w:t>
            </w:r>
            <w:r>
              <w:rPr>
                <w:rFonts w:hint="eastAsia"/>
                <w:color w:val="auto"/>
                <w:highlight w:val="none"/>
                <w:lang w:val="en-US" w:eastAsia="zh-CN"/>
              </w:rPr>
              <w:t>控制</w:t>
            </w:r>
            <w:r>
              <w:rPr>
                <w:rFonts w:hint="eastAsia"/>
                <w:color w:val="auto"/>
                <w:highlight w:val="none"/>
              </w:rPr>
              <w:t>管理办法（试行）的通知》（津政办规【2023】1号）、《市生态环境局关于在环境影响评价与排污许可工作中加强重点污染物排放总量控制管理的通知》可知，总量指标严格执行差异化倍量替代要求，本项目位于滨海新区根据文件核对，VOCs总量实行2倍替代；本项目废水经污水总排口进入中新天津生态城污水处理中心，最终进入蓟运河流域，COD</w:t>
            </w:r>
            <w:r>
              <w:rPr>
                <w:rFonts w:hint="eastAsia"/>
                <w:color w:val="auto"/>
                <w:highlight w:val="none"/>
                <w:vertAlign w:val="subscript"/>
              </w:rPr>
              <w:t>Cr</w:t>
            </w:r>
            <w:r>
              <w:rPr>
                <w:rFonts w:hint="eastAsia"/>
                <w:color w:val="auto"/>
                <w:highlight w:val="none"/>
              </w:rPr>
              <w:t>、氨氮总量实行1.5倍替代。上述预测排放量值作为环保管理部门制定企业污染物排放总量控制指标参考。</w:t>
            </w:r>
          </w:p>
          <w:p w14:paraId="0313EF11">
            <w:pPr>
              <w:ind w:firstLine="480"/>
              <w:rPr>
                <w:color w:val="auto"/>
                <w:highlight w:val="none"/>
              </w:rPr>
            </w:pPr>
          </w:p>
          <w:p w14:paraId="4680E4C9">
            <w:pPr>
              <w:ind w:firstLine="480"/>
              <w:rPr>
                <w:rFonts w:hint="eastAsia"/>
                <w:color w:val="auto"/>
                <w:highlight w:val="none"/>
                <w:lang w:val="en-US" w:eastAsia="zh-CN"/>
              </w:rPr>
            </w:pPr>
          </w:p>
          <w:p w14:paraId="3F1B9E24">
            <w:pPr>
              <w:ind w:firstLine="480"/>
              <w:rPr>
                <w:rFonts w:hint="eastAsia"/>
                <w:color w:val="auto"/>
                <w:highlight w:val="none"/>
                <w:lang w:val="en-US" w:eastAsia="zh-CN"/>
              </w:rPr>
            </w:pPr>
          </w:p>
          <w:p w14:paraId="297CAC00">
            <w:pPr>
              <w:ind w:firstLine="480"/>
              <w:rPr>
                <w:rFonts w:hint="eastAsia"/>
                <w:color w:val="auto"/>
                <w:highlight w:val="none"/>
                <w:lang w:val="en-US" w:eastAsia="zh-CN"/>
              </w:rPr>
            </w:pPr>
          </w:p>
          <w:p w14:paraId="76E9EE0F">
            <w:pPr>
              <w:ind w:firstLine="480"/>
              <w:rPr>
                <w:rFonts w:hint="eastAsia"/>
                <w:color w:val="auto"/>
                <w:highlight w:val="none"/>
                <w:lang w:val="en-US" w:eastAsia="zh-CN"/>
              </w:rPr>
            </w:pPr>
          </w:p>
          <w:p w14:paraId="72841F41">
            <w:pPr>
              <w:ind w:firstLine="480"/>
              <w:rPr>
                <w:rFonts w:hint="eastAsia"/>
                <w:color w:val="auto"/>
                <w:highlight w:val="none"/>
                <w:lang w:val="en-US" w:eastAsia="zh-CN"/>
              </w:rPr>
            </w:pPr>
          </w:p>
          <w:p w14:paraId="77F49D1E">
            <w:pPr>
              <w:ind w:firstLine="480"/>
              <w:rPr>
                <w:rFonts w:hint="eastAsia"/>
                <w:color w:val="auto"/>
                <w:highlight w:val="none"/>
                <w:lang w:val="en-US" w:eastAsia="zh-CN"/>
              </w:rPr>
            </w:pPr>
          </w:p>
          <w:p w14:paraId="1EA0288A">
            <w:pPr>
              <w:ind w:firstLine="480"/>
              <w:rPr>
                <w:rFonts w:hint="eastAsia"/>
                <w:color w:val="auto"/>
                <w:highlight w:val="none"/>
                <w:lang w:val="en-US" w:eastAsia="zh-CN"/>
              </w:rPr>
            </w:pPr>
          </w:p>
          <w:p w14:paraId="6B22C6F8">
            <w:pPr>
              <w:ind w:firstLine="480"/>
              <w:rPr>
                <w:rFonts w:hint="eastAsia"/>
                <w:color w:val="auto"/>
                <w:highlight w:val="none"/>
                <w:lang w:val="en-US" w:eastAsia="zh-CN"/>
              </w:rPr>
            </w:pPr>
          </w:p>
          <w:p w14:paraId="1E3081D6">
            <w:pPr>
              <w:ind w:firstLine="480"/>
              <w:rPr>
                <w:rFonts w:hint="eastAsia"/>
                <w:color w:val="auto"/>
                <w:highlight w:val="none"/>
                <w:lang w:val="en-US" w:eastAsia="zh-CN"/>
              </w:rPr>
            </w:pPr>
          </w:p>
          <w:p w14:paraId="325059ED">
            <w:pPr>
              <w:ind w:firstLine="480"/>
              <w:rPr>
                <w:rFonts w:hint="eastAsia"/>
                <w:color w:val="auto"/>
                <w:highlight w:val="none"/>
                <w:lang w:val="en-US" w:eastAsia="zh-CN"/>
              </w:rPr>
            </w:pPr>
          </w:p>
          <w:p w14:paraId="3990E330">
            <w:pPr>
              <w:ind w:firstLine="480"/>
              <w:rPr>
                <w:rFonts w:hint="eastAsia"/>
                <w:color w:val="auto"/>
                <w:highlight w:val="none"/>
                <w:lang w:val="en-US" w:eastAsia="zh-CN"/>
              </w:rPr>
            </w:pPr>
          </w:p>
          <w:p w14:paraId="0F2507AD">
            <w:pPr>
              <w:ind w:firstLine="480"/>
              <w:rPr>
                <w:rFonts w:hint="eastAsia"/>
                <w:color w:val="auto"/>
                <w:highlight w:val="none"/>
                <w:lang w:val="en-US" w:eastAsia="zh-CN"/>
              </w:rPr>
            </w:pPr>
          </w:p>
          <w:p w14:paraId="30CFA400">
            <w:pPr>
              <w:ind w:firstLine="480"/>
              <w:rPr>
                <w:rFonts w:hint="eastAsia"/>
                <w:color w:val="auto"/>
                <w:highlight w:val="none"/>
                <w:lang w:val="en-US" w:eastAsia="zh-CN"/>
              </w:rPr>
            </w:pPr>
          </w:p>
          <w:p w14:paraId="1DF83191">
            <w:pPr>
              <w:ind w:firstLine="480"/>
              <w:rPr>
                <w:rFonts w:hint="eastAsia"/>
                <w:color w:val="auto"/>
                <w:highlight w:val="none"/>
                <w:lang w:val="en-US" w:eastAsia="zh-CN"/>
              </w:rPr>
            </w:pPr>
          </w:p>
          <w:p w14:paraId="3C994D15">
            <w:pPr>
              <w:ind w:firstLine="480"/>
              <w:rPr>
                <w:rFonts w:hint="eastAsia"/>
                <w:color w:val="auto"/>
                <w:highlight w:val="none"/>
                <w:lang w:val="en-US" w:eastAsia="zh-CN"/>
              </w:rPr>
            </w:pPr>
          </w:p>
          <w:p w14:paraId="10A5FD15">
            <w:pPr>
              <w:ind w:firstLine="480"/>
              <w:rPr>
                <w:rFonts w:hint="eastAsia"/>
                <w:color w:val="auto"/>
                <w:highlight w:val="none"/>
                <w:lang w:val="en-US" w:eastAsia="zh-CN"/>
              </w:rPr>
            </w:pPr>
          </w:p>
          <w:p w14:paraId="156C0A99">
            <w:pPr>
              <w:ind w:firstLine="480"/>
              <w:rPr>
                <w:rFonts w:hint="eastAsia"/>
                <w:color w:val="auto"/>
                <w:highlight w:val="none"/>
                <w:lang w:val="en-US" w:eastAsia="zh-CN"/>
              </w:rPr>
            </w:pPr>
          </w:p>
          <w:p w14:paraId="610ED0FB">
            <w:pPr>
              <w:ind w:firstLine="480"/>
              <w:rPr>
                <w:rFonts w:hint="eastAsia"/>
                <w:color w:val="auto"/>
                <w:highlight w:val="none"/>
                <w:lang w:val="en-US" w:eastAsia="zh-CN"/>
              </w:rPr>
            </w:pPr>
          </w:p>
          <w:p w14:paraId="0E1397B9">
            <w:pPr>
              <w:ind w:firstLine="480"/>
              <w:rPr>
                <w:rFonts w:hint="eastAsia"/>
                <w:color w:val="auto"/>
                <w:highlight w:val="none"/>
                <w:lang w:val="en-US" w:eastAsia="zh-CN"/>
              </w:rPr>
            </w:pPr>
          </w:p>
          <w:p w14:paraId="5DDE7492">
            <w:pPr>
              <w:ind w:firstLine="480"/>
              <w:rPr>
                <w:rFonts w:hint="eastAsia"/>
                <w:color w:val="auto"/>
                <w:highlight w:val="none"/>
                <w:lang w:val="en-US" w:eastAsia="zh-CN"/>
              </w:rPr>
            </w:pPr>
          </w:p>
          <w:p w14:paraId="28DC9B8A">
            <w:pPr>
              <w:ind w:firstLine="480"/>
              <w:rPr>
                <w:rFonts w:hint="eastAsia"/>
                <w:color w:val="auto"/>
                <w:highlight w:val="none"/>
                <w:lang w:val="en-US" w:eastAsia="zh-CN"/>
              </w:rPr>
            </w:pPr>
          </w:p>
          <w:p w14:paraId="3D39B29F">
            <w:pPr>
              <w:ind w:firstLine="480"/>
              <w:rPr>
                <w:rFonts w:hint="eastAsia"/>
                <w:color w:val="auto"/>
                <w:highlight w:val="none"/>
                <w:lang w:val="en-US" w:eastAsia="zh-CN"/>
              </w:rPr>
            </w:pPr>
          </w:p>
          <w:p w14:paraId="2E916CA6">
            <w:pPr>
              <w:ind w:firstLine="480"/>
              <w:rPr>
                <w:rFonts w:hint="eastAsia"/>
                <w:color w:val="auto"/>
                <w:highlight w:val="none"/>
                <w:lang w:val="en-US" w:eastAsia="zh-CN"/>
              </w:rPr>
            </w:pPr>
          </w:p>
          <w:p w14:paraId="3D08C3F8">
            <w:pPr>
              <w:ind w:firstLine="480"/>
              <w:rPr>
                <w:rFonts w:hint="eastAsia" w:eastAsia="宋体"/>
                <w:color w:val="auto"/>
                <w:highlight w:val="none"/>
                <w:lang w:val="en-US" w:eastAsia="zh-CN"/>
              </w:rPr>
            </w:pPr>
          </w:p>
        </w:tc>
      </w:tr>
    </w:tbl>
    <w:p w14:paraId="08871D34">
      <w:pPr>
        <w:ind w:firstLine="0" w:firstLineChars="0"/>
        <w:jc w:val="center"/>
        <w:outlineLvl w:val="0"/>
        <w:rPr>
          <w:rFonts w:eastAsia="黑体"/>
          <w:snapToGrid w:val="0"/>
          <w:color w:val="auto"/>
          <w:sz w:val="30"/>
          <w:szCs w:val="30"/>
          <w:highlight w:val="none"/>
        </w:rPr>
      </w:pPr>
      <w:r>
        <w:rPr>
          <w:rFonts w:eastAsia="黑体"/>
          <w:snapToGrid w:val="0"/>
          <w:color w:val="auto"/>
          <w:sz w:val="36"/>
          <w:szCs w:val="36"/>
          <w:highlight w:val="none"/>
        </w:rPr>
        <w:br w:type="page"/>
      </w:r>
      <w:r>
        <w:rPr>
          <w:rFonts w:eastAsia="黑体"/>
          <w:snapToGrid w:val="0"/>
          <w:color w:val="auto"/>
          <w:sz w:val="30"/>
          <w:szCs w:val="30"/>
          <w:highlight w:val="none"/>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12012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746" w:type="dxa"/>
            <w:tcMar>
              <w:left w:w="28" w:type="dxa"/>
              <w:right w:w="28" w:type="dxa"/>
            </w:tcMar>
            <w:vAlign w:val="center"/>
          </w:tcPr>
          <w:p w14:paraId="575852DF">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施工</w:t>
            </w:r>
          </w:p>
          <w:p w14:paraId="469F8008">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期环</w:t>
            </w:r>
          </w:p>
          <w:p w14:paraId="667387FF">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境保</w:t>
            </w:r>
          </w:p>
          <w:p w14:paraId="02570E78">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护措</w:t>
            </w:r>
          </w:p>
          <w:p w14:paraId="29AEC23A">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施</w:t>
            </w:r>
          </w:p>
        </w:tc>
        <w:tc>
          <w:tcPr>
            <w:tcW w:w="8162" w:type="dxa"/>
            <w:vAlign w:val="center"/>
          </w:tcPr>
          <w:p w14:paraId="16B3EAB2">
            <w:pPr>
              <w:pStyle w:val="34"/>
              <w:ind w:firstLine="480"/>
              <w:rPr>
                <w:color w:val="auto"/>
                <w:highlight w:val="none"/>
              </w:rPr>
            </w:pPr>
            <w:r>
              <w:rPr>
                <w:color w:val="auto"/>
                <w:highlight w:val="none"/>
              </w:rPr>
              <w:t>本项目施工期主要为购置安装、调试设备，施工期主要污染源为设备安装过程产生的噪声、施工人员产生的生活污水</w:t>
            </w:r>
            <w:r>
              <w:rPr>
                <w:rFonts w:hint="eastAsia"/>
                <w:color w:val="auto"/>
                <w:highlight w:val="none"/>
              </w:rPr>
              <w:t>、施工过程中产生的建筑废物及</w:t>
            </w:r>
            <w:r>
              <w:rPr>
                <w:color w:val="auto"/>
                <w:highlight w:val="none"/>
              </w:rPr>
              <w:t>生活垃圾等</w:t>
            </w:r>
            <w:r>
              <w:rPr>
                <w:rFonts w:hint="eastAsia"/>
                <w:color w:val="auto"/>
                <w:highlight w:val="none"/>
              </w:rPr>
              <w:t>。</w:t>
            </w:r>
          </w:p>
          <w:p w14:paraId="02CEC4EA">
            <w:pPr>
              <w:pStyle w:val="34"/>
              <w:ind w:firstLine="480"/>
              <w:rPr>
                <w:rFonts w:hint="eastAsia" w:eastAsia="黑体"/>
                <w:bCs/>
                <w:color w:val="auto"/>
                <w:szCs w:val="21"/>
                <w:highlight w:val="none"/>
              </w:rPr>
            </w:pPr>
            <w:r>
              <w:rPr>
                <w:rFonts w:hint="eastAsia" w:eastAsia="黑体"/>
                <w:bCs/>
                <w:color w:val="auto"/>
                <w:szCs w:val="21"/>
                <w:highlight w:val="none"/>
              </w:rPr>
              <w:t>1、噪声主要环境保护措施</w:t>
            </w:r>
          </w:p>
          <w:p w14:paraId="0D8DD3F4">
            <w:pPr>
              <w:pStyle w:val="34"/>
              <w:ind w:firstLine="480"/>
              <w:rPr>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）加强对施工人员的监督和管理，促进环保意识增强，减少不必要的人为噪声。</w:t>
            </w:r>
          </w:p>
          <w:p w14:paraId="0E559388">
            <w:pPr>
              <w:pStyle w:val="34"/>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）合理安排施工时间，尽量安排在白天施工，禁止夜间（当日22时至次日6时）进行产生噪声污染的施工作业和建筑材料的运输。</w:t>
            </w:r>
          </w:p>
          <w:p w14:paraId="5FF63C42">
            <w:pPr>
              <w:pStyle w:val="34"/>
              <w:ind w:firstLine="480"/>
              <w:rPr>
                <w:rFonts w:hint="eastAsia" w:eastAsia="黑体"/>
                <w:bCs/>
                <w:color w:val="auto"/>
                <w:szCs w:val="21"/>
                <w:highlight w:val="none"/>
              </w:rPr>
            </w:pPr>
            <w:r>
              <w:rPr>
                <w:rFonts w:hint="eastAsia" w:eastAsia="黑体"/>
                <w:bCs/>
                <w:color w:val="auto"/>
                <w:szCs w:val="21"/>
                <w:highlight w:val="none"/>
              </w:rPr>
              <w:t>2、生活污水主要环保措施</w:t>
            </w:r>
          </w:p>
          <w:p w14:paraId="1FF36C1D">
            <w:pPr>
              <w:pStyle w:val="34"/>
              <w:ind w:firstLine="480"/>
              <w:rPr>
                <w:color w:val="auto"/>
                <w:highlight w:val="none"/>
              </w:rPr>
            </w:pPr>
            <w:r>
              <w:rPr>
                <w:color w:val="auto"/>
                <w:highlight w:val="none"/>
              </w:rPr>
              <w:t>施工人员用水产生的生活污水，</w:t>
            </w:r>
            <w:r>
              <w:rPr>
                <w:rFonts w:hint="eastAsia"/>
                <w:color w:val="auto"/>
                <w:highlight w:val="none"/>
              </w:rPr>
              <w:t>依托</w:t>
            </w:r>
            <w:r>
              <w:rPr>
                <w:rFonts w:hint="eastAsia"/>
                <w:color w:val="auto"/>
                <w:highlight w:val="none"/>
                <w:lang w:val="en-US" w:eastAsia="zh-CN"/>
              </w:rPr>
              <w:t>现有化粪池</w:t>
            </w:r>
            <w:r>
              <w:rPr>
                <w:color w:val="auto"/>
                <w:highlight w:val="none"/>
              </w:rPr>
              <w:t>沉淀，</w:t>
            </w:r>
            <w:r>
              <w:rPr>
                <w:rFonts w:hint="eastAsia"/>
                <w:color w:val="auto"/>
                <w:highlight w:val="none"/>
              </w:rPr>
              <w:t>通过</w:t>
            </w:r>
            <w:r>
              <w:rPr>
                <w:color w:val="auto"/>
                <w:highlight w:val="none"/>
              </w:rPr>
              <w:t>市政管网排入</w:t>
            </w:r>
            <w:r>
              <w:rPr>
                <w:rFonts w:hint="eastAsia"/>
                <w:color w:val="auto"/>
                <w:highlight w:val="none"/>
                <w:lang w:val="en-US" w:eastAsia="zh-CN"/>
              </w:rPr>
              <w:t>中新天津生态城水处理中心</w:t>
            </w:r>
            <w:r>
              <w:rPr>
                <w:rFonts w:hint="eastAsia"/>
                <w:color w:val="auto"/>
                <w:highlight w:val="none"/>
              </w:rPr>
              <w:t>处理</w:t>
            </w:r>
            <w:r>
              <w:rPr>
                <w:color w:val="auto"/>
                <w:highlight w:val="none"/>
              </w:rPr>
              <w:t>。</w:t>
            </w:r>
          </w:p>
          <w:p w14:paraId="692DD4A5">
            <w:pPr>
              <w:pStyle w:val="34"/>
              <w:ind w:firstLine="480"/>
              <w:rPr>
                <w:rFonts w:hint="eastAsia" w:eastAsia="黑体"/>
                <w:bCs/>
                <w:color w:val="auto"/>
                <w:szCs w:val="21"/>
                <w:highlight w:val="none"/>
              </w:rPr>
            </w:pPr>
            <w:r>
              <w:rPr>
                <w:rFonts w:hint="eastAsia" w:eastAsia="黑体"/>
                <w:bCs/>
                <w:color w:val="auto"/>
                <w:szCs w:val="21"/>
                <w:highlight w:val="none"/>
              </w:rPr>
              <w:t>3、固体废物主要环保措施</w:t>
            </w:r>
          </w:p>
          <w:p w14:paraId="282724FD">
            <w:pPr>
              <w:pStyle w:val="34"/>
              <w:ind w:firstLine="480"/>
              <w:rPr>
                <w:rFonts w:hint="eastAsia" w:ascii="Times New Roman" w:hAnsi="Times New Roman" w:eastAsia="宋体" w:cs="Times New Roman"/>
                <w:color w:val="auto"/>
                <w:highlight w:val="none"/>
                <w:lang w:val="en-US" w:eastAsia="zh-CN"/>
              </w:rPr>
            </w:pPr>
            <w:r>
              <w:rPr>
                <w:color w:val="auto"/>
                <w:highlight w:val="none"/>
              </w:rPr>
              <w:t>本项目施</w:t>
            </w:r>
            <w:r>
              <w:rPr>
                <w:rFonts w:hint="eastAsia" w:ascii="Times New Roman" w:hAnsi="Times New Roman" w:eastAsia="宋体" w:cs="Times New Roman"/>
                <w:color w:val="auto"/>
                <w:highlight w:val="none"/>
              </w:rPr>
              <w:t>工期间固体废物主要包括装修工人产生的生活垃圾和施工过程中产生的</w:t>
            </w:r>
            <w:r>
              <w:rPr>
                <w:rFonts w:hint="eastAsia" w:ascii="Times New Roman" w:hAnsi="Times New Roman" w:eastAsia="宋体" w:cs="Times New Roman"/>
                <w:color w:val="auto"/>
                <w:highlight w:val="none"/>
                <w:lang w:val="en-US" w:eastAsia="zh-CN"/>
              </w:rPr>
              <w:t>建筑材料</w:t>
            </w:r>
            <w:r>
              <w:rPr>
                <w:rFonts w:hint="eastAsia" w:ascii="Times New Roman" w:hAnsi="Times New Roman" w:eastAsia="宋体" w:cs="Times New Roman"/>
                <w:color w:val="auto"/>
                <w:highlight w:val="none"/>
              </w:rPr>
              <w:t>等</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生活垃圾</w:t>
            </w:r>
            <w:r>
              <w:rPr>
                <w:rFonts w:hint="eastAsia" w:ascii="Times New Roman" w:hAnsi="Times New Roman" w:eastAsia="宋体" w:cs="Times New Roman"/>
                <w:color w:val="auto"/>
                <w:highlight w:val="none"/>
              </w:rPr>
              <w:t>经收集后，交</w:t>
            </w:r>
            <w:r>
              <w:rPr>
                <w:rFonts w:hint="eastAsia" w:ascii="Times New Roman" w:hAnsi="Times New Roman" w:eastAsia="宋体" w:cs="Times New Roman"/>
                <w:color w:val="auto"/>
                <w:highlight w:val="none"/>
                <w:lang w:val="en-US" w:eastAsia="zh-CN"/>
              </w:rPr>
              <w:t>城市管理委员会</w:t>
            </w:r>
            <w:r>
              <w:rPr>
                <w:rFonts w:hint="eastAsia" w:ascii="Times New Roman" w:hAnsi="Times New Roman" w:eastAsia="宋体" w:cs="Times New Roman"/>
                <w:color w:val="auto"/>
                <w:highlight w:val="none"/>
              </w:rPr>
              <w:t>处置。</w:t>
            </w:r>
            <w:r>
              <w:rPr>
                <w:rFonts w:hint="eastAsia" w:ascii="Times New Roman" w:hAnsi="Times New Roman" w:eastAsia="宋体" w:cs="Times New Roman"/>
                <w:color w:val="auto"/>
                <w:highlight w:val="none"/>
                <w:lang w:val="en-US" w:eastAsia="zh-CN"/>
              </w:rPr>
              <w:t>建筑材料经收集后，交由一般工业固体废物处置或利用单位</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p>
          <w:p w14:paraId="44474E86">
            <w:pPr>
              <w:pStyle w:val="34"/>
              <w:ind w:firstLine="480"/>
              <w:rPr>
                <w:rFonts w:hint="eastAsia" w:ascii="Times New Roman" w:hAnsi="Times New Roman" w:eastAsia="宋体" w:cs="Times New Roman"/>
                <w:color w:val="auto"/>
                <w:highlight w:val="none"/>
                <w:lang w:val="en-US" w:eastAsia="zh-CN"/>
              </w:rPr>
            </w:pPr>
          </w:p>
          <w:p w14:paraId="2FEC870E">
            <w:pPr>
              <w:pStyle w:val="34"/>
              <w:ind w:firstLine="480"/>
              <w:rPr>
                <w:rFonts w:hint="eastAsia"/>
                <w:color w:val="auto"/>
                <w:highlight w:val="none"/>
                <w:lang w:val="en-US" w:eastAsia="zh-CN"/>
              </w:rPr>
            </w:pPr>
          </w:p>
          <w:p w14:paraId="68271D9A">
            <w:pPr>
              <w:pStyle w:val="34"/>
              <w:ind w:firstLine="480"/>
              <w:rPr>
                <w:rFonts w:hint="eastAsia"/>
                <w:color w:val="auto"/>
                <w:highlight w:val="none"/>
                <w:lang w:val="en-US" w:eastAsia="zh-CN"/>
              </w:rPr>
            </w:pPr>
          </w:p>
          <w:p w14:paraId="5B690666">
            <w:pPr>
              <w:pStyle w:val="34"/>
              <w:ind w:firstLine="480"/>
              <w:rPr>
                <w:rFonts w:hint="eastAsia"/>
                <w:color w:val="auto"/>
                <w:highlight w:val="none"/>
                <w:lang w:val="en-US" w:eastAsia="zh-CN"/>
              </w:rPr>
            </w:pPr>
          </w:p>
          <w:p w14:paraId="624A9CB3">
            <w:pPr>
              <w:pStyle w:val="34"/>
              <w:ind w:firstLine="480"/>
              <w:rPr>
                <w:rFonts w:hint="eastAsia" w:eastAsia="宋体"/>
                <w:color w:val="auto"/>
                <w:highlight w:val="none"/>
                <w:lang w:val="en-US" w:eastAsia="zh-CN"/>
              </w:rPr>
            </w:pPr>
          </w:p>
          <w:p w14:paraId="340F4FF6">
            <w:pPr>
              <w:pStyle w:val="34"/>
              <w:ind w:firstLine="480"/>
              <w:rPr>
                <w:color w:val="auto"/>
                <w:highlight w:val="none"/>
              </w:rPr>
            </w:pPr>
          </w:p>
          <w:p w14:paraId="6B325AFF">
            <w:pPr>
              <w:pStyle w:val="34"/>
              <w:ind w:firstLine="480"/>
              <w:rPr>
                <w:color w:val="auto"/>
                <w:highlight w:val="none"/>
              </w:rPr>
            </w:pPr>
          </w:p>
          <w:p w14:paraId="0B93B8A9">
            <w:pPr>
              <w:pStyle w:val="34"/>
              <w:ind w:firstLine="480"/>
              <w:rPr>
                <w:rFonts w:hint="eastAsia"/>
                <w:color w:val="auto"/>
                <w:highlight w:val="none"/>
                <w:lang w:val="en-US" w:eastAsia="zh-CN"/>
              </w:rPr>
            </w:pPr>
          </w:p>
          <w:p w14:paraId="58D91635">
            <w:pPr>
              <w:pStyle w:val="34"/>
              <w:ind w:firstLine="480"/>
              <w:rPr>
                <w:rFonts w:hint="eastAsia"/>
                <w:color w:val="auto"/>
                <w:highlight w:val="none"/>
                <w:lang w:val="en-US" w:eastAsia="zh-CN"/>
              </w:rPr>
            </w:pPr>
          </w:p>
          <w:p w14:paraId="63259CC2">
            <w:pPr>
              <w:pStyle w:val="34"/>
              <w:ind w:firstLine="480"/>
              <w:rPr>
                <w:rFonts w:hint="eastAsia"/>
                <w:color w:val="auto"/>
                <w:highlight w:val="none"/>
                <w:lang w:val="en-US" w:eastAsia="zh-CN"/>
              </w:rPr>
            </w:pPr>
          </w:p>
          <w:p w14:paraId="4CBFBEE2">
            <w:pPr>
              <w:pStyle w:val="34"/>
              <w:ind w:left="0" w:leftChars="0" w:firstLine="0" w:firstLineChars="0"/>
              <w:rPr>
                <w:rFonts w:hint="eastAsia"/>
                <w:color w:val="auto"/>
                <w:highlight w:val="none"/>
                <w:lang w:val="en-US" w:eastAsia="zh-CN"/>
              </w:rPr>
            </w:pPr>
          </w:p>
          <w:p w14:paraId="527B089E">
            <w:pPr>
              <w:pStyle w:val="34"/>
              <w:ind w:firstLine="480"/>
              <w:rPr>
                <w:color w:val="auto"/>
                <w:highlight w:val="none"/>
              </w:rPr>
            </w:pPr>
          </w:p>
        </w:tc>
      </w:tr>
      <w:tr w14:paraId="42CE3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5" w:hRule="atLeast"/>
          <w:jc w:val="center"/>
        </w:trPr>
        <w:tc>
          <w:tcPr>
            <w:tcW w:w="746" w:type="dxa"/>
            <w:tcMar>
              <w:left w:w="28" w:type="dxa"/>
              <w:right w:w="28" w:type="dxa"/>
            </w:tcMar>
            <w:vAlign w:val="center"/>
          </w:tcPr>
          <w:p w14:paraId="1CB62818">
            <w:pPr>
              <w:adjustRightInd w:val="0"/>
              <w:snapToGrid w:val="0"/>
              <w:spacing w:line="240" w:lineRule="auto"/>
              <w:ind w:firstLine="0" w:firstLineChars="0"/>
              <w:jc w:val="center"/>
              <w:rPr>
                <w:color w:val="auto"/>
                <w:kern w:val="0"/>
                <w:szCs w:val="21"/>
                <w:highlight w:val="none"/>
              </w:rPr>
            </w:pPr>
            <w:r>
              <w:rPr>
                <w:color w:val="auto"/>
                <w:kern w:val="0"/>
                <w:szCs w:val="21"/>
                <w:highlight w:val="none"/>
              </w:rPr>
              <w:t>运营</w:t>
            </w:r>
          </w:p>
          <w:p w14:paraId="3B7D46C0">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期环</w:t>
            </w:r>
          </w:p>
          <w:p w14:paraId="60CEDE91">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境影</w:t>
            </w:r>
          </w:p>
          <w:p w14:paraId="323C2BAC">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响和</w:t>
            </w:r>
          </w:p>
          <w:p w14:paraId="347F3FE6">
            <w:pPr>
              <w:adjustRightInd w:val="0"/>
              <w:snapToGrid w:val="0"/>
              <w:spacing w:line="240" w:lineRule="auto"/>
              <w:ind w:firstLine="0" w:firstLineChars="0"/>
              <w:jc w:val="center"/>
              <w:rPr>
                <w:color w:val="auto"/>
                <w:kern w:val="0"/>
                <w:szCs w:val="21"/>
                <w:highlight w:val="none"/>
              </w:rPr>
            </w:pPr>
            <w:r>
              <w:rPr>
                <w:color w:val="auto"/>
                <w:kern w:val="0"/>
                <w:szCs w:val="21"/>
                <w:highlight w:val="none"/>
              </w:rPr>
              <w:t>保护</w:t>
            </w:r>
          </w:p>
          <w:p w14:paraId="380A7CF2">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措施</w:t>
            </w:r>
          </w:p>
        </w:tc>
        <w:tc>
          <w:tcPr>
            <w:tcW w:w="8162" w:type="dxa"/>
            <w:vAlign w:val="center"/>
          </w:tcPr>
          <w:p w14:paraId="5E2974C5">
            <w:pPr>
              <w:pStyle w:val="34"/>
              <w:ind w:firstLine="480"/>
              <w:rPr>
                <w:rFonts w:hint="eastAsia" w:eastAsia="黑体"/>
                <w:bCs/>
                <w:color w:val="auto"/>
                <w:szCs w:val="21"/>
                <w:highlight w:val="none"/>
              </w:rPr>
            </w:pPr>
            <w:r>
              <w:rPr>
                <w:rFonts w:hint="eastAsia" w:eastAsia="黑体"/>
                <w:bCs/>
                <w:color w:val="auto"/>
                <w:szCs w:val="21"/>
                <w:highlight w:val="none"/>
                <w:lang w:val="en-US" w:eastAsia="zh-CN"/>
              </w:rPr>
              <w:t>一</w:t>
            </w:r>
            <w:r>
              <w:rPr>
                <w:rFonts w:hint="eastAsia" w:eastAsia="黑体"/>
                <w:bCs/>
                <w:color w:val="auto"/>
                <w:szCs w:val="21"/>
                <w:highlight w:val="none"/>
              </w:rPr>
              <w:t>、废气</w:t>
            </w:r>
          </w:p>
          <w:p w14:paraId="5A668C72">
            <w:pPr>
              <w:pStyle w:val="34"/>
              <w:ind w:firstLine="480"/>
              <w:rPr>
                <w:rFonts w:hint="default" w:eastAsia="黑体"/>
                <w:bCs/>
                <w:color w:val="auto"/>
                <w:szCs w:val="21"/>
                <w:highlight w:val="none"/>
                <w:lang w:val="en-US" w:eastAsia="zh-CN"/>
              </w:rPr>
            </w:pPr>
            <w:r>
              <w:rPr>
                <w:rFonts w:hint="eastAsia" w:eastAsia="黑体"/>
                <w:bCs/>
                <w:color w:val="auto"/>
                <w:szCs w:val="21"/>
                <w:highlight w:val="none"/>
              </w:rPr>
              <w:t>1</w:t>
            </w:r>
            <w:r>
              <w:rPr>
                <w:rFonts w:hint="eastAsia" w:eastAsia="黑体"/>
                <w:bCs/>
                <w:color w:val="auto"/>
                <w:szCs w:val="21"/>
                <w:highlight w:val="none"/>
                <w:lang w:eastAsia="zh-CN"/>
              </w:rPr>
              <w:t>、</w:t>
            </w:r>
            <w:r>
              <w:rPr>
                <w:rFonts w:hint="eastAsia" w:eastAsia="黑体"/>
                <w:bCs/>
                <w:color w:val="auto"/>
                <w:szCs w:val="21"/>
                <w:highlight w:val="none"/>
                <w:lang w:val="en-US" w:eastAsia="zh-CN"/>
              </w:rPr>
              <w:t>华山路厂区</w:t>
            </w:r>
          </w:p>
          <w:p w14:paraId="2433B8CC">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1.1废气污染物源强分析</w:t>
            </w:r>
          </w:p>
          <w:p w14:paraId="1C80FC2D">
            <w:pPr>
              <w:pStyle w:val="34"/>
              <w:ind w:firstLine="480"/>
              <w:rPr>
                <w:rFonts w:hint="eastAsia"/>
                <w:color w:val="auto"/>
                <w:highlight w:val="none"/>
                <w:lang w:val="en-US" w:eastAsia="zh-CN"/>
              </w:rPr>
            </w:pPr>
            <w:r>
              <w:rPr>
                <w:rFonts w:hint="eastAsia"/>
                <w:color w:val="auto"/>
                <w:highlight w:val="none"/>
                <w:lang w:val="en-US" w:eastAsia="zh-CN"/>
              </w:rPr>
              <w:t>根据工程分析，本项目华山路厂区废气产污环节主要包括注塑过程及印刷过程中产生的有机废气。</w:t>
            </w:r>
          </w:p>
          <w:p w14:paraId="6F982340">
            <w:pPr>
              <w:pStyle w:val="34"/>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1.1.1注塑废气</w:t>
            </w:r>
          </w:p>
          <w:p w14:paraId="5454CA5E">
            <w:pPr>
              <w:pStyle w:val="34"/>
              <w:ind w:firstLine="480"/>
              <w:rPr>
                <w:rFonts w:hint="eastAsia"/>
                <w:color w:val="auto"/>
                <w:highlight w:val="none"/>
                <w:lang w:val="en-US" w:eastAsia="zh-CN"/>
              </w:rPr>
            </w:pPr>
            <w:r>
              <w:rPr>
                <w:rFonts w:hint="eastAsia"/>
                <w:color w:val="auto"/>
                <w:highlight w:val="none"/>
                <w:lang w:val="en-US" w:eastAsia="zh-CN"/>
              </w:rPr>
              <w:t>华山路厂区本次新增注塑工序产生的废气为PP、PC+ABS树脂注塑过程产生的TRVOC、非甲烷总烃；PC树脂注塑过程产生的酚类、氯苯类、二氯甲烷；ABS树脂注塑过程产生的苯乙烯、丙烯腈、1,3-丁二烯、甲苯、乙苯。</w:t>
            </w:r>
          </w:p>
          <w:p w14:paraId="0BA19431">
            <w:pPr>
              <w:pStyle w:val="34"/>
              <w:ind w:firstLine="480"/>
              <w:rPr>
                <w:rFonts w:hint="eastAsia"/>
                <w:color w:val="auto"/>
                <w:highlight w:val="none"/>
                <w:lang w:val="en-US" w:eastAsia="zh-CN"/>
              </w:rPr>
            </w:pPr>
            <w:r>
              <w:rPr>
                <w:rFonts w:hint="eastAsia"/>
                <w:color w:val="auto"/>
                <w:highlight w:val="none"/>
                <w:lang w:val="en-US" w:eastAsia="zh-CN"/>
              </w:rPr>
              <w:t>（1）非甲烷总烃、TRVOC</w:t>
            </w:r>
          </w:p>
          <w:p w14:paraId="5B9C04A9">
            <w:pPr>
              <w:pStyle w:val="34"/>
              <w:ind w:firstLine="480"/>
              <w:rPr>
                <w:rFonts w:hint="eastAsia"/>
                <w:color w:val="auto"/>
                <w:highlight w:val="none"/>
                <w:lang w:val="en-US" w:eastAsia="zh-CN"/>
              </w:rPr>
            </w:pPr>
            <w:r>
              <w:rPr>
                <w:rFonts w:hint="eastAsia"/>
                <w:color w:val="auto"/>
                <w:highlight w:val="none"/>
                <w:lang w:val="en-US" w:eastAsia="zh-CN"/>
              </w:rPr>
              <w:t>本项目PP、PC+ABS树脂注塑过程均产生TRVOC、非甲烷总烃。参考《排放源统计调查产排污核算方法和系数手册》（生态环境部2021年第24号公告）“292塑料制品行业系数手册”-“2929塑料零件及其他塑料制品制造行业系数表-树脂、助剂-配料-混合-挤出/注塑工艺”，挥发性有机物产污系数为2.70千克/吨产品。按照最不利影响考虑，本项目注塑工序PP树脂用量为83.584t/a、PC+ABS树脂用量为0.7t/a，则注塑过程产生的TRVOC、非甲烷总烃的产生量为227.57kg/a。</w:t>
            </w:r>
          </w:p>
          <w:p w14:paraId="4DF3C72E">
            <w:pPr>
              <w:pStyle w:val="34"/>
              <w:ind w:firstLine="480"/>
              <w:rPr>
                <w:rFonts w:hint="default"/>
                <w:color w:val="auto"/>
                <w:highlight w:val="none"/>
                <w:vertAlign w:val="baseline"/>
                <w:lang w:val="en-US" w:eastAsia="zh-CN"/>
              </w:rPr>
            </w:pPr>
            <w:r>
              <w:rPr>
                <w:rFonts w:hint="eastAsia"/>
                <w:color w:val="auto"/>
                <w:highlight w:val="none"/>
                <w:lang w:val="en-US" w:eastAsia="zh-CN"/>
              </w:rPr>
              <w:t>本项目新增3台注塑机，按照最不利情况即3台设备同时运行，单小时上料量最大为225kg，本项目污染工时最不利情况为374.6h/a。则TRVOC、非甲烷总烃产生速率为0.61kg/h，产生浓度为30.5mg/m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59554D97">
            <w:pPr>
              <w:pStyle w:val="34"/>
              <w:ind w:firstLine="480"/>
              <w:rPr>
                <w:rFonts w:hint="default"/>
                <w:color w:val="auto"/>
                <w:highlight w:val="none"/>
                <w:lang w:val="en-US" w:eastAsia="zh-CN"/>
              </w:rPr>
            </w:pPr>
            <w:r>
              <w:rPr>
                <w:rFonts w:hint="eastAsia"/>
                <w:color w:val="auto"/>
                <w:highlight w:val="none"/>
                <w:lang w:val="en-US" w:eastAsia="zh-CN"/>
              </w:rPr>
              <w:t>（2）酚类、氯苯类、二氯甲烷</w:t>
            </w:r>
          </w:p>
          <w:p w14:paraId="67AFCDA2">
            <w:pPr>
              <w:pStyle w:val="34"/>
              <w:ind w:firstLine="480"/>
              <w:rPr>
                <w:rFonts w:hint="eastAsia"/>
                <w:color w:val="auto"/>
                <w:highlight w:val="none"/>
                <w:lang w:val="en-US" w:eastAsia="zh-CN"/>
              </w:rPr>
            </w:pPr>
            <w:r>
              <w:rPr>
                <w:rFonts w:hint="eastAsia"/>
                <w:color w:val="auto"/>
                <w:highlight w:val="none"/>
                <w:lang w:val="en-US" w:eastAsia="zh-CN"/>
              </w:rPr>
              <w:t>PC树脂在加热软化过程中会受热分解出酚类、氯苯类、二氯甲烷气体，参考文献《聚碳酸酯树脂汇中微量酚的测定》（塑料工业 李韶钰 杭州塑料化工一厂，310011）中测定，PC树脂中酚类的含量为34~250ppm，本次评价取最大值0.25kg/t；根据《聚碳酸酯中氯含量的测定》（李韶钰，杭州化工，1987年01期）中测试结果：PC的氯含量范围约为25mg/kg，氯苯类参考此含量；根据《气相色谱法测定聚碳酸酯中的二氯甲烷》(化学分析计量，2018年9月，第27卷，第5期)中表3可知，PC中二氯甲烷含量测定结果最大值为15.68mg/kg。</w:t>
            </w:r>
          </w:p>
          <w:p w14:paraId="501CA0CE">
            <w:pPr>
              <w:pStyle w:val="34"/>
              <w:ind w:firstLine="480"/>
              <w:rPr>
                <w:rFonts w:hint="eastAsia"/>
                <w:color w:val="auto"/>
                <w:highlight w:val="none"/>
                <w:lang w:val="en-US" w:eastAsia="zh-CN"/>
              </w:rPr>
            </w:pPr>
            <w:r>
              <w:rPr>
                <w:rFonts w:hint="eastAsia"/>
                <w:color w:val="auto"/>
                <w:highlight w:val="none"/>
                <w:lang w:val="en-US" w:eastAsia="zh-CN"/>
              </w:rPr>
              <w:t>本项目PC+ABS树脂用量为0.7t/a，按照最不利情况，全部为PC树脂进行核算，产污时间按374.6h/a核算。则注塑过程酚类产生量为0.175kg/a，产生速率为0.0005kg/h；氯苯类产生量为0.0175kg/a，产生速率为0.00005kg/h；二氯甲烷产生量0.011kg/a，产生速率为0.00003kg/h。</w:t>
            </w:r>
          </w:p>
          <w:p w14:paraId="550CAA97">
            <w:pPr>
              <w:pStyle w:val="34"/>
              <w:ind w:firstLine="480"/>
              <w:rPr>
                <w:rFonts w:hint="eastAsia"/>
                <w:color w:val="auto"/>
                <w:highlight w:val="none"/>
                <w:lang w:val="en-US" w:eastAsia="zh-CN"/>
              </w:rPr>
            </w:pPr>
            <w:r>
              <w:rPr>
                <w:rFonts w:hint="eastAsia"/>
                <w:color w:val="auto"/>
                <w:highlight w:val="none"/>
                <w:lang w:val="en-US" w:eastAsia="zh-CN"/>
              </w:rPr>
              <w:t>（3）苯乙烯、丙烯腈、1,3-丁二烯、甲苯、乙苯</w:t>
            </w:r>
          </w:p>
          <w:p w14:paraId="4D340A27">
            <w:pPr>
              <w:pStyle w:val="34"/>
              <w:ind w:firstLine="480"/>
              <w:rPr>
                <w:rFonts w:hint="eastAsia"/>
                <w:color w:val="auto"/>
                <w:highlight w:val="none"/>
                <w:lang w:val="en-US" w:eastAsia="zh-CN"/>
              </w:rPr>
            </w:pPr>
            <w:r>
              <w:rPr>
                <w:rFonts w:hint="eastAsia"/>
                <w:color w:val="auto"/>
                <w:highlight w:val="none"/>
                <w:lang w:val="en-US" w:eastAsia="zh-CN"/>
              </w:rPr>
              <w:t>ABS注塑过程产生含苯乙烯、丙稀腈、1，3-丁二烯，甲苯、乙苯的有机废气。根据《丙烯腈-丁二烯-苯乙烯（ABS）塑料中残留单体的溶解沉淀-气相色谱法测定》（袁丽凤，邬蓓蕾，崔家玲，华正江，宁波出入境检验检疫局，浙江宁波315012，第27卷第10期2008年10月）中实验结果：ABS树脂中苯乙烯单体含量1142.0mg/kg，丙烯腈单体含量51.3mg/kg，甲苯单体含量33.2mg/kg，乙苯单体含量135.2mg/kg；根据《PS和ABS制品中1,3-丁二烯残留量的测定》（陈旭明，刘贵深，候晓东，国家食品软包装产品及设备质量监督检验中心（广东），2018年第28卷第3期）中实验结果：1,3-丁二烯单体含量4.31mg/kg。</w:t>
            </w:r>
          </w:p>
          <w:p w14:paraId="4516F307">
            <w:pPr>
              <w:pStyle w:val="34"/>
              <w:ind w:firstLine="480"/>
              <w:rPr>
                <w:rFonts w:hint="eastAsia"/>
                <w:color w:val="auto"/>
                <w:highlight w:val="none"/>
                <w:lang w:val="en-US" w:eastAsia="zh-CN"/>
              </w:rPr>
            </w:pPr>
            <w:r>
              <w:rPr>
                <w:rFonts w:hint="eastAsia"/>
                <w:color w:val="auto"/>
                <w:highlight w:val="none"/>
                <w:lang w:val="en-US" w:eastAsia="zh-CN"/>
              </w:rPr>
              <w:t>本项目PC+ABS树脂用量为0.7t/a，按照最不利情况，全部为ABS树脂进行核算，污染工时数按最不利情况374.6h/a核算。则本项目ABS颗粒注塑过程苯乙烯产生量为0.8kg/a，产生速率为0.002kg/h；丙烯腈产生量为0.036kg/a，产生速率为0.0001kg/h；甲苯产生量为0.023kg/a，产生速率为0.0001kg/h；乙苯产生量为0.095kg/a，产生速率为0.00025kg/h；1,3-丁二烯产生量0.003kg/a，产生速率为0.00001kg/h。</w:t>
            </w:r>
          </w:p>
          <w:p w14:paraId="49F31B3F">
            <w:pPr>
              <w:pStyle w:val="34"/>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1.1.2印刷废气</w:t>
            </w:r>
          </w:p>
          <w:p w14:paraId="43DBA073">
            <w:pPr>
              <w:pStyle w:val="34"/>
              <w:ind w:firstLine="480"/>
              <w:rPr>
                <w:rFonts w:hint="eastAsia"/>
                <w:color w:val="auto"/>
                <w:highlight w:val="none"/>
                <w:lang w:val="en-US" w:eastAsia="zh-CN"/>
              </w:rPr>
            </w:pPr>
            <w:r>
              <w:rPr>
                <w:rFonts w:hint="eastAsia"/>
                <w:color w:val="auto"/>
                <w:highlight w:val="none"/>
                <w:lang w:val="en-US" w:eastAsia="zh-CN"/>
              </w:rPr>
              <w:t>本项目印刷工序产生的污染物主要为TRVOC、非甲烷总烃、二甲苯、乙苯。有机废气非甲烷总烃及TRVOC按源强相同进行核算，根据原料MSDS中可挥发成分，项目印刷废气产生量见下表。</w:t>
            </w:r>
          </w:p>
          <w:p w14:paraId="74E675EE">
            <w:pPr>
              <w:pStyle w:val="40"/>
              <w:spacing w:before="0" w:after="0"/>
              <w:ind w:right="0"/>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表4-1  印刷工序挥发性有机物产生情况  单位：kg/a</w:t>
            </w:r>
          </w:p>
          <w:tbl>
            <w:tblPr>
              <w:tblStyle w:val="24"/>
              <w:tblW w:w="74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844"/>
              <w:gridCol w:w="737"/>
              <w:gridCol w:w="1091"/>
              <w:gridCol w:w="2041"/>
            </w:tblGrid>
            <w:tr w14:paraId="3A2E6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1" w:type="dxa"/>
                  <w:gridSpan w:val="2"/>
                  <w:vAlign w:val="center"/>
                </w:tcPr>
                <w:p w14:paraId="7901010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可挥发物质</w:t>
                  </w:r>
                </w:p>
              </w:tc>
              <w:tc>
                <w:tcPr>
                  <w:tcW w:w="737" w:type="dxa"/>
                  <w:vAlign w:val="center"/>
                </w:tcPr>
                <w:p w14:paraId="7AFD4B9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用量</w:t>
                  </w:r>
                </w:p>
              </w:tc>
              <w:tc>
                <w:tcPr>
                  <w:tcW w:w="1091" w:type="dxa"/>
                  <w:vAlign w:val="center"/>
                </w:tcPr>
                <w:p w14:paraId="74F7102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挥发比例</w:t>
                  </w:r>
                </w:p>
              </w:tc>
              <w:tc>
                <w:tcPr>
                  <w:tcW w:w="2041" w:type="dxa"/>
                  <w:vAlign w:val="center"/>
                </w:tcPr>
                <w:p w14:paraId="67386603">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TRVOC最大产生量</w:t>
                  </w:r>
                </w:p>
              </w:tc>
            </w:tr>
            <w:tr w14:paraId="52B63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vAlign w:val="center"/>
                </w:tcPr>
                <w:p w14:paraId="60F6AD9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油墨</w:t>
                  </w:r>
                </w:p>
              </w:tc>
              <w:tc>
                <w:tcPr>
                  <w:tcW w:w="2844" w:type="dxa"/>
                  <w:vAlign w:val="center"/>
                </w:tcPr>
                <w:p w14:paraId="57E431FA">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石脑油</w:t>
                  </w:r>
                </w:p>
              </w:tc>
              <w:tc>
                <w:tcPr>
                  <w:tcW w:w="737" w:type="dxa"/>
                  <w:vMerge w:val="restart"/>
                  <w:vAlign w:val="center"/>
                </w:tcPr>
                <w:p w14:paraId="747C5C2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48</w:t>
                  </w:r>
                </w:p>
              </w:tc>
              <w:tc>
                <w:tcPr>
                  <w:tcW w:w="1091" w:type="dxa"/>
                  <w:vAlign w:val="center"/>
                </w:tcPr>
                <w:p w14:paraId="2F3FBDCA">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0~15%</w:t>
                  </w:r>
                </w:p>
              </w:tc>
              <w:tc>
                <w:tcPr>
                  <w:tcW w:w="2041" w:type="dxa"/>
                  <w:vMerge w:val="restart"/>
                  <w:vAlign w:val="center"/>
                </w:tcPr>
                <w:p w14:paraId="4780EBB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14.4</w:t>
                  </w:r>
                </w:p>
              </w:tc>
            </w:tr>
            <w:tr w14:paraId="31ADB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162D580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760522B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异佛尔酮</w:t>
                  </w:r>
                </w:p>
              </w:tc>
              <w:tc>
                <w:tcPr>
                  <w:tcW w:w="737" w:type="dxa"/>
                  <w:vMerge w:val="continue"/>
                  <w:vAlign w:val="center"/>
                </w:tcPr>
                <w:p w14:paraId="7046701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26FF2B2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0~10%</w:t>
                  </w:r>
                </w:p>
              </w:tc>
              <w:tc>
                <w:tcPr>
                  <w:tcW w:w="2041" w:type="dxa"/>
                  <w:vMerge w:val="continue"/>
                  <w:vAlign w:val="center"/>
                </w:tcPr>
                <w:p w14:paraId="6CA78923">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0B725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4115F2A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336F2E4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硅酮类助剂</w:t>
                  </w:r>
                </w:p>
              </w:tc>
              <w:tc>
                <w:tcPr>
                  <w:tcW w:w="737" w:type="dxa"/>
                  <w:vMerge w:val="continue"/>
                  <w:vAlign w:val="center"/>
                </w:tcPr>
                <w:p w14:paraId="7C2F6DE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0595B3C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0~5%</w:t>
                  </w:r>
                </w:p>
              </w:tc>
              <w:tc>
                <w:tcPr>
                  <w:tcW w:w="2041" w:type="dxa"/>
                  <w:vMerge w:val="continue"/>
                  <w:vAlign w:val="center"/>
                </w:tcPr>
                <w:p w14:paraId="1ECBB867">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22A19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97" w:type="dxa"/>
                  <w:vMerge w:val="restart"/>
                  <w:vAlign w:val="center"/>
                </w:tcPr>
                <w:p w14:paraId="32EC9A3C">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稀释剂</w:t>
                  </w:r>
                </w:p>
              </w:tc>
              <w:tc>
                <w:tcPr>
                  <w:tcW w:w="2844" w:type="dxa"/>
                  <w:vAlign w:val="center"/>
                </w:tcPr>
                <w:p w14:paraId="6EA57A10">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脂类</w:t>
                  </w:r>
                </w:p>
              </w:tc>
              <w:tc>
                <w:tcPr>
                  <w:tcW w:w="737" w:type="dxa"/>
                  <w:vMerge w:val="restart"/>
                  <w:vAlign w:val="center"/>
                </w:tcPr>
                <w:p w14:paraId="37B0D17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cs="Times New Roman"/>
                      <w:color w:val="auto"/>
                      <w:kern w:val="2"/>
                      <w:sz w:val="21"/>
                      <w:szCs w:val="24"/>
                      <w:lang w:val="en-US" w:eastAsia="zh-CN" w:bidi="ar-SA"/>
                    </w:rPr>
                    <w:t>2</w:t>
                  </w:r>
                </w:p>
              </w:tc>
              <w:tc>
                <w:tcPr>
                  <w:tcW w:w="1091" w:type="dxa"/>
                  <w:vAlign w:val="center"/>
                </w:tcPr>
                <w:p w14:paraId="45193761">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0~5%</w:t>
                  </w:r>
                </w:p>
              </w:tc>
              <w:tc>
                <w:tcPr>
                  <w:tcW w:w="2041" w:type="dxa"/>
                  <w:vMerge w:val="restart"/>
                  <w:vAlign w:val="center"/>
                </w:tcPr>
                <w:p w14:paraId="3181275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cs="Times New Roman"/>
                      <w:color w:val="auto"/>
                      <w:kern w:val="2"/>
                      <w:sz w:val="21"/>
                      <w:szCs w:val="24"/>
                      <w:lang w:val="en-US" w:eastAsia="zh-CN" w:bidi="ar-SA"/>
                    </w:rPr>
                    <w:t>2</w:t>
                  </w:r>
                </w:p>
              </w:tc>
            </w:tr>
            <w:tr w14:paraId="21054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4CE1D5F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3216E1C0">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2-(2-丁氧基乙氧基)乙酸乙酯</w:t>
                  </w:r>
                </w:p>
              </w:tc>
              <w:tc>
                <w:tcPr>
                  <w:tcW w:w="737" w:type="dxa"/>
                  <w:vMerge w:val="continue"/>
                  <w:vAlign w:val="center"/>
                </w:tcPr>
                <w:p w14:paraId="3F12FBD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0E03DFEE">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95%</w:t>
                  </w:r>
                </w:p>
              </w:tc>
              <w:tc>
                <w:tcPr>
                  <w:tcW w:w="2041" w:type="dxa"/>
                  <w:vMerge w:val="continue"/>
                  <w:vAlign w:val="center"/>
                </w:tcPr>
                <w:p w14:paraId="6A0B466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61700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vAlign w:val="center"/>
                </w:tcPr>
                <w:p w14:paraId="6CD7633E">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固化剂</w:t>
                  </w:r>
                </w:p>
              </w:tc>
              <w:tc>
                <w:tcPr>
                  <w:tcW w:w="2844" w:type="dxa"/>
                  <w:vAlign w:val="center"/>
                </w:tcPr>
                <w:p w14:paraId="1C57DFE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聚六亚甲基二异氰酸酯</w:t>
                  </w:r>
                </w:p>
              </w:tc>
              <w:tc>
                <w:tcPr>
                  <w:tcW w:w="737" w:type="dxa"/>
                  <w:vMerge w:val="restart"/>
                  <w:vAlign w:val="center"/>
                </w:tcPr>
                <w:p w14:paraId="2BAF589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12</w:t>
                  </w:r>
                </w:p>
              </w:tc>
              <w:tc>
                <w:tcPr>
                  <w:tcW w:w="1091" w:type="dxa"/>
                  <w:vAlign w:val="center"/>
                </w:tcPr>
                <w:p w14:paraId="2433598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54~75%</w:t>
                  </w:r>
                </w:p>
              </w:tc>
              <w:tc>
                <w:tcPr>
                  <w:tcW w:w="2041" w:type="dxa"/>
                  <w:vMerge w:val="restart"/>
                  <w:vAlign w:val="center"/>
                </w:tcPr>
                <w:p w14:paraId="7A0FECF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12</w:t>
                  </w:r>
                </w:p>
              </w:tc>
            </w:tr>
            <w:tr w14:paraId="081FE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7F44118C">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1225952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丙二醇甲醚醋酸酯</w:t>
                  </w:r>
                </w:p>
              </w:tc>
              <w:tc>
                <w:tcPr>
                  <w:tcW w:w="737" w:type="dxa"/>
                  <w:vMerge w:val="continue"/>
                  <w:vAlign w:val="center"/>
                </w:tcPr>
                <w:p w14:paraId="08AB409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531E0CF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10~20%</w:t>
                  </w:r>
                </w:p>
              </w:tc>
              <w:tc>
                <w:tcPr>
                  <w:tcW w:w="2041" w:type="dxa"/>
                  <w:vMerge w:val="continue"/>
                  <w:vAlign w:val="center"/>
                </w:tcPr>
                <w:p w14:paraId="5784B2C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2A09C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169C305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0767DDA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二甲苯</w:t>
                  </w:r>
                </w:p>
              </w:tc>
              <w:tc>
                <w:tcPr>
                  <w:tcW w:w="737" w:type="dxa"/>
                  <w:vMerge w:val="continue"/>
                  <w:vAlign w:val="center"/>
                </w:tcPr>
                <w:p w14:paraId="63F611C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3505094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10~12%</w:t>
                  </w:r>
                </w:p>
              </w:tc>
              <w:tc>
                <w:tcPr>
                  <w:tcW w:w="2041" w:type="dxa"/>
                  <w:vMerge w:val="continue"/>
                  <w:vAlign w:val="center"/>
                </w:tcPr>
                <w:p w14:paraId="7EBFEF6A">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5C22C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5CCA0068">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7619104E">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乙基苯</w:t>
                  </w:r>
                </w:p>
              </w:tc>
              <w:tc>
                <w:tcPr>
                  <w:tcW w:w="737" w:type="dxa"/>
                  <w:vMerge w:val="continue"/>
                  <w:vAlign w:val="center"/>
                </w:tcPr>
                <w:p w14:paraId="12554E1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537C51A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1~2%</w:t>
                  </w:r>
                </w:p>
              </w:tc>
              <w:tc>
                <w:tcPr>
                  <w:tcW w:w="2041" w:type="dxa"/>
                  <w:vMerge w:val="continue"/>
                  <w:vAlign w:val="center"/>
                </w:tcPr>
                <w:p w14:paraId="472C73E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7314F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9" w:hRule="atLeast"/>
                <w:jc w:val="center"/>
              </w:trPr>
              <w:tc>
                <w:tcPr>
                  <w:tcW w:w="697" w:type="dxa"/>
                  <w:vMerge w:val="restart"/>
                  <w:vAlign w:val="center"/>
                </w:tcPr>
                <w:p w14:paraId="70DAD942">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清洗剂</w:t>
                  </w:r>
                </w:p>
              </w:tc>
              <w:tc>
                <w:tcPr>
                  <w:tcW w:w="2844" w:type="dxa"/>
                  <w:vAlign w:val="center"/>
                </w:tcPr>
                <w:p w14:paraId="26AAB11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芳香烃溶剂</w:t>
                  </w:r>
                </w:p>
              </w:tc>
              <w:tc>
                <w:tcPr>
                  <w:tcW w:w="737" w:type="dxa"/>
                  <w:vMerge w:val="restart"/>
                  <w:vAlign w:val="center"/>
                </w:tcPr>
                <w:p w14:paraId="36343BE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c>
                <w:tcPr>
                  <w:tcW w:w="1091" w:type="dxa"/>
                  <w:vAlign w:val="center"/>
                </w:tcPr>
                <w:p w14:paraId="24DA92E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60~70%</w:t>
                  </w:r>
                </w:p>
              </w:tc>
              <w:tc>
                <w:tcPr>
                  <w:tcW w:w="2041" w:type="dxa"/>
                  <w:vMerge w:val="restart"/>
                  <w:vAlign w:val="center"/>
                </w:tcPr>
                <w:p w14:paraId="0F215EB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r>
            <w:tr w14:paraId="1E6B2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7A65CD6A">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770DFF1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环己酮</w:t>
                  </w:r>
                </w:p>
              </w:tc>
              <w:tc>
                <w:tcPr>
                  <w:tcW w:w="737" w:type="dxa"/>
                  <w:vMerge w:val="continue"/>
                  <w:vAlign w:val="center"/>
                </w:tcPr>
                <w:p w14:paraId="5D5C527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5143455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20~25%</w:t>
                  </w:r>
                </w:p>
              </w:tc>
              <w:tc>
                <w:tcPr>
                  <w:tcW w:w="2041" w:type="dxa"/>
                  <w:vMerge w:val="continue"/>
                  <w:vAlign w:val="center"/>
                </w:tcPr>
                <w:p w14:paraId="1162D202">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12048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162346A3">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5DFA1A8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乙酸丁酯</w:t>
                  </w:r>
                </w:p>
              </w:tc>
              <w:tc>
                <w:tcPr>
                  <w:tcW w:w="737" w:type="dxa"/>
                  <w:vMerge w:val="continue"/>
                  <w:vAlign w:val="center"/>
                </w:tcPr>
                <w:p w14:paraId="52D418A3">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3EC7BAE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10~15%</w:t>
                  </w:r>
                </w:p>
              </w:tc>
              <w:tc>
                <w:tcPr>
                  <w:tcW w:w="2041" w:type="dxa"/>
                  <w:vMerge w:val="continue"/>
                  <w:vAlign w:val="center"/>
                </w:tcPr>
                <w:p w14:paraId="230019F5">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502DD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541" w:type="dxa"/>
                  <w:gridSpan w:val="2"/>
                  <w:vAlign w:val="center"/>
                </w:tcPr>
                <w:p w14:paraId="2491F89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合计</w:t>
                  </w:r>
                </w:p>
              </w:tc>
              <w:tc>
                <w:tcPr>
                  <w:tcW w:w="737" w:type="dxa"/>
                  <w:vAlign w:val="center"/>
                </w:tcPr>
                <w:p w14:paraId="692B4ED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75</w:t>
                  </w:r>
                </w:p>
              </w:tc>
              <w:tc>
                <w:tcPr>
                  <w:tcW w:w="1091" w:type="dxa"/>
                  <w:vAlign w:val="center"/>
                </w:tcPr>
                <w:p w14:paraId="4348622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2041" w:type="dxa"/>
                  <w:vAlign w:val="center"/>
                </w:tcPr>
                <w:p w14:paraId="1026816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41.4</w:t>
                  </w:r>
                </w:p>
              </w:tc>
            </w:tr>
          </w:tbl>
          <w:p w14:paraId="382FE03F">
            <w:pPr>
              <w:pStyle w:val="34"/>
              <w:ind w:firstLine="480"/>
              <w:rPr>
                <w:rFonts w:hint="default"/>
                <w:color w:val="auto"/>
                <w:highlight w:val="none"/>
                <w:lang w:val="en-US" w:eastAsia="zh-CN"/>
              </w:rPr>
            </w:pPr>
            <w:r>
              <w:rPr>
                <w:rFonts w:hint="default"/>
                <w:color w:val="auto"/>
                <w:highlight w:val="none"/>
                <w:lang w:val="en-US" w:eastAsia="zh-CN"/>
              </w:rPr>
              <w:t>根据上表，本项目建成后印刷工序TRVOC产生量为</w:t>
            </w:r>
            <w:r>
              <w:rPr>
                <w:rFonts w:hint="eastAsia"/>
                <w:color w:val="auto"/>
                <w:highlight w:val="none"/>
                <w:lang w:val="en-US" w:eastAsia="zh-CN"/>
              </w:rPr>
              <w:t>41.4</w:t>
            </w:r>
            <w:r>
              <w:rPr>
                <w:rFonts w:hint="default"/>
                <w:color w:val="auto"/>
                <w:highlight w:val="none"/>
                <w:lang w:val="en-US" w:eastAsia="zh-CN"/>
              </w:rPr>
              <w:t>kg/a</w:t>
            </w:r>
            <w:r>
              <w:rPr>
                <w:rFonts w:hint="eastAsia"/>
                <w:color w:val="auto"/>
                <w:highlight w:val="none"/>
                <w:lang w:val="en-US" w:eastAsia="zh-CN"/>
              </w:rPr>
              <w:t>，</w:t>
            </w:r>
            <w:r>
              <w:rPr>
                <w:rFonts w:hint="default"/>
                <w:color w:val="auto"/>
                <w:highlight w:val="none"/>
                <w:lang w:val="en-US" w:eastAsia="zh-CN"/>
              </w:rPr>
              <w:t>非甲烷总烃产生量为</w:t>
            </w:r>
            <w:r>
              <w:rPr>
                <w:rFonts w:hint="eastAsia"/>
                <w:color w:val="auto"/>
                <w:highlight w:val="none"/>
                <w:lang w:val="en-US" w:eastAsia="zh-CN"/>
              </w:rPr>
              <w:t>41.4</w:t>
            </w:r>
            <w:r>
              <w:rPr>
                <w:rFonts w:hint="default"/>
                <w:color w:val="auto"/>
                <w:highlight w:val="none"/>
                <w:lang w:val="en-US" w:eastAsia="zh-CN"/>
              </w:rPr>
              <w:t>kg/a，二甲苯产生量为</w:t>
            </w:r>
            <w:r>
              <w:rPr>
                <w:rFonts w:hint="eastAsia"/>
                <w:color w:val="auto"/>
                <w:highlight w:val="none"/>
                <w:lang w:val="en-US" w:eastAsia="zh-CN"/>
              </w:rPr>
              <w:t>1.44</w:t>
            </w:r>
            <w:r>
              <w:rPr>
                <w:rFonts w:hint="default"/>
                <w:color w:val="auto"/>
                <w:highlight w:val="none"/>
                <w:lang w:val="en-US" w:eastAsia="zh-CN"/>
              </w:rPr>
              <w:t>kg/a</w:t>
            </w:r>
            <w:r>
              <w:rPr>
                <w:rFonts w:hint="eastAsia"/>
                <w:color w:val="auto"/>
                <w:highlight w:val="none"/>
                <w:lang w:val="en-US" w:eastAsia="zh-CN"/>
              </w:rPr>
              <w:t>，乙苯产生量为0.24kg/a，乙酸丁酯产生量为0.45kg/a</w:t>
            </w:r>
            <w:r>
              <w:rPr>
                <w:rFonts w:hint="default"/>
                <w:color w:val="auto"/>
                <w:highlight w:val="none"/>
                <w:lang w:val="en-US" w:eastAsia="zh-CN"/>
              </w:rPr>
              <w:t>。</w:t>
            </w:r>
          </w:p>
          <w:p w14:paraId="6C10A6E1">
            <w:pPr>
              <w:pStyle w:val="34"/>
              <w:ind w:firstLine="480"/>
              <w:rPr>
                <w:rFonts w:hint="default"/>
                <w:color w:val="auto"/>
                <w:highlight w:val="none"/>
                <w:lang w:val="en-US" w:eastAsia="zh-CN"/>
              </w:rPr>
            </w:pPr>
            <w:r>
              <w:rPr>
                <w:rFonts w:hint="default"/>
                <w:color w:val="auto"/>
                <w:highlight w:val="none"/>
                <w:lang w:val="en-US" w:eastAsia="zh-CN"/>
              </w:rPr>
              <w:t>项目单个产品打标油墨用量较小，新增油墨总量及单位时间用量均较少，根据企业前期调研在最不利情况下，新增印刷打标工时（含印刷前准备、印刷工作、清理工序）为</w:t>
            </w:r>
            <w:r>
              <w:rPr>
                <w:rFonts w:hint="eastAsia"/>
                <w:color w:val="auto"/>
                <w:highlight w:val="none"/>
                <w:lang w:val="en-US" w:eastAsia="zh-CN"/>
              </w:rPr>
              <w:t>300</w:t>
            </w:r>
            <w:r>
              <w:rPr>
                <w:rFonts w:hint="default"/>
                <w:color w:val="auto"/>
                <w:highlight w:val="none"/>
                <w:lang w:val="en-US" w:eastAsia="zh-CN"/>
              </w:rPr>
              <w:t>h/a，则TRVOC产生速率为</w:t>
            </w:r>
            <w:r>
              <w:rPr>
                <w:rFonts w:hint="eastAsia"/>
                <w:color w:val="auto"/>
                <w:highlight w:val="none"/>
                <w:lang w:val="en-US" w:eastAsia="zh-CN"/>
              </w:rPr>
              <w:t>0.14</w:t>
            </w:r>
            <w:r>
              <w:rPr>
                <w:rFonts w:hint="default"/>
                <w:color w:val="auto"/>
                <w:highlight w:val="none"/>
                <w:lang w:val="en-US" w:eastAsia="zh-CN"/>
              </w:rPr>
              <w:t>kg/h，产生浓度为</w:t>
            </w:r>
            <w:r>
              <w:rPr>
                <w:rFonts w:hint="eastAsia"/>
                <w:color w:val="auto"/>
                <w:highlight w:val="none"/>
                <w:lang w:val="en-US" w:eastAsia="zh-CN"/>
              </w:rPr>
              <w:t>3.5</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；非甲烷总烃产生速率为</w:t>
            </w:r>
            <w:r>
              <w:rPr>
                <w:rFonts w:hint="eastAsia"/>
                <w:color w:val="auto"/>
                <w:highlight w:val="none"/>
                <w:lang w:val="en-US" w:eastAsia="zh-CN"/>
              </w:rPr>
              <w:t>0.14</w:t>
            </w:r>
            <w:r>
              <w:rPr>
                <w:rFonts w:hint="default"/>
                <w:color w:val="auto"/>
                <w:highlight w:val="none"/>
                <w:lang w:val="en-US" w:eastAsia="zh-CN"/>
              </w:rPr>
              <w:t>kg/h，产生浓度为</w:t>
            </w:r>
            <w:r>
              <w:rPr>
                <w:rFonts w:hint="eastAsia"/>
                <w:color w:val="auto"/>
                <w:highlight w:val="none"/>
                <w:lang w:val="en-US" w:eastAsia="zh-CN"/>
              </w:rPr>
              <w:t>3.5</w:t>
            </w:r>
            <w:r>
              <w:rPr>
                <w:rFonts w:hint="default"/>
                <w:color w:val="auto"/>
                <w:highlight w:val="none"/>
                <w:lang w:val="en-US" w:eastAsia="zh-CN"/>
              </w:rPr>
              <w:t>mg/m</w:t>
            </w:r>
            <w:r>
              <w:rPr>
                <w:rFonts w:hint="default"/>
                <w:color w:val="auto"/>
                <w:highlight w:val="none"/>
                <w:vertAlign w:val="superscript"/>
                <w:lang w:val="en-US" w:eastAsia="zh-CN"/>
              </w:rPr>
              <w:t>3</w:t>
            </w:r>
            <w:r>
              <w:rPr>
                <w:rFonts w:hint="default"/>
                <w:color w:val="auto"/>
                <w:highlight w:val="none"/>
                <w:lang w:val="en-US" w:eastAsia="zh-CN"/>
              </w:rPr>
              <w:t>；二甲苯产生速率为</w:t>
            </w:r>
            <w:r>
              <w:rPr>
                <w:rFonts w:hint="eastAsia"/>
                <w:color w:val="auto"/>
                <w:highlight w:val="none"/>
                <w:lang w:val="en-US" w:eastAsia="zh-CN"/>
              </w:rPr>
              <w:t>0.005</w:t>
            </w:r>
            <w:r>
              <w:rPr>
                <w:rFonts w:hint="default"/>
                <w:color w:val="auto"/>
                <w:highlight w:val="none"/>
                <w:lang w:val="en-US" w:eastAsia="zh-CN"/>
              </w:rPr>
              <w:t>kg/h，产生浓度为0.</w:t>
            </w:r>
            <w:r>
              <w:rPr>
                <w:rFonts w:hint="eastAsia"/>
                <w:color w:val="auto"/>
                <w:highlight w:val="none"/>
                <w:lang w:val="en-US" w:eastAsia="zh-CN"/>
              </w:rPr>
              <w:t>125</w:t>
            </w:r>
            <w:r>
              <w:rPr>
                <w:rFonts w:hint="default"/>
                <w:color w:val="auto"/>
                <w:highlight w:val="none"/>
                <w:lang w:val="en-US" w:eastAsia="zh-CN"/>
              </w:rPr>
              <w:t>mg/m</w:t>
            </w:r>
            <w:r>
              <w:rPr>
                <w:rFonts w:hint="default"/>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乙苯</w:t>
            </w:r>
            <w:r>
              <w:rPr>
                <w:rFonts w:hint="default"/>
                <w:color w:val="auto"/>
                <w:highlight w:val="none"/>
                <w:lang w:val="en-US" w:eastAsia="zh-CN"/>
              </w:rPr>
              <w:t>产生速率为</w:t>
            </w:r>
            <w:r>
              <w:rPr>
                <w:rFonts w:hint="eastAsia" w:eastAsia="宋体"/>
                <w:color w:val="auto"/>
                <w:highlight w:val="none"/>
                <w:lang w:val="en-US" w:eastAsia="zh-CN"/>
              </w:rPr>
              <w:t>0.001</w:t>
            </w:r>
            <w:r>
              <w:rPr>
                <w:rFonts w:hint="default"/>
                <w:color w:val="auto"/>
                <w:highlight w:val="none"/>
                <w:lang w:val="en-US" w:eastAsia="zh-CN"/>
              </w:rPr>
              <w:t>kg/h，产生浓度为0.</w:t>
            </w:r>
            <w:r>
              <w:rPr>
                <w:rFonts w:hint="eastAsia"/>
                <w:color w:val="auto"/>
                <w:highlight w:val="none"/>
                <w:lang w:val="en-US" w:eastAsia="zh-CN"/>
              </w:rPr>
              <w:t>0</w:t>
            </w:r>
            <w:r>
              <w:rPr>
                <w:rFonts w:hint="eastAsia" w:ascii="Times New Roman" w:eastAsia="宋体"/>
                <w:color w:val="auto"/>
                <w:highlight w:val="none"/>
                <w:lang w:val="en-US" w:eastAsia="zh-CN"/>
              </w:rPr>
              <w:t>25</w:t>
            </w:r>
            <w:r>
              <w:rPr>
                <w:rFonts w:hint="default"/>
                <w:color w:val="auto"/>
                <w:highlight w:val="none"/>
                <w:lang w:val="en-US" w:eastAsia="zh-CN"/>
              </w:rPr>
              <w:t>mg/m</w:t>
            </w:r>
            <w:r>
              <w:rPr>
                <w:rFonts w:hint="default"/>
                <w:color w:val="auto"/>
                <w:highlight w:val="none"/>
                <w:vertAlign w:val="superscript"/>
                <w:lang w:val="en-US" w:eastAsia="zh-CN"/>
              </w:rPr>
              <w:t>3</w:t>
            </w:r>
            <w:r>
              <w:rPr>
                <w:rFonts w:hint="eastAsia"/>
                <w:color w:val="auto"/>
                <w:highlight w:val="none"/>
                <w:vertAlign w:val="baseline"/>
                <w:lang w:val="en-US" w:eastAsia="zh-CN"/>
              </w:rPr>
              <w:t>；乙酸丁酯产生速率为0.0015kg/h，产生浓度为0.0375mg/m</w:t>
            </w:r>
            <w:r>
              <w:rPr>
                <w:rFonts w:hint="eastAsia"/>
                <w:color w:val="auto"/>
                <w:highlight w:val="none"/>
                <w:vertAlign w:val="superscript"/>
                <w:lang w:val="en-US" w:eastAsia="zh-CN"/>
              </w:rPr>
              <w:t>3</w:t>
            </w:r>
            <w:r>
              <w:rPr>
                <w:rFonts w:hint="default"/>
                <w:color w:val="auto"/>
                <w:highlight w:val="none"/>
                <w:lang w:val="en-US" w:eastAsia="zh-CN"/>
              </w:rPr>
              <w:t>。</w:t>
            </w:r>
          </w:p>
          <w:p w14:paraId="2320A602">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1.2达标论证</w:t>
            </w:r>
          </w:p>
          <w:p w14:paraId="3F09A35A">
            <w:pPr>
              <w:pStyle w:val="34"/>
              <w:ind w:firstLine="480"/>
              <w:rPr>
                <w:rFonts w:hint="default"/>
                <w:b/>
                <w:bCs/>
                <w:color w:val="auto"/>
                <w:highlight w:val="none"/>
                <w:lang w:val="en-US" w:eastAsia="zh-CN"/>
              </w:rPr>
            </w:pPr>
            <w:r>
              <w:rPr>
                <w:rFonts w:hint="eastAsia"/>
                <w:b/>
                <w:bCs/>
                <w:color w:val="auto"/>
                <w:highlight w:val="none"/>
                <w:lang w:val="en-US" w:eastAsia="zh-CN"/>
              </w:rPr>
              <w:t>1.2.1 DA001达标论证</w:t>
            </w:r>
          </w:p>
          <w:p w14:paraId="2C635465">
            <w:pPr>
              <w:pStyle w:val="34"/>
              <w:ind w:firstLine="480"/>
              <w:rPr>
                <w:rFonts w:hint="default"/>
                <w:color w:val="auto"/>
                <w:highlight w:val="none"/>
                <w:lang w:val="en-US" w:eastAsia="zh-CN"/>
              </w:rPr>
            </w:pPr>
            <w:r>
              <w:rPr>
                <w:rFonts w:hint="eastAsia"/>
                <w:color w:val="auto"/>
                <w:highlight w:val="none"/>
                <w:lang w:val="en-US" w:eastAsia="zh-CN"/>
              </w:rPr>
              <w:t>（1）现有工程以新带老排放结果</w:t>
            </w:r>
          </w:p>
          <w:p w14:paraId="1E4E4E3B">
            <w:pPr>
              <w:pStyle w:val="34"/>
              <w:ind w:firstLine="480"/>
              <w:rPr>
                <w:rFonts w:hint="eastAsia"/>
                <w:color w:val="auto"/>
                <w:highlight w:val="none"/>
                <w:vertAlign w:val="baseline"/>
                <w:lang w:val="en-US" w:eastAsia="zh-CN"/>
              </w:rPr>
            </w:pPr>
            <w:r>
              <w:rPr>
                <w:rFonts w:hint="eastAsia"/>
                <w:color w:val="auto"/>
                <w:highlight w:val="none"/>
                <w:lang w:val="en-US" w:eastAsia="zh-CN"/>
              </w:rPr>
              <w:t>根据2023年11月22日DA001排气筒日常监测数据可知，TRVOC有组织排放速率为2.17×10</w:t>
            </w:r>
            <w:r>
              <w:rPr>
                <w:rFonts w:hint="eastAsia"/>
                <w:color w:val="auto"/>
                <w:highlight w:val="none"/>
                <w:vertAlign w:val="superscript"/>
                <w:lang w:val="en-US" w:eastAsia="zh-CN"/>
              </w:rPr>
              <w:t>-3</w:t>
            </w:r>
            <w:r>
              <w:rPr>
                <w:rFonts w:hint="eastAsia"/>
                <w:color w:val="auto"/>
                <w:highlight w:val="none"/>
                <w:vertAlign w:val="baseline"/>
                <w:lang w:val="en-US" w:eastAsia="zh-CN"/>
              </w:rPr>
              <w:t>kg/h，非甲烷总烃有组织排放速率为7.64×10</w:t>
            </w:r>
            <w:r>
              <w:rPr>
                <w:rFonts w:hint="eastAsia"/>
                <w:color w:val="auto"/>
                <w:highlight w:val="none"/>
                <w:vertAlign w:val="superscript"/>
                <w:lang w:val="en-US" w:eastAsia="zh-CN"/>
              </w:rPr>
              <w:t>-2</w:t>
            </w:r>
            <w:r>
              <w:rPr>
                <w:rFonts w:hint="eastAsia"/>
                <w:color w:val="auto"/>
                <w:highlight w:val="none"/>
                <w:vertAlign w:val="baseline"/>
                <w:lang w:val="en-US" w:eastAsia="zh-CN"/>
              </w:rPr>
              <w:t>kg/h，监测期间工况为80%，现有环保设备UV光氧+活性炭的废气处理效率为</w:t>
            </w:r>
            <w:r>
              <w:rPr>
                <w:rFonts w:hint="default"/>
                <w:color w:val="auto"/>
                <w:highlight w:val="none"/>
                <w:vertAlign w:val="baseline"/>
                <w:lang w:eastAsia="zh-CN"/>
              </w:rPr>
              <w:t>60</w:t>
            </w:r>
            <w:r>
              <w:rPr>
                <w:rFonts w:hint="eastAsia"/>
                <w:color w:val="auto"/>
                <w:highlight w:val="none"/>
                <w:vertAlign w:val="baseline"/>
                <w:lang w:val="en-US" w:eastAsia="zh-CN"/>
              </w:rPr>
              <w:t>%。</w:t>
            </w:r>
          </w:p>
          <w:p w14:paraId="5DFF3648">
            <w:pPr>
              <w:pStyle w:val="34"/>
              <w:ind w:firstLine="480"/>
              <w:rPr>
                <w:rFonts w:hint="default"/>
                <w:color w:val="auto"/>
                <w:highlight w:val="none"/>
                <w:lang w:val="en-US" w:eastAsia="zh-CN"/>
              </w:rPr>
            </w:pPr>
            <w:r>
              <w:rPr>
                <w:rFonts w:hint="eastAsia"/>
                <w:color w:val="auto"/>
                <w:highlight w:val="none"/>
                <w:lang w:val="en-US" w:eastAsia="zh-CN"/>
              </w:rPr>
              <w:t>现有工程最大工况下TRVOC排放情况为0.003kg/h，非甲烷总烃排放情况为0.1kg/h。</w:t>
            </w:r>
          </w:p>
          <w:p w14:paraId="1B797128">
            <w:pPr>
              <w:pStyle w:val="34"/>
              <w:ind w:firstLine="480"/>
              <w:rPr>
                <w:rFonts w:hint="default"/>
                <w:color w:val="auto"/>
                <w:highlight w:val="none"/>
                <w:lang w:val="en-US" w:eastAsia="zh-CN"/>
              </w:rPr>
            </w:pPr>
            <w:r>
              <w:rPr>
                <w:rFonts w:hint="eastAsia"/>
                <w:color w:val="auto"/>
                <w:highlight w:val="none"/>
                <w:lang w:val="en-US" w:eastAsia="zh-CN"/>
              </w:rPr>
              <w:t>以新带老后TRVOC排放情况为0.00</w:t>
            </w:r>
            <w:r>
              <w:rPr>
                <w:rFonts w:hint="default"/>
                <w:color w:val="auto"/>
                <w:highlight w:val="none"/>
                <w:lang w:eastAsia="zh-CN"/>
              </w:rPr>
              <w:t>15</w:t>
            </w:r>
            <w:r>
              <w:rPr>
                <w:rFonts w:hint="eastAsia"/>
                <w:color w:val="auto"/>
                <w:highlight w:val="none"/>
                <w:lang w:val="en-US" w:eastAsia="zh-CN"/>
              </w:rPr>
              <w:t>kg/h，非甲烷总烃排放情况为0.0</w:t>
            </w:r>
            <w:r>
              <w:rPr>
                <w:rFonts w:hint="default"/>
                <w:color w:val="auto"/>
                <w:highlight w:val="none"/>
                <w:lang w:eastAsia="zh-CN"/>
              </w:rPr>
              <w:t>5</w:t>
            </w:r>
            <w:r>
              <w:rPr>
                <w:rFonts w:hint="eastAsia"/>
                <w:color w:val="auto"/>
                <w:highlight w:val="none"/>
                <w:lang w:val="en-US" w:eastAsia="zh-CN"/>
              </w:rPr>
              <w:t>kg/h。</w:t>
            </w:r>
          </w:p>
          <w:p w14:paraId="5259EB20">
            <w:pPr>
              <w:pStyle w:val="34"/>
              <w:ind w:firstLine="480"/>
              <w:rPr>
                <w:rFonts w:hint="default"/>
                <w:color w:val="auto"/>
                <w:highlight w:val="none"/>
                <w:lang w:val="en-US" w:eastAsia="zh-CN"/>
              </w:rPr>
            </w:pPr>
            <w:r>
              <w:rPr>
                <w:rFonts w:hint="eastAsia"/>
                <w:color w:val="auto"/>
                <w:highlight w:val="none"/>
                <w:lang w:val="en-US" w:eastAsia="zh-CN"/>
              </w:rPr>
              <w:t>（2）DA001排放情况</w:t>
            </w:r>
          </w:p>
          <w:p w14:paraId="5B2C9D61">
            <w:pPr>
              <w:pStyle w:val="34"/>
              <w:ind w:firstLine="480"/>
              <w:rPr>
                <w:rFonts w:hint="eastAsia"/>
                <w:color w:val="auto"/>
                <w:highlight w:val="none"/>
                <w:vertAlign w:val="baseline"/>
                <w:lang w:val="en-US" w:eastAsia="zh-CN"/>
              </w:rPr>
            </w:pPr>
            <w:r>
              <w:rPr>
                <w:rFonts w:hint="eastAsia"/>
                <w:color w:val="auto"/>
                <w:highlight w:val="none"/>
                <w:lang w:val="en-US" w:eastAsia="zh-CN"/>
              </w:rPr>
              <w:t>现有工程注塑废气与本项目注塑废气、印刷废气经1根排气筒DA001排放，风机风量为40000m</w:t>
            </w:r>
            <w:r>
              <w:rPr>
                <w:rFonts w:hint="eastAsia"/>
                <w:color w:val="auto"/>
                <w:highlight w:val="none"/>
                <w:vertAlign w:val="superscript"/>
                <w:lang w:val="en-US" w:eastAsia="zh-CN"/>
              </w:rPr>
              <w:t>3</w:t>
            </w:r>
            <w:r>
              <w:rPr>
                <w:rFonts w:hint="eastAsia"/>
                <w:color w:val="auto"/>
                <w:highlight w:val="none"/>
                <w:vertAlign w:val="baseline"/>
                <w:lang w:val="en-US" w:eastAsia="zh-CN"/>
              </w:rPr>
              <w:t>/h。考虑本项目建成后现有注塑设备可能会同时运行，最不利情况为现有注塑机、新增注塑机及新增移印机同时运行，污染物排放情况见下表。</w:t>
            </w:r>
          </w:p>
          <w:p w14:paraId="7EFC6F12">
            <w:pPr>
              <w:pStyle w:val="34"/>
              <w:ind w:firstLine="480"/>
              <w:rPr>
                <w:rFonts w:hint="eastAsia"/>
                <w:color w:val="auto"/>
                <w:highlight w:val="none"/>
                <w:vertAlign w:val="baseline"/>
                <w:lang w:val="en-US" w:eastAsia="zh-CN"/>
              </w:rPr>
            </w:pPr>
          </w:p>
          <w:p w14:paraId="5969C3DB">
            <w:pPr>
              <w:pStyle w:val="34"/>
              <w:ind w:firstLine="480"/>
              <w:rPr>
                <w:rFonts w:hint="eastAsia"/>
                <w:color w:val="auto"/>
                <w:highlight w:val="none"/>
                <w:vertAlign w:val="baseline"/>
                <w:lang w:val="en-US" w:eastAsia="zh-CN"/>
              </w:rPr>
            </w:pPr>
          </w:p>
          <w:p w14:paraId="64761875">
            <w:pPr>
              <w:pStyle w:val="34"/>
              <w:ind w:firstLine="480"/>
              <w:rPr>
                <w:rFonts w:hint="eastAsia"/>
                <w:color w:val="auto"/>
                <w:highlight w:val="none"/>
                <w:vertAlign w:val="baseline"/>
                <w:lang w:val="en-US" w:eastAsia="zh-CN"/>
              </w:rPr>
            </w:pPr>
          </w:p>
          <w:p w14:paraId="73AB60F8">
            <w:pPr>
              <w:pStyle w:val="34"/>
              <w:ind w:firstLine="480"/>
              <w:rPr>
                <w:rFonts w:hint="eastAsia"/>
                <w:color w:val="auto"/>
                <w:highlight w:val="none"/>
                <w:vertAlign w:val="baseline"/>
                <w:lang w:val="en-US" w:eastAsia="zh-CN"/>
              </w:rPr>
            </w:pPr>
          </w:p>
          <w:p w14:paraId="3F4E2DB5">
            <w:pPr>
              <w:pStyle w:val="34"/>
              <w:ind w:firstLine="480"/>
              <w:rPr>
                <w:rFonts w:hint="eastAsia"/>
                <w:color w:val="auto"/>
                <w:highlight w:val="none"/>
                <w:vertAlign w:val="baseline"/>
                <w:lang w:val="en-US" w:eastAsia="zh-CN"/>
              </w:rPr>
            </w:pPr>
          </w:p>
          <w:p w14:paraId="18409488">
            <w:pPr>
              <w:pStyle w:val="34"/>
              <w:ind w:firstLine="480"/>
              <w:rPr>
                <w:rFonts w:hint="eastAsia"/>
                <w:color w:val="auto"/>
                <w:highlight w:val="none"/>
                <w:vertAlign w:val="baseline"/>
                <w:lang w:val="en-US" w:eastAsia="zh-CN"/>
              </w:rPr>
            </w:pPr>
          </w:p>
          <w:p w14:paraId="2F3C5980">
            <w:pPr>
              <w:pStyle w:val="34"/>
              <w:ind w:firstLine="480"/>
              <w:rPr>
                <w:rFonts w:hint="eastAsia"/>
                <w:color w:val="auto"/>
                <w:highlight w:val="none"/>
                <w:vertAlign w:val="baseline"/>
                <w:lang w:val="en-US" w:eastAsia="zh-CN"/>
              </w:rPr>
            </w:pPr>
          </w:p>
          <w:p w14:paraId="2BBD1D58">
            <w:pPr>
              <w:pStyle w:val="34"/>
              <w:ind w:firstLine="480"/>
              <w:rPr>
                <w:rFonts w:hint="eastAsia"/>
                <w:color w:val="auto"/>
                <w:highlight w:val="none"/>
                <w:vertAlign w:val="baseline"/>
                <w:lang w:val="en-US" w:eastAsia="zh-CN"/>
              </w:rPr>
            </w:pPr>
          </w:p>
          <w:p w14:paraId="2E904EE7">
            <w:pPr>
              <w:pStyle w:val="34"/>
              <w:ind w:firstLine="480"/>
              <w:rPr>
                <w:rFonts w:hint="eastAsia"/>
                <w:color w:val="auto"/>
                <w:highlight w:val="none"/>
                <w:vertAlign w:val="baseline"/>
                <w:lang w:val="en-US" w:eastAsia="zh-CN"/>
              </w:rPr>
            </w:pPr>
          </w:p>
          <w:p w14:paraId="151BB476">
            <w:pPr>
              <w:pStyle w:val="34"/>
              <w:ind w:firstLine="480"/>
              <w:rPr>
                <w:rFonts w:hint="eastAsia"/>
                <w:color w:val="auto"/>
                <w:highlight w:val="none"/>
                <w:vertAlign w:val="baseline"/>
                <w:lang w:val="en-US" w:eastAsia="zh-CN"/>
              </w:rPr>
            </w:pPr>
          </w:p>
          <w:p w14:paraId="3BCFB0D9">
            <w:pPr>
              <w:pStyle w:val="34"/>
              <w:ind w:firstLine="480"/>
              <w:rPr>
                <w:rFonts w:hint="eastAsia"/>
                <w:color w:val="auto"/>
                <w:highlight w:val="none"/>
                <w:vertAlign w:val="baseline"/>
                <w:lang w:val="en-US" w:eastAsia="zh-CN"/>
              </w:rPr>
            </w:pPr>
          </w:p>
          <w:p w14:paraId="21CAFA16">
            <w:pPr>
              <w:pStyle w:val="34"/>
              <w:ind w:firstLine="480"/>
              <w:rPr>
                <w:rFonts w:hint="eastAsia"/>
                <w:color w:val="auto"/>
                <w:highlight w:val="none"/>
                <w:vertAlign w:val="baseline"/>
                <w:lang w:val="en-US" w:eastAsia="zh-CN"/>
              </w:rPr>
            </w:pPr>
          </w:p>
          <w:p w14:paraId="141148D5">
            <w:pPr>
              <w:pStyle w:val="34"/>
              <w:ind w:firstLine="480"/>
              <w:rPr>
                <w:rFonts w:hint="eastAsia"/>
                <w:color w:val="auto"/>
                <w:highlight w:val="none"/>
                <w:vertAlign w:val="baseline"/>
                <w:lang w:val="en-US" w:eastAsia="zh-CN"/>
              </w:rPr>
            </w:pPr>
          </w:p>
          <w:p w14:paraId="45E9392C">
            <w:pPr>
              <w:pStyle w:val="34"/>
              <w:ind w:firstLine="480"/>
              <w:rPr>
                <w:rFonts w:hint="eastAsia"/>
                <w:color w:val="auto"/>
                <w:highlight w:val="none"/>
                <w:vertAlign w:val="baseline"/>
                <w:lang w:val="en-US" w:eastAsia="zh-CN"/>
              </w:rPr>
            </w:pPr>
          </w:p>
          <w:p w14:paraId="470846E2">
            <w:pPr>
              <w:pStyle w:val="34"/>
              <w:ind w:firstLine="480"/>
              <w:rPr>
                <w:rFonts w:hint="eastAsia"/>
                <w:color w:val="auto"/>
                <w:highlight w:val="none"/>
                <w:vertAlign w:val="baseline"/>
                <w:lang w:val="en-US" w:eastAsia="zh-CN"/>
              </w:rPr>
            </w:pPr>
          </w:p>
          <w:p w14:paraId="0D959165">
            <w:pPr>
              <w:pStyle w:val="34"/>
              <w:ind w:firstLine="480"/>
              <w:rPr>
                <w:rFonts w:hint="eastAsia"/>
                <w:color w:val="auto"/>
                <w:highlight w:val="none"/>
                <w:vertAlign w:val="baseline"/>
                <w:lang w:val="en-US" w:eastAsia="zh-CN"/>
              </w:rPr>
            </w:pPr>
          </w:p>
          <w:p w14:paraId="7D4C2611">
            <w:pPr>
              <w:pStyle w:val="34"/>
              <w:ind w:firstLine="480"/>
              <w:rPr>
                <w:rFonts w:hint="eastAsia"/>
                <w:color w:val="auto"/>
                <w:highlight w:val="none"/>
                <w:vertAlign w:val="baseline"/>
                <w:lang w:val="en-US" w:eastAsia="zh-CN"/>
              </w:rPr>
            </w:pPr>
          </w:p>
          <w:p w14:paraId="72F0BED3">
            <w:pPr>
              <w:pStyle w:val="34"/>
              <w:ind w:firstLine="480"/>
              <w:rPr>
                <w:rFonts w:hint="eastAsia"/>
                <w:color w:val="auto"/>
                <w:highlight w:val="none"/>
                <w:vertAlign w:val="baseline"/>
                <w:lang w:val="en-US" w:eastAsia="zh-CN"/>
              </w:rPr>
            </w:pPr>
          </w:p>
          <w:p w14:paraId="22EB59EE">
            <w:pPr>
              <w:pStyle w:val="34"/>
              <w:ind w:firstLine="480"/>
              <w:rPr>
                <w:rFonts w:hint="eastAsia"/>
                <w:color w:val="auto"/>
                <w:highlight w:val="none"/>
                <w:vertAlign w:val="baseline"/>
                <w:lang w:val="en-US" w:eastAsia="zh-CN"/>
              </w:rPr>
            </w:pPr>
          </w:p>
          <w:p w14:paraId="6C4B5977">
            <w:pPr>
              <w:pStyle w:val="34"/>
              <w:ind w:firstLine="480"/>
              <w:rPr>
                <w:rFonts w:hint="eastAsia"/>
                <w:color w:val="auto"/>
                <w:highlight w:val="none"/>
                <w:vertAlign w:val="baseline"/>
                <w:lang w:val="en-US" w:eastAsia="zh-CN"/>
              </w:rPr>
            </w:pPr>
          </w:p>
          <w:p w14:paraId="1E2D301A">
            <w:pPr>
              <w:pStyle w:val="34"/>
              <w:ind w:firstLine="480"/>
              <w:rPr>
                <w:rFonts w:hint="default"/>
                <w:color w:val="auto"/>
                <w:highlight w:val="none"/>
                <w:lang w:val="en-US"/>
              </w:rPr>
            </w:pPr>
          </w:p>
        </w:tc>
      </w:tr>
    </w:tbl>
    <w:p w14:paraId="55393C3A">
      <w:pPr>
        <w:adjustRightInd w:val="0"/>
        <w:snapToGrid w:val="0"/>
        <w:spacing w:line="240" w:lineRule="auto"/>
        <w:ind w:firstLine="0" w:firstLineChars="0"/>
        <w:jc w:val="center"/>
        <w:rPr>
          <w:color w:val="auto"/>
          <w:kern w:val="0"/>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13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51"/>
      </w:tblGrid>
      <w:tr w14:paraId="62D0E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99" w:type="dxa"/>
            <w:tcMar>
              <w:left w:w="28" w:type="dxa"/>
              <w:right w:w="28" w:type="dxa"/>
            </w:tcMar>
            <w:vAlign w:val="center"/>
          </w:tcPr>
          <w:p w14:paraId="755796FE">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运营</w:t>
            </w:r>
          </w:p>
          <w:p w14:paraId="0E5F761D">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期环</w:t>
            </w:r>
          </w:p>
          <w:p w14:paraId="2B3EDE98">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境影</w:t>
            </w:r>
          </w:p>
          <w:p w14:paraId="01D41904">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响和</w:t>
            </w:r>
          </w:p>
          <w:p w14:paraId="0C70AFD4">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保护</w:t>
            </w:r>
          </w:p>
          <w:p w14:paraId="361F1DB7">
            <w:pPr>
              <w:adjustRightInd w:val="0"/>
              <w:snapToGrid w:val="0"/>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kern w:val="0"/>
                <w:szCs w:val="21"/>
              </w:rPr>
              <w:t>措施</w:t>
            </w:r>
          </w:p>
        </w:tc>
        <w:tc>
          <w:tcPr>
            <w:tcW w:w="12851" w:type="dxa"/>
            <w:vAlign w:val="center"/>
          </w:tcPr>
          <w:p w14:paraId="38997890">
            <w:pPr>
              <w:pStyle w:val="40"/>
              <w:spacing w:before="0" w:after="0"/>
              <w:ind w:right="0"/>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表4-</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GB" w:eastAsia="zh-CN"/>
              </w:rPr>
              <w:t xml:space="preserve">  </w:t>
            </w:r>
            <w:r>
              <w:rPr>
                <w:rFonts w:hint="eastAsia" w:ascii="Times New Roman" w:hAnsi="Times New Roman" w:eastAsia="宋体" w:cs="Times New Roman"/>
                <w:color w:val="auto"/>
                <w:szCs w:val="21"/>
                <w:highlight w:val="none"/>
                <w:lang w:val="en-US" w:eastAsia="zh-CN"/>
              </w:rPr>
              <w:t>华山路厂区</w:t>
            </w:r>
            <w:r>
              <w:rPr>
                <w:rFonts w:hint="eastAsia" w:ascii="Times New Roman" w:hAnsi="Times New Roman" w:eastAsia="宋体" w:cs="Times New Roman"/>
                <w:color w:val="auto"/>
                <w:szCs w:val="21"/>
                <w:highlight w:val="none"/>
                <w:lang w:val="en-GB" w:eastAsia="zh-CN"/>
              </w:rPr>
              <w:t>废气污染源源强核算结果及相关参数一览表</w:t>
            </w:r>
          </w:p>
          <w:tbl>
            <w:tblPr>
              <w:tblStyle w:val="24"/>
              <w:tblW w:w="12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5"/>
              <w:gridCol w:w="687"/>
              <w:gridCol w:w="1304"/>
              <w:gridCol w:w="1140"/>
              <w:gridCol w:w="1125"/>
              <w:gridCol w:w="1194"/>
              <w:gridCol w:w="996"/>
              <w:gridCol w:w="1095"/>
              <w:gridCol w:w="650"/>
              <w:gridCol w:w="1035"/>
              <w:gridCol w:w="1037"/>
              <w:gridCol w:w="1017"/>
              <w:gridCol w:w="791"/>
            </w:tblGrid>
            <w:tr w14:paraId="03D6A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restart"/>
                  <w:vAlign w:val="center"/>
                </w:tcPr>
                <w:p w14:paraId="34DF2A11">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污染源</w:t>
                  </w:r>
                </w:p>
              </w:tc>
              <w:tc>
                <w:tcPr>
                  <w:tcW w:w="687" w:type="dxa"/>
                  <w:vMerge w:val="restart"/>
                  <w:vAlign w:val="center"/>
                </w:tcPr>
                <w:p w14:paraId="6813BED8">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工序/生产线</w:t>
                  </w:r>
                </w:p>
              </w:tc>
              <w:tc>
                <w:tcPr>
                  <w:tcW w:w="1304" w:type="dxa"/>
                  <w:vMerge w:val="restart"/>
                  <w:vAlign w:val="center"/>
                </w:tcPr>
                <w:p w14:paraId="28215FBA">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w:t>
                  </w:r>
                </w:p>
              </w:tc>
              <w:tc>
                <w:tcPr>
                  <w:tcW w:w="3459" w:type="dxa"/>
                  <w:gridSpan w:val="3"/>
                  <w:vAlign w:val="center"/>
                </w:tcPr>
                <w:p w14:paraId="51A6504E">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污染物产生</w:t>
                  </w:r>
                </w:p>
              </w:tc>
              <w:tc>
                <w:tcPr>
                  <w:tcW w:w="2741" w:type="dxa"/>
                  <w:gridSpan w:val="3"/>
                  <w:vAlign w:val="center"/>
                </w:tcPr>
                <w:p w14:paraId="6A5AE732">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治理措施</w:t>
                  </w:r>
                </w:p>
              </w:tc>
              <w:tc>
                <w:tcPr>
                  <w:tcW w:w="3089" w:type="dxa"/>
                  <w:gridSpan w:val="3"/>
                  <w:vAlign w:val="center"/>
                </w:tcPr>
                <w:p w14:paraId="049FFD22">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w:t>
                  </w:r>
                  <w:r>
                    <w:rPr>
                      <w:rFonts w:ascii="Times New Roman" w:hAnsi="Times New Roman" w:cs="Times New Roman"/>
                      <w:color w:val="auto"/>
                      <w:sz w:val="22"/>
                      <w:szCs w:val="28"/>
                    </w:rPr>
                    <w:t>排放</w:t>
                  </w:r>
                </w:p>
              </w:tc>
              <w:tc>
                <w:tcPr>
                  <w:tcW w:w="791" w:type="dxa"/>
                  <w:vMerge w:val="restart"/>
                  <w:vAlign w:val="center"/>
                </w:tcPr>
                <w:p w14:paraId="3B75B27F">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排放时间/h</w:t>
                  </w:r>
                </w:p>
              </w:tc>
            </w:tr>
            <w:tr w14:paraId="6A3CC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BE9849A">
                  <w:pPr>
                    <w:snapToGrid w:val="0"/>
                    <w:spacing w:line="240" w:lineRule="auto"/>
                    <w:ind w:firstLine="0" w:firstLineChars="0"/>
                    <w:jc w:val="center"/>
                    <w:rPr>
                      <w:rFonts w:ascii="Times New Roman" w:hAnsi="Times New Roman" w:cs="Times New Roman"/>
                      <w:color w:val="auto"/>
                      <w:sz w:val="22"/>
                      <w:szCs w:val="28"/>
                    </w:rPr>
                  </w:pPr>
                </w:p>
              </w:tc>
              <w:tc>
                <w:tcPr>
                  <w:tcW w:w="687" w:type="dxa"/>
                  <w:vMerge w:val="continue"/>
                  <w:vAlign w:val="center"/>
                </w:tcPr>
                <w:p w14:paraId="34A7E092">
                  <w:pPr>
                    <w:snapToGrid w:val="0"/>
                    <w:spacing w:line="240" w:lineRule="auto"/>
                    <w:ind w:firstLine="0" w:firstLineChars="0"/>
                    <w:jc w:val="center"/>
                    <w:rPr>
                      <w:rFonts w:ascii="Times New Roman" w:hAnsi="Times New Roman" w:cs="Times New Roman"/>
                      <w:color w:val="auto"/>
                      <w:sz w:val="22"/>
                      <w:szCs w:val="28"/>
                    </w:rPr>
                  </w:pPr>
                </w:p>
              </w:tc>
              <w:tc>
                <w:tcPr>
                  <w:tcW w:w="1304" w:type="dxa"/>
                  <w:vMerge w:val="continue"/>
                  <w:vAlign w:val="center"/>
                </w:tcPr>
                <w:p w14:paraId="405B1D17">
                  <w:pPr>
                    <w:snapToGrid w:val="0"/>
                    <w:spacing w:line="240" w:lineRule="auto"/>
                    <w:ind w:firstLine="0" w:firstLineChars="0"/>
                    <w:jc w:val="center"/>
                    <w:rPr>
                      <w:rFonts w:ascii="Times New Roman" w:hAnsi="Times New Roman" w:cs="Times New Roman"/>
                      <w:color w:val="auto"/>
                      <w:sz w:val="22"/>
                      <w:szCs w:val="28"/>
                    </w:rPr>
                  </w:pPr>
                </w:p>
              </w:tc>
              <w:tc>
                <w:tcPr>
                  <w:tcW w:w="1140" w:type="dxa"/>
                  <w:vAlign w:val="center"/>
                </w:tcPr>
                <w:p w14:paraId="4A1F0C11">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废气产生量(kg/a)</w:t>
                  </w:r>
                </w:p>
              </w:tc>
              <w:tc>
                <w:tcPr>
                  <w:tcW w:w="1125" w:type="dxa"/>
                  <w:vAlign w:val="center"/>
                </w:tcPr>
                <w:p w14:paraId="3DC7803E">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产生</w:t>
                  </w:r>
                  <w:r>
                    <w:rPr>
                      <w:rFonts w:ascii="Times New Roman" w:hAnsi="Times New Roman" w:cs="Times New Roman"/>
                      <w:color w:val="auto"/>
                      <w:sz w:val="22"/>
                      <w:szCs w:val="28"/>
                    </w:rPr>
                    <w:t>浓度</w:t>
                  </w:r>
                  <w:r>
                    <w:rPr>
                      <w:rFonts w:hint="eastAsia" w:ascii="Times New Roman" w:hAnsi="Times New Roman" w:cs="Times New Roman"/>
                      <w:color w:val="auto"/>
                      <w:sz w:val="22"/>
                      <w:szCs w:val="28"/>
                    </w:rPr>
                    <w:t>(</w:t>
                  </w:r>
                  <w:r>
                    <w:rPr>
                      <w:rFonts w:ascii="Times New Roman" w:hAnsi="Times New Roman" w:cs="Times New Roman"/>
                      <w:color w:val="auto"/>
                      <w:sz w:val="22"/>
                      <w:szCs w:val="28"/>
                    </w:rPr>
                    <w:t>mg/m</w:t>
                  </w:r>
                  <w:r>
                    <w:rPr>
                      <w:rFonts w:ascii="Times New Roman" w:hAnsi="Times New Roman" w:cs="Times New Roman"/>
                      <w:color w:val="auto"/>
                      <w:sz w:val="22"/>
                      <w:szCs w:val="28"/>
                      <w:vertAlign w:val="superscript"/>
                    </w:rPr>
                    <w:t>3</w:t>
                  </w:r>
                  <w:r>
                    <w:rPr>
                      <w:rFonts w:hint="eastAsia" w:ascii="Times New Roman" w:hAnsi="Times New Roman" w:cs="Times New Roman"/>
                      <w:color w:val="auto"/>
                      <w:sz w:val="22"/>
                      <w:szCs w:val="28"/>
                    </w:rPr>
                    <w:t>)</w:t>
                  </w:r>
                </w:p>
              </w:tc>
              <w:tc>
                <w:tcPr>
                  <w:tcW w:w="1194" w:type="dxa"/>
                  <w:vAlign w:val="center"/>
                </w:tcPr>
                <w:p w14:paraId="6E6885BB">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产生量(</w:t>
                  </w:r>
                  <w:r>
                    <w:rPr>
                      <w:rFonts w:ascii="Times New Roman" w:hAnsi="Times New Roman" w:cs="Times New Roman"/>
                      <w:color w:val="auto"/>
                      <w:sz w:val="22"/>
                      <w:szCs w:val="28"/>
                    </w:rPr>
                    <w:t>kg/h</w:t>
                  </w:r>
                  <w:r>
                    <w:rPr>
                      <w:rFonts w:hint="eastAsia" w:ascii="Times New Roman" w:hAnsi="Times New Roman" w:cs="Times New Roman"/>
                      <w:color w:val="auto"/>
                      <w:sz w:val="22"/>
                      <w:szCs w:val="28"/>
                    </w:rPr>
                    <w:t>)</w:t>
                  </w:r>
                </w:p>
              </w:tc>
              <w:tc>
                <w:tcPr>
                  <w:tcW w:w="996" w:type="dxa"/>
                  <w:vAlign w:val="center"/>
                </w:tcPr>
                <w:p w14:paraId="747F1F82">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工艺</w:t>
                  </w:r>
                </w:p>
              </w:tc>
              <w:tc>
                <w:tcPr>
                  <w:tcW w:w="1095" w:type="dxa"/>
                  <w:vAlign w:val="center"/>
                </w:tcPr>
                <w:p w14:paraId="678BB878">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是否为可行技术</w:t>
                  </w:r>
                </w:p>
              </w:tc>
              <w:tc>
                <w:tcPr>
                  <w:tcW w:w="650" w:type="dxa"/>
                  <w:vAlign w:val="center"/>
                </w:tcPr>
                <w:p w14:paraId="56AD4D08">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效率/%</w:t>
                  </w:r>
                </w:p>
              </w:tc>
              <w:tc>
                <w:tcPr>
                  <w:tcW w:w="1035" w:type="dxa"/>
                  <w:vAlign w:val="center"/>
                </w:tcPr>
                <w:p w14:paraId="55FA91C3">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废气排放量(kg/a)</w:t>
                  </w:r>
                </w:p>
              </w:tc>
              <w:tc>
                <w:tcPr>
                  <w:tcW w:w="1037" w:type="dxa"/>
                  <w:vAlign w:val="center"/>
                </w:tcPr>
                <w:p w14:paraId="0AD49E77">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w:t>
                  </w:r>
                </w:p>
                <w:p w14:paraId="08D12DEE">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浓度(mg/m</w:t>
                  </w:r>
                  <w:r>
                    <w:rPr>
                      <w:rFonts w:ascii="Times New Roman" w:hAnsi="Times New Roman" w:cs="Times New Roman"/>
                      <w:color w:val="auto"/>
                      <w:sz w:val="22"/>
                      <w:szCs w:val="28"/>
                      <w:vertAlign w:val="superscript"/>
                    </w:rPr>
                    <w:t>3</w:t>
                  </w:r>
                  <w:r>
                    <w:rPr>
                      <w:rFonts w:ascii="Times New Roman" w:hAnsi="Times New Roman" w:cs="Times New Roman"/>
                      <w:color w:val="auto"/>
                      <w:sz w:val="22"/>
                      <w:szCs w:val="28"/>
                    </w:rPr>
                    <w:t>)</w:t>
                  </w:r>
                </w:p>
              </w:tc>
              <w:tc>
                <w:tcPr>
                  <w:tcW w:w="1017" w:type="dxa"/>
                  <w:vAlign w:val="center"/>
                </w:tcPr>
                <w:p w14:paraId="7F484207">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排放量</w:t>
                  </w:r>
                  <w:r>
                    <w:rPr>
                      <w:rFonts w:ascii="Times New Roman" w:hAnsi="Times New Roman" w:cs="Times New Roman"/>
                      <w:color w:val="auto"/>
                      <w:sz w:val="22"/>
                      <w:szCs w:val="28"/>
                    </w:rPr>
                    <w:t>(kg/h)</w:t>
                  </w:r>
                </w:p>
              </w:tc>
              <w:tc>
                <w:tcPr>
                  <w:tcW w:w="791" w:type="dxa"/>
                  <w:vMerge w:val="continue"/>
                  <w:vAlign w:val="center"/>
                </w:tcPr>
                <w:p w14:paraId="2ADA6AC1">
                  <w:pPr>
                    <w:snapToGrid w:val="0"/>
                    <w:spacing w:line="240" w:lineRule="auto"/>
                    <w:ind w:firstLine="0" w:firstLineChars="0"/>
                    <w:jc w:val="center"/>
                    <w:rPr>
                      <w:rFonts w:ascii="Times New Roman" w:hAnsi="Times New Roman" w:cs="Times New Roman"/>
                      <w:color w:val="auto"/>
                      <w:sz w:val="22"/>
                      <w:szCs w:val="28"/>
                    </w:rPr>
                  </w:pPr>
                </w:p>
              </w:tc>
            </w:tr>
            <w:tr w14:paraId="1C48C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restart"/>
                  <w:vAlign w:val="center"/>
                </w:tcPr>
                <w:p w14:paraId="464EB89A">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lang w:val="en-US" w:eastAsia="zh-CN"/>
                    </w:rPr>
                    <w:t>DA001排</w:t>
                  </w:r>
                  <w:r>
                    <w:rPr>
                      <w:rFonts w:hint="eastAsia" w:ascii="Times New Roman" w:hAnsi="Times New Roman" w:cs="Times New Roman"/>
                      <w:color w:val="auto"/>
                      <w:sz w:val="21"/>
                    </w:rPr>
                    <w:t>气筒</w:t>
                  </w:r>
                </w:p>
              </w:tc>
              <w:tc>
                <w:tcPr>
                  <w:tcW w:w="687" w:type="dxa"/>
                  <w:vMerge w:val="restart"/>
                  <w:vAlign w:val="center"/>
                </w:tcPr>
                <w:p w14:paraId="74C6B276">
                  <w:pPr>
                    <w:snapToGrid w:val="0"/>
                    <w:spacing w:line="240" w:lineRule="auto"/>
                    <w:ind w:firstLine="0" w:firstLineChars="0"/>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现有注塑</w:t>
                  </w:r>
                </w:p>
              </w:tc>
              <w:tc>
                <w:tcPr>
                  <w:tcW w:w="1304" w:type="dxa"/>
                  <w:vAlign w:val="center"/>
                </w:tcPr>
                <w:p w14:paraId="042A724E">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1666B9E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cs="Times New Roman"/>
                      <w:color w:val="auto"/>
                      <w:sz w:val="21"/>
                      <w:lang w:eastAsia="zh-CN"/>
                    </w:rPr>
                    <w:t>15</w:t>
                  </w:r>
                  <w:r>
                    <w:rPr>
                      <w:rFonts w:hint="eastAsia" w:ascii="Times New Roman" w:hAnsi="Times New Roman" w:cs="Times New Roman"/>
                      <w:color w:val="auto"/>
                      <w:sz w:val="21"/>
                      <w:lang w:val="en-US" w:eastAsia="zh-CN"/>
                    </w:rPr>
                    <w:t>*</w:t>
                  </w:r>
                </w:p>
              </w:tc>
              <w:tc>
                <w:tcPr>
                  <w:tcW w:w="1125" w:type="dxa"/>
                  <w:vAlign w:val="center"/>
                </w:tcPr>
                <w:p w14:paraId="7861CA5B">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0.</w:t>
                  </w:r>
                  <w:r>
                    <w:rPr>
                      <w:rFonts w:hint="default" w:cs="Times New Roman"/>
                      <w:color w:val="auto"/>
                      <w:sz w:val="21"/>
                      <w:lang w:eastAsia="zh-CN"/>
                    </w:rPr>
                    <w:t>19</w:t>
                  </w:r>
                </w:p>
              </w:tc>
              <w:tc>
                <w:tcPr>
                  <w:tcW w:w="1194" w:type="dxa"/>
                  <w:vAlign w:val="center"/>
                </w:tcPr>
                <w:p w14:paraId="132E326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w:t>
                  </w:r>
                  <w:r>
                    <w:rPr>
                      <w:rFonts w:hint="default" w:cs="Times New Roman"/>
                      <w:color w:val="auto"/>
                      <w:sz w:val="21"/>
                      <w:lang w:eastAsia="zh-CN"/>
                    </w:rPr>
                    <w:t>075</w:t>
                  </w:r>
                  <w:r>
                    <w:rPr>
                      <w:rFonts w:hint="eastAsia" w:ascii="Times New Roman" w:hAnsi="Times New Roman" w:cs="Times New Roman"/>
                      <w:color w:val="auto"/>
                      <w:sz w:val="21"/>
                      <w:lang w:val="en-US" w:eastAsia="zh-CN"/>
                    </w:rPr>
                    <w:t>*</w:t>
                  </w:r>
                </w:p>
              </w:tc>
              <w:tc>
                <w:tcPr>
                  <w:tcW w:w="996" w:type="dxa"/>
                  <w:vMerge w:val="restart"/>
                  <w:vAlign w:val="center"/>
                </w:tcPr>
                <w:p w14:paraId="3164D6B8">
                  <w:pPr>
                    <w:snapToGrid w:val="0"/>
                    <w:spacing w:line="240" w:lineRule="auto"/>
                    <w:ind w:firstLine="0" w:firstLineChars="0"/>
                    <w:jc w:val="center"/>
                    <w:rPr>
                      <w:rFonts w:ascii="Times New Roman" w:hAnsi="Times New Roman" w:cs="Times New Roman"/>
                      <w:color w:val="auto"/>
                      <w:sz w:val="21"/>
                    </w:rPr>
                  </w:pPr>
                  <w:r>
                    <w:rPr>
                      <w:rFonts w:hint="eastAsia" w:cs="Times New Roman"/>
                      <w:color w:val="auto"/>
                      <w:sz w:val="21"/>
                      <w:lang w:val="en-US" w:eastAsia="zh-CN"/>
                    </w:rPr>
                    <w:t>两级</w:t>
                  </w:r>
                  <w:r>
                    <w:rPr>
                      <w:rFonts w:hint="eastAsia" w:ascii="Times New Roman" w:hAnsi="Times New Roman" w:cs="Times New Roman"/>
                      <w:color w:val="auto"/>
                      <w:sz w:val="21"/>
                    </w:rPr>
                    <w:t>活性炭</w:t>
                  </w:r>
                </w:p>
              </w:tc>
              <w:tc>
                <w:tcPr>
                  <w:tcW w:w="1095" w:type="dxa"/>
                  <w:vMerge w:val="restart"/>
                  <w:vAlign w:val="center"/>
                </w:tcPr>
                <w:p w14:paraId="4717063E">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4C0BB0A8">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80%</w:t>
                  </w:r>
                </w:p>
              </w:tc>
              <w:tc>
                <w:tcPr>
                  <w:tcW w:w="1035" w:type="dxa"/>
                  <w:vAlign w:val="center"/>
                </w:tcPr>
                <w:p w14:paraId="72016279">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3</w:t>
                  </w:r>
                </w:p>
              </w:tc>
              <w:tc>
                <w:tcPr>
                  <w:tcW w:w="1037" w:type="dxa"/>
                  <w:vAlign w:val="center"/>
                </w:tcPr>
                <w:p w14:paraId="299E7284">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eastAsia" w:cs="Times New Roman"/>
                      <w:color w:val="auto"/>
                      <w:kern w:val="2"/>
                      <w:sz w:val="21"/>
                      <w:szCs w:val="24"/>
                      <w:lang w:val="en-US" w:eastAsia="zh-CN" w:bidi="ar-SA"/>
                    </w:rPr>
                    <w:t>0.0</w:t>
                  </w:r>
                  <w:r>
                    <w:rPr>
                      <w:rFonts w:hint="default" w:cs="Times New Roman"/>
                      <w:color w:val="auto"/>
                      <w:kern w:val="2"/>
                      <w:sz w:val="21"/>
                      <w:szCs w:val="24"/>
                      <w:lang w:eastAsia="zh-CN" w:bidi="ar-SA"/>
                    </w:rPr>
                    <w:t>375</w:t>
                  </w:r>
                </w:p>
              </w:tc>
              <w:tc>
                <w:tcPr>
                  <w:tcW w:w="1017" w:type="dxa"/>
                  <w:vAlign w:val="center"/>
                </w:tcPr>
                <w:p w14:paraId="38F7C3D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eastAsia" w:cs="Times New Roman"/>
                      <w:color w:val="auto"/>
                      <w:sz w:val="21"/>
                      <w:lang w:val="en-US" w:eastAsia="zh-CN"/>
                    </w:rPr>
                    <w:t>0.00</w:t>
                  </w:r>
                  <w:r>
                    <w:rPr>
                      <w:rFonts w:hint="default" w:cs="Times New Roman"/>
                      <w:color w:val="auto"/>
                      <w:sz w:val="21"/>
                      <w:lang w:eastAsia="zh-CN"/>
                    </w:rPr>
                    <w:t>15</w:t>
                  </w:r>
                </w:p>
              </w:tc>
              <w:tc>
                <w:tcPr>
                  <w:tcW w:w="791" w:type="dxa"/>
                  <w:vMerge w:val="restart"/>
                  <w:vAlign w:val="center"/>
                </w:tcPr>
                <w:p w14:paraId="21EC3B03">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w:t>
                  </w:r>
                  <w:r>
                    <w:rPr>
                      <w:rFonts w:hint="eastAsia" w:cs="Times New Roman"/>
                      <w:color w:val="auto"/>
                      <w:sz w:val="21"/>
                      <w:lang w:val="en-US" w:eastAsia="zh-CN"/>
                    </w:rPr>
                    <w:t>0</w:t>
                  </w:r>
                  <w:r>
                    <w:rPr>
                      <w:rFonts w:hint="eastAsia" w:ascii="Times New Roman" w:hAnsi="Times New Roman" w:cs="Times New Roman"/>
                      <w:color w:val="auto"/>
                      <w:sz w:val="21"/>
                      <w:lang w:val="en-US" w:eastAsia="zh-CN"/>
                    </w:rPr>
                    <w:t>00</w:t>
                  </w:r>
                </w:p>
              </w:tc>
            </w:tr>
            <w:tr w14:paraId="2BFC7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FDD4AEE">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3349168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9DDB2B2">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6A858D53">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cs="Times New Roman"/>
                      <w:color w:val="auto"/>
                      <w:sz w:val="21"/>
                      <w:lang w:eastAsia="zh-CN"/>
                    </w:rPr>
                    <w:t>500</w:t>
                  </w:r>
                  <w:r>
                    <w:rPr>
                      <w:rFonts w:hint="eastAsia" w:ascii="Times New Roman" w:hAnsi="Times New Roman" w:cs="Times New Roman"/>
                      <w:color w:val="auto"/>
                      <w:sz w:val="21"/>
                      <w:lang w:val="en-US" w:eastAsia="zh-CN"/>
                    </w:rPr>
                    <w:t>*</w:t>
                  </w:r>
                </w:p>
              </w:tc>
              <w:tc>
                <w:tcPr>
                  <w:tcW w:w="1125" w:type="dxa"/>
                  <w:vAlign w:val="center"/>
                </w:tcPr>
                <w:p w14:paraId="6C26D66B">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cs="Times New Roman"/>
                      <w:color w:val="auto"/>
                      <w:sz w:val="21"/>
                      <w:lang w:eastAsia="zh-CN"/>
                    </w:rPr>
                    <w:t>6.2</w:t>
                  </w:r>
                  <w:r>
                    <w:rPr>
                      <w:rFonts w:hint="eastAsia" w:cs="Times New Roman"/>
                      <w:color w:val="auto"/>
                      <w:sz w:val="21"/>
                      <w:lang w:val="en-US" w:eastAsia="zh-CN"/>
                    </w:rPr>
                    <w:t>5</w:t>
                  </w:r>
                </w:p>
              </w:tc>
              <w:tc>
                <w:tcPr>
                  <w:tcW w:w="1194" w:type="dxa"/>
                  <w:vAlign w:val="center"/>
                </w:tcPr>
                <w:p w14:paraId="51BB282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w:t>
                  </w:r>
                  <w:r>
                    <w:rPr>
                      <w:rFonts w:hint="default" w:cs="Times New Roman"/>
                      <w:color w:val="auto"/>
                      <w:sz w:val="21"/>
                      <w:lang w:eastAsia="zh-CN"/>
                    </w:rPr>
                    <w:t>2</w:t>
                  </w:r>
                  <w:r>
                    <w:rPr>
                      <w:rFonts w:hint="eastAsia" w:cs="Times New Roman"/>
                      <w:color w:val="auto"/>
                      <w:sz w:val="21"/>
                      <w:lang w:val="en-US" w:eastAsia="zh-CN"/>
                    </w:rPr>
                    <w:t>5</w:t>
                  </w:r>
                  <w:r>
                    <w:rPr>
                      <w:rFonts w:hint="eastAsia" w:ascii="Times New Roman" w:hAnsi="Times New Roman" w:cs="Times New Roman"/>
                      <w:color w:val="auto"/>
                      <w:sz w:val="21"/>
                      <w:lang w:val="en-US" w:eastAsia="zh-CN"/>
                    </w:rPr>
                    <w:t>*</w:t>
                  </w:r>
                </w:p>
              </w:tc>
              <w:tc>
                <w:tcPr>
                  <w:tcW w:w="996" w:type="dxa"/>
                  <w:vMerge w:val="continue"/>
                  <w:vAlign w:val="center"/>
                </w:tcPr>
                <w:p w14:paraId="2CDD927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8C5DADF">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0B2949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4AD353B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default" w:cs="Times New Roman"/>
                      <w:color w:val="auto"/>
                      <w:kern w:val="2"/>
                      <w:sz w:val="21"/>
                      <w:szCs w:val="24"/>
                      <w:lang w:eastAsia="zh-CN" w:bidi="ar-SA"/>
                    </w:rPr>
                    <w:t>0</w:t>
                  </w:r>
                  <w:r>
                    <w:rPr>
                      <w:rFonts w:hint="eastAsia" w:cs="Times New Roman"/>
                      <w:color w:val="auto"/>
                      <w:kern w:val="2"/>
                      <w:sz w:val="21"/>
                      <w:szCs w:val="24"/>
                      <w:lang w:val="en-US" w:eastAsia="zh-CN" w:bidi="ar-SA"/>
                    </w:rPr>
                    <w:t>0</w:t>
                  </w:r>
                </w:p>
              </w:tc>
              <w:tc>
                <w:tcPr>
                  <w:tcW w:w="1037" w:type="dxa"/>
                  <w:vAlign w:val="center"/>
                </w:tcPr>
                <w:p w14:paraId="255935BA">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1.25</w:t>
                  </w:r>
                </w:p>
              </w:tc>
              <w:tc>
                <w:tcPr>
                  <w:tcW w:w="1017" w:type="dxa"/>
                  <w:vAlign w:val="center"/>
                </w:tcPr>
                <w:p w14:paraId="7A5F3C58">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eastAsia" w:ascii="Times New Roman" w:hAnsi="Times New Roman" w:cs="Times New Roman"/>
                      <w:color w:val="auto"/>
                      <w:sz w:val="21"/>
                    </w:rPr>
                    <w:t>0.</w:t>
                  </w:r>
                  <w:r>
                    <w:rPr>
                      <w:rFonts w:hint="eastAsia" w:cs="Times New Roman"/>
                      <w:color w:val="auto"/>
                      <w:sz w:val="21"/>
                      <w:lang w:val="en-US" w:eastAsia="zh-CN"/>
                    </w:rPr>
                    <w:t>0</w:t>
                  </w:r>
                  <w:r>
                    <w:rPr>
                      <w:rFonts w:hint="default" w:cs="Times New Roman"/>
                      <w:color w:val="auto"/>
                      <w:sz w:val="21"/>
                      <w:lang w:eastAsia="zh-CN"/>
                    </w:rPr>
                    <w:t>5</w:t>
                  </w:r>
                </w:p>
              </w:tc>
              <w:tc>
                <w:tcPr>
                  <w:tcW w:w="791" w:type="dxa"/>
                  <w:vMerge w:val="continue"/>
                  <w:vAlign w:val="center"/>
                </w:tcPr>
                <w:p w14:paraId="5F838C32">
                  <w:pPr>
                    <w:snapToGrid w:val="0"/>
                    <w:spacing w:line="240" w:lineRule="auto"/>
                    <w:ind w:firstLine="0" w:firstLineChars="0"/>
                    <w:jc w:val="center"/>
                    <w:rPr>
                      <w:rFonts w:ascii="Times New Roman" w:hAnsi="Times New Roman" w:cs="Times New Roman"/>
                      <w:color w:val="auto"/>
                      <w:sz w:val="21"/>
                    </w:rPr>
                  </w:pPr>
                </w:p>
              </w:tc>
            </w:tr>
            <w:tr w14:paraId="02D13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9EA7F99">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35EE858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新增注塑</w:t>
                  </w:r>
                </w:p>
              </w:tc>
              <w:tc>
                <w:tcPr>
                  <w:tcW w:w="1304" w:type="dxa"/>
                  <w:vAlign w:val="center"/>
                </w:tcPr>
                <w:p w14:paraId="051C0E23">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003861FC">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227.57</w:t>
                  </w:r>
                </w:p>
              </w:tc>
              <w:tc>
                <w:tcPr>
                  <w:tcW w:w="1125" w:type="dxa"/>
                  <w:vAlign w:val="center"/>
                </w:tcPr>
                <w:p w14:paraId="12BCF8C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15.25</w:t>
                  </w:r>
                </w:p>
              </w:tc>
              <w:tc>
                <w:tcPr>
                  <w:tcW w:w="1194" w:type="dxa"/>
                  <w:vAlign w:val="center"/>
                </w:tcPr>
                <w:p w14:paraId="0EDD755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0.61</w:t>
                  </w:r>
                </w:p>
              </w:tc>
              <w:tc>
                <w:tcPr>
                  <w:tcW w:w="996" w:type="dxa"/>
                  <w:vMerge w:val="continue"/>
                  <w:vAlign w:val="center"/>
                </w:tcPr>
                <w:p w14:paraId="60432856">
                  <w:pPr>
                    <w:snapToGrid w:val="0"/>
                    <w:spacing w:line="240" w:lineRule="auto"/>
                    <w:ind w:firstLine="0" w:firstLineChars="0"/>
                    <w:jc w:val="center"/>
                    <w:rPr>
                      <w:rFonts w:ascii="Times New Roman" w:hAnsi="Times New Roman" w:cs="Times New Roman"/>
                      <w:color w:val="auto"/>
                      <w:sz w:val="21"/>
                    </w:rPr>
                  </w:pPr>
                </w:p>
              </w:tc>
              <w:tc>
                <w:tcPr>
                  <w:tcW w:w="1095" w:type="dxa"/>
                  <w:vMerge w:val="restart"/>
                  <w:vAlign w:val="center"/>
                </w:tcPr>
                <w:p w14:paraId="03DCC91C">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2131B63F">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80%</w:t>
                  </w:r>
                </w:p>
              </w:tc>
              <w:tc>
                <w:tcPr>
                  <w:tcW w:w="1035" w:type="dxa"/>
                  <w:vAlign w:val="center"/>
                </w:tcPr>
                <w:p w14:paraId="48F41B0C">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45.51</w:t>
                  </w:r>
                </w:p>
              </w:tc>
              <w:tc>
                <w:tcPr>
                  <w:tcW w:w="1037" w:type="dxa"/>
                  <w:vAlign w:val="center"/>
                </w:tcPr>
                <w:p w14:paraId="5522FDCF">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w:t>
                  </w:r>
                </w:p>
              </w:tc>
              <w:tc>
                <w:tcPr>
                  <w:tcW w:w="1017" w:type="dxa"/>
                  <w:vAlign w:val="center"/>
                </w:tcPr>
                <w:p w14:paraId="5CC458E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0.12</w:t>
                  </w:r>
                </w:p>
              </w:tc>
              <w:tc>
                <w:tcPr>
                  <w:tcW w:w="791" w:type="dxa"/>
                  <w:vMerge w:val="restart"/>
                  <w:vAlign w:val="center"/>
                </w:tcPr>
                <w:p w14:paraId="21777B1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374.6</w:t>
                  </w:r>
                </w:p>
              </w:tc>
            </w:tr>
            <w:tr w14:paraId="24370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DA12000">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2BA6A3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93E49D8">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0DEE00E5">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227.57</w:t>
                  </w:r>
                </w:p>
              </w:tc>
              <w:tc>
                <w:tcPr>
                  <w:tcW w:w="1125" w:type="dxa"/>
                  <w:vAlign w:val="center"/>
                </w:tcPr>
                <w:p w14:paraId="508857F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15.25</w:t>
                  </w:r>
                </w:p>
              </w:tc>
              <w:tc>
                <w:tcPr>
                  <w:tcW w:w="1194" w:type="dxa"/>
                  <w:vAlign w:val="center"/>
                </w:tcPr>
                <w:p w14:paraId="34419375">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0.61</w:t>
                  </w:r>
                </w:p>
              </w:tc>
              <w:tc>
                <w:tcPr>
                  <w:tcW w:w="996" w:type="dxa"/>
                  <w:vMerge w:val="continue"/>
                  <w:vAlign w:val="center"/>
                </w:tcPr>
                <w:p w14:paraId="2D4C394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F38829A">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68934501">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DD9CAD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45.51</w:t>
                  </w:r>
                </w:p>
              </w:tc>
              <w:tc>
                <w:tcPr>
                  <w:tcW w:w="1037" w:type="dxa"/>
                  <w:vAlign w:val="center"/>
                </w:tcPr>
                <w:p w14:paraId="1FC9F0E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w:t>
                  </w:r>
                </w:p>
              </w:tc>
              <w:tc>
                <w:tcPr>
                  <w:tcW w:w="1017" w:type="dxa"/>
                  <w:vAlign w:val="center"/>
                </w:tcPr>
                <w:p w14:paraId="66F188F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0.12</w:t>
                  </w:r>
                </w:p>
              </w:tc>
              <w:tc>
                <w:tcPr>
                  <w:tcW w:w="791" w:type="dxa"/>
                  <w:vMerge w:val="continue"/>
                  <w:vAlign w:val="center"/>
                </w:tcPr>
                <w:p w14:paraId="4DB8CCF1">
                  <w:pPr>
                    <w:snapToGrid w:val="0"/>
                    <w:spacing w:line="240" w:lineRule="auto"/>
                    <w:ind w:firstLine="0" w:firstLineChars="0"/>
                    <w:jc w:val="center"/>
                    <w:rPr>
                      <w:rFonts w:ascii="Times New Roman" w:hAnsi="Times New Roman" w:cs="Times New Roman"/>
                      <w:color w:val="auto"/>
                      <w:sz w:val="21"/>
                    </w:rPr>
                  </w:pPr>
                </w:p>
              </w:tc>
            </w:tr>
            <w:tr w14:paraId="1B7AB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90CA6B8">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716ACE0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33AB43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酚类</w:t>
                  </w:r>
                </w:p>
              </w:tc>
              <w:tc>
                <w:tcPr>
                  <w:tcW w:w="1140" w:type="dxa"/>
                  <w:vAlign w:val="center"/>
                </w:tcPr>
                <w:p w14:paraId="4C84F79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0.175</w:t>
                  </w:r>
                </w:p>
              </w:tc>
              <w:tc>
                <w:tcPr>
                  <w:tcW w:w="1125" w:type="dxa"/>
                  <w:vAlign w:val="center"/>
                </w:tcPr>
                <w:p w14:paraId="41594222">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0.013</w:t>
                  </w:r>
                </w:p>
              </w:tc>
              <w:tc>
                <w:tcPr>
                  <w:tcW w:w="1194" w:type="dxa"/>
                  <w:vAlign w:val="center"/>
                </w:tcPr>
                <w:p w14:paraId="2501620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0.0005</w:t>
                  </w:r>
                </w:p>
              </w:tc>
              <w:tc>
                <w:tcPr>
                  <w:tcW w:w="996" w:type="dxa"/>
                  <w:vMerge w:val="continue"/>
                  <w:vAlign w:val="center"/>
                </w:tcPr>
                <w:p w14:paraId="6D077EB8">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3C21B104">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2933E29">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413E00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0.035</w:t>
                  </w:r>
                </w:p>
              </w:tc>
              <w:tc>
                <w:tcPr>
                  <w:tcW w:w="1037" w:type="dxa"/>
                  <w:vAlign w:val="center"/>
                </w:tcPr>
                <w:p w14:paraId="0FCEEFEF">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0.0025</w:t>
                  </w:r>
                </w:p>
              </w:tc>
              <w:tc>
                <w:tcPr>
                  <w:tcW w:w="1017" w:type="dxa"/>
                  <w:vAlign w:val="center"/>
                </w:tcPr>
                <w:p w14:paraId="71BC85D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0.0001</w:t>
                  </w:r>
                </w:p>
              </w:tc>
              <w:tc>
                <w:tcPr>
                  <w:tcW w:w="791" w:type="dxa"/>
                  <w:vMerge w:val="continue"/>
                  <w:vAlign w:val="center"/>
                </w:tcPr>
                <w:p w14:paraId="34992BED">
                  <w:pPr>
                    <w:snapToGrid w:val="0"/>
                    <w:spacing w:line="240" w:lineRule="auto"/>
                    <w:ind w:firstLine="0" w:firstLineChars="0"/>
                    <w:jc w:val="center"/>
                    <w:rPr>
                      <w:rFonts w:ascii="Times New Roman" w:hAnsi="Times New Roman" w:cs="Times New Roman"/>
                      <w:color w:val="auto"/>
                      <w:sz w:val="21"/>
                    </w:rPr>
                  </w:pPr>
                </w:p>
              </w:tc>
            </w:tr>
            <w:tr w14:paraId="265BF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65C6F3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496E8F6">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D554CED">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氯苯类</w:t>
                  </w:r>
                </w:p>
              </w:tc>
              <w:tc>
                <w:tcPr>
                  <w:tcW w:w="1140" w:type="dxa"/>
                  <w:vAlign w:val="center"/>
                </w:tcPr>
                <w:p w14:paraId="4834A5B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0.0175</w:t>
                  </w:r>
                </w:p>
              </w:tc>
              <w:tc>
                <w:tcPr>
                  <w:tcW w:w="1125" w:type="dxa"/>
                  <w:vAlign w:val="center"/>
                </w:tcPr>
                <w:p w14:paraId="5724D0D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1194" w:type="dxa"/>
                  <w:vAlign w:val="center"/>
                </w:tcPr>
                <w:p w14:paraId="738F7917">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0.00005</w:t>
                  </w:r>
                </w:p>
              </w:tc>
              <w:tc>
                <w:tcPr>
                  <w:tcW w:w="996" w:type="dxa"/>
                  <w:vMerge w:val="continue"/>
                  <w:vAlign w:val="center"/>
                </w:tcPr>
                <w:p w14:paraId="613733C5">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64174E3">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5A0C95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8A0FE0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0.0035</w:t>
                  </w:r>
                </w:p>
              </w:tc>
              <w:tc>
                <w:tcPr>
                  <w:tcW w:w="1037" w:type="dxa"/>
                  <w:vAlign w:val="center"/>
                </w:tcPr>
                <w:p w14:paraId="5E69FC12">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0.0003</w:t>
                  </w:r>
                </w:p>
              </w:tc>
              <w:tc>
                <w:tcPr>
                  <w:tcW w:w="1017" w:type="dxa"/>
                  <w:vAlign w:val="center"/>
                </w:tcPr>
                <w:p w14:paraId="1602334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0.00001</w:t>
                  </w:r>
                </w:p>
              </w:tc>
              <w:tc>
                <w:tcPr>
                  <w:tcW w:w="791" w:type="dxa"/>
                  <w:vMerge w:val="continue"/>
                  <w:vAlign w:val="center"/>
                </w:tcPr>
                <w:p w14:paraId="3D1AAFD6">
                  <w:pPr>
                    <w:snapToGrid w:val="0"/>
                    <w:spacing w:line="240" w:lineRule="auto"/>
                    <w:ind w:firstLine="0" w:firstLineChars="0"/>
                    <w:jc w:val="center"/>
                    <w:rPr>
                      <w:rFonts w:ascii="Times New Roman" w:hAnsi="Times New Roman" w:cs="Times New Roman"/>
                      <w:color w:val="auto"/>
                      <w:sz w:val="21"/>
                    </w:rPr>
                  </w:pPr>
                </w:p>
              </w:tc>
            </w:tr>
            <w:tr w14:paraId="4D09D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AFA1A56">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7106CA9D">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CAC790F">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二氯甲烷</w:t>
                  </w:r>
                </w:p>
              </w:tc>
              <w:tc>
                <w:tcPr>
                  <w:tcW w:w="1140" w:type="dxa"/>
                  <w:vAlign w:val="center"/>
                </w:tcPr>
                <w:p w14:paraId="72EAC6D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0.011</w:t>
                  </w:r>
                </w:p>
              </w:tc>
              <w:tc>
                <w:tcPr>
                  <w:tcW w:w="1125" w:type="dxa"/>
                  <w:vAlign w:val="center"/>
                </w:tcPr>
                <w:p w14:paraId="6DB9EE6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1194" w:type="dxa"/>
                  <w:vAlign w:val="center"/>
                </w:tcPr>
                <w:p w14:paraId="0866F4C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0.00003</w:t>
                  </w:r>
                </w:p>
              </w:tc>
              <w:tc>
                <w:tcPr>
                  <w:tcW w:w="996" w:type="dxa"/>
                  <w:vMerge w:val="continue"/>
                  <w:vAlign w:val="center"/>
                </w:tcPr>
                <w:p w14:paraId="1E491E2D">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7D8247C">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69DF5DC">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D02FBE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0.002</w:t>
                  </w:r>
                </w:p>
              </w:tc>
              <w:tc>
                <w:tcPr>
                  <w:tcW w:w="1037" w:type="dxa"/>
                  <w:vAlign w:val="center"/>
                </w:tcPr>
                <w:p w14:paraId="6E05CC4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0.0001</w:t>
                  </w:r>
                </w:p>
              </w:tc>
              <w:tc>
                <w:tcPr>
                  <w:tcW w:w="1017" w:type="dxa"/>
                  <w:vAlign w:val="center"/>
                </w:tcPr>
                <w:p w14:paraId="1492B683">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0.000005</w:t>
                  </w:r>
                </w:p>
              </w:tc>
              <w:tc>
                <w:tcPr>
                  <w:tcW w:w="791" w:type="dxa"/>
                  <w:vMerge w:val="continue"/>
                  <w:vAlign w:val="center"/>
                </w:tcPr>
                <w:p w14:paraId="219F75B3">
                  <w:pPr>
                    <w:snapToGrid w:val="0"/>
                    <w:spacing w:line="240" w:lineRule="auto"/>
                    <w:ind w:firstLine="0" w:firstLineChars="0"/>
                    <w:jc w:val="center"/>
                    <w:rPr>
                      <w:rFonts w:ascii="Times New Roman" w:hAnsi="Times New Roman" w:cs="Times New Roman"/>
                      <w:color w:val="auto"/>
                      <w:sz w:val="21"/>
                    </w:rPr>
                  </w:pPr>
                </w:p>
              </w:tc>
            </w:tr>
            <w:tr w14:paraId="370E5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554C37F5">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D952ADC">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D6D0FD8">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苯乙烯</w:t>
                  </w:r>
                </w:p>
              </w:tc>
              <w:tc>
                <w:tcPr>
                  <w:tcW w:w="1140" w:type="dxa"/>
                  <w:vAlign w:val="center"/>
                </w:tcPr>
                <w:p w14:paraId="199DC69F">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0.8</w:t>
                  </w:r>
                </w:p>
              </w:tc>
              <w:tc>
                <w:tcPr>
                  <w:tcW w:w="1125" w:type="dxa"/>
                  <w:vAlign w:val="center"/>
                </w:tcPr>
                <w:p w14:paraId="32FE39A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0.05</w:t>
                  </w:r>
                </w:p>
              </w:tc>
              <w:tc>
                <w:tcPr>
                  <w:tcW w:w="1194" w:type="dxa"/>
                  <w:vAlign w:val="center"/>
                </w:tcPr>
                <w:p w14:paraId="17BC8E02">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0.002</w:t>
                  </w:r>
                </w:p>
              </w:tc>
              <w:tc>
                <w:tcPr>
                  <w:tcW w:w="996" w:type="dxa"/>
                  <w:vMerge w:val="continue"/>
                  <w:vAlign w:val="center"/>
                </w:tcPr>
                <w:p w14:paraId="6303C3C1">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4FF28F02">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12BAF9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1137650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0.16</w:t>
                  </w:r>
                </w:p>
              </w:tc>
              <w:tc>
                <w:tcPr>
                  <w:tcW w:w="1037" w:type="dxa"/>
                  <w:vAlign w:val="center"/>
                </w:tcPr>
                <w:p w14:paraId="7835647A">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0.01</w:t>
                  </w:r>
                </w:p>
              </w:tc>
              <w:tc>
                <w:tcPr>
                  <w:tcW w:w="1017" w:type="dxa"/>
                  <w:vAlign w:val="center"/>
                </w:tcPr>
                <w:p w14:paraId="30447AD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0.0004</w:t>
                  </w:r>
                </w:p>
              </w:tc>
              <w:tc>
                <w:tcPr>
                  <w:tcW w:w="791" w:type="dxa"/>
                  <w:vMerge w:val="continue"/>
                  <w:vAlign w:val="center"/>
                </w:tcPr>
                <w:p w14:paraId="315FBBEB">
                  <w:pPr>
                    <w:snapToGrid w:val="0"/>
                    <w:spacing w:line="240" w:lineRule="auto"/>
                    <w:ind w:firstLine="0" w:firstLineChars="0"/>
                    <w:jc w:val="center"/>
                    <w:rPr>
                      <w:rFonts w:ascii="Times New Roman" w:hAnsi="Times New Roman" w:cs="Times New Roman"/>
                      <w:color w:val="auto"/>
                      <w:sz w:val="21"/>
                    </w:rPr>
                  </w:pPr>
                </w:p>
              </w:tc>
            </w:tr>
            <w:tr w14:paraId="50BA7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EE0EA53">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92BE9CF">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2887ECEB">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丙烯腈</w:t>
                  </w:r>
                </w:p>
              </w:tc>
              <w:tc>
                <w:tcPr>
                  <w:tcW w:w="1140" w:type="dxa"/>
                  <w:vAlign w:val="center"/>
                </w:tcPr>
                <w:p w14:paraId="22F80D4E">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0.036</w:t>
                  </w:r>
                </w:p>
              </w:tc>
              <w:tc>
                <w:tcPr>
                  <w:tcW w:w="1125" w:type="dxa"/>
                  <w:vAlign w:val="center"/>
                </w:tcPr>
                <w:p w14:paraId="050EBE03">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0.003</w:t>
                  </w:r>
                </w:p>
              </w:tc>
              <w:tc>
                <w:tcPr>
                  <w:tcW w:w="1194" w:type="dxa"/>
                  <w:vAlign w:val="center"/>
                </w:tcPr>
                <w:p w14:paraId="284129AC">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0.0001</w:t>
                  </w:r>
                </w:p>
              </w:tc>
              <w:tc>
                <w:tcPr>
                  <w:tcW w:w="996" w:type="dxa"/>
                  <w:vMerge w:val="continue"/>
                  <w:vAlign w:val="center"/>
                </w:tcPr>
                <w:p w14:paraId="5789CBD7">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6CC3F71">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1571DC6">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2F59954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0.007</w:t>
                  </w:r>
                </w:p>
              </w:tc>
              <w:tc>
                <w:tcPr>
                  <w:tcW w:w="1037" w:type="dxa"/>
                  <w:vAlign w:val="center"/>
                </w:tcPr>
                <w:p w14:paraId="034FB56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0.0005</w:t>
                  </w:r>
                </w:p>
              </w:tc>
              <w:tc>
                <w:tcPr>
                  <w:tcW w:w="1017" w:type="dxa"/>
                  <w:vAlign w:val="center"/>
                </w:tcPr>
                <w:p w14:paraId="3F3B02C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0.00002</w:t>
                  </w:r>
                </w:p>
              </w:tc>
              <w:tc>
                <w:tcPr>
                  <w:tcW w:w="791" w:type="dxa"/>
                  <w:vMerge w:val="continue"/>
                  <w:vAlign w:val="center"/>
                </w:tcPr>
                <w:p w14:paraId="0F50EDA9">
                  <w:pPr>
                    <w:snapToGrid w:val="0"/>
                    <w:spacing w:line="240" w:lineRule="auto"/>
                    <w:ind w:firstLine="0" w:firstLineChars="0"/>
                    <w:jc w:val="center"/>
                    <w:rPr>
                      <w:rFonts w:ascii="Times New Roman" w:hAnsi="Times New Roman" w:cs="Times New Roman"/>
                      <w:color w:val="auto"/>
                      <w:sz w:val="21"/>
                    </w:rPr>
                  </w:pPr>
                </w:p>
              </w:tc>
            </w:tr>
            <w:tr w14:paraId="485C7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04272E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AE70059">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B20A487">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甲苯</w:t>
                  </w:r>
                </w:p>
              </w:tc>
              <w:tc>
                <w:tcPr>
                  <w:tcW w:w="1140" w:type="dxa"/>
                  <w:vAlign w:val="center"/>
                </w:tcPr>
                <w:p w14:paraId="3AD7D059">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0.023</w:t>
                  </w:r>
                </w:p>
              </w:tc>
              <w:tc>
                <w:tcPr>
                  <w:tcW w:w="1125" w:type="dxa"/>
                  <w:vAlign w:val="center"/>
                </w:tcPr>
                <w:p w14:paraId="3F08583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0.003</w:t>
                  </w:r>
                </w:p>
              </w:tc>
              <w:tc>
                <w:tcPr>
                  <w:tcW w:w="1194" w:type="dxa"/>
                  <w:vAlign w:val="center"/>
                </w:tcPr>
                <w:p w14:paraId="04153419">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0.0001</w:t>
                  </w:r>
                </w:p>
              </w:tc>
              <w:tc>
                <w:tcPr>
                  <w:tcW w:w="996" w:type="dxa"/>
                  <w:vMerge w:val="continue"/>
                  <w:vAlign w:val="center"/>
                </w:tcPr>
                <w:p w14:paraId="486D9C49">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1F39DAB">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1FF04C9">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57326B2">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0.005</w:t>
                  </w:r>
                </w:p>
              </w:tc>
              <w:tc>
                <w:tcPr>
                  <w:tcW w:w="1037" w:type="dxa"/>
                  <w:vAlign w:val="center"/>
                </w:tcPr>
                <w:p w14:paraId="7D8485A3">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0.0003</w:t>
                  </w:r>
                </w:p>
              </w:tc>
              <w:tc>
                <w:tcPr>
                  <w:tcW w:w="1017" w:type="dxa"/>
                  <w:vAlign w:val="center"/>
                </w:tcPr>
                <w:p w14:paraId="4717116B">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0.00001</w:t>
                  </w:r>
                </w:p>
              </w:tc>
              <w:tc>
                <w:tcPr>
                  <w:tcW w:w="791" w:type="dxa"/>
                  <w:vMerge w:val="continue"/>
                  <w:vAlign w:val="center"/>
                </w:tcPr>
                <w:p w14:paraId="4E44FC96">
                  <w:pPr>
                    <w:snapToGrid w:val="0"/>
                    <w:spacing w:line="240" w:lineRule="auto"/>
                    <w:ind w:firstLine="0" w:firstLineChars="0"/>
                    <w:jc w:val="center"/>
                    <w:rPr>
                      <w:rFonts w:ascii="Times New Roman" w:hAnsi="Times New Roman" w:cs="Times New Roman"/>
                      <w:color w:val="auto"/>
                      <w:sz w:val="21"/>
                    </w:rPr>
                  </w:pPr>
                </w:p>
              </w:tc>
            </w:tr>
            <w:tr w14:paraId="3CB79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103103B9">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64A72C9A">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08B548E">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乙苯</w:t>
                  </w:r>
                </w:p>
              </w:tc>
              <w:tc>
                <w:tcPr>
                  <w:tcW w:w="1140" w:type="dxa"/>
                  <w:vAlign w:val="center"/>
                </w:tcPr>
                <w:p w14:paraId="7127EEBA">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0.095</w:t>
                  </w:r>
                </w:p>
              </w:tc>
              <w:tc>
                <w:tcPr>
                  <w:tcW w:w="1125" w:type="dxa"/>
                  <w:vAlign w:val="center"/>
                </w:tcPr>
                <w:p w14:paraId="6B5AE167">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0.006</w:t>
                  </w:r>
                </w:p>
              </w:tc>
              <w:tc>
                <w:tcPr>
                  <w:tcW w:w="1194" w:type="dxa"/>
                  <w:vAlign w:val="center"/>
                </w:tcPr>
                <w:p w14:paraId="2525D02C">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0.00025</w:t>
                  </w:r>
                </w:p>
              </w:tc>
              <w:tc>
                <w:tcPr>
                  <w:tcW w:w="996" w:type="dxa"/>
                  <w:vMerge w:val="continue"/>
                  <w:vAlign w:val="center"/>
                </w:tcPr>
                <w:p w14:paraId="45BD1D1C">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09E6266">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4AF9966">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2D56C2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0.019</w:t>
                  </w:r>
                </w:p>
              </w:tc>
              <w:tc>
                <w:tcPr>
                  <w:tcW w:w="1037" w:type="dxa"/>
                  <w:vAlign w:val="center"/>
                </w:tcPr>
                <w:p w14:paraId="0C9512D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1017" w:type="dxa"/>
                  <w:vAlign w:val="center"/>
                </w:tcPr>
                <w:p w14:paraId="4F97890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0.00005</w:t>
                  </w:r>
                </w:p>
              </w:tc>
              <w:tc>
                <w:tcPr>
                  <w:tcW w:w="791" w:type="dxa"/>
                  <w:vMerge w:val="continue"/>
                  <w:vAlign w:val="center"/>
                </w:tcPr>
                <w:p w14:paraId="012789E7">
                  <w:pPr>
                    <w:snapToGrid w:val="0"/>
                    <w:spacing w:line="240" w:lineRule="auto"/>
                    <w:ind w:firstLine="0" w:firstLineChars="0"/>
                    <w:jc w:val="center"/>
                    <w:rPr>
                      <w:rFonts w:ascii="Times New Roman" w:hAnsi="Times New Roman" w:cs="Times New Roman"/>
                      <w:color w:val="auto"/>
                      <w:sz w:val="21"/>
                    </w:rPr>
                  </w:pPr>
                </w:p>
              </w:tc>
            </w:tr>
            <w:tr w14:paraId="17410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D4C261E">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C658843">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6FCE99C">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1,3-丁二烯</w:t>
                  </w:r>
                </w:p>
              </w:tc>
              <w:tc>
                <w:tcPr>
                  <w:tcW w:w="1140" w:type="dxa"/>
                  <w:vAlign w:val="center"/>
                </w:tcPr>
                <w:p w14:paraId="4D47299A">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0.003</w:t>
                  </w:r>
                </w:p>
              </w:tc>
              <w:tc>
                <w:tcPr>
                  <w:tcW w:w="1125" w:type="dxa"/>
                  <w:vAlign w:val="center"/>
                </w:tcPr>
                <w:p w14:paraId="0F588A47">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0.0003</w:t>
                  </w:r>
                </w:p>
              </w:tc>
              <w:tc>
                <w:tcPr>
                  <w:tcW w:w="1194" w:type="dxa"/>
                  <w:vAlign w:val="center"/>
                </w:tcPr>
                <w:p w14:paraId="59C6A306">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0.00001</w:t>
                  </w:r>
                </w:p>
              </w:tc>
              <w:tc>
                <w:tcPr>
                  <w:tcW w:w="996" w:type="dxa"/>
                  <w:vMerge w:val="continue"/>
                  <w:vAlign w:val="center"/>
                </w:tcPr>
                <w:p w14:paraId="2ADAACD0">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B526484">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D8A48B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482C40C">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1037" w:type="dxa"/>
                  <w:vAlign w:val="center"/>
                </w:tcPr>
                <w:p w14:paraId="68B7417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0.0001</w:t>
                  </w:r>
                </w:p>
              </w:tc>
              <w:tc>
                <w:tcPr>
                  <w:tcW w:w="1017" w:type="dxa"/>
                  <w:vAlign w:val="center"/>
                </w:tcPr>
                <w:p w14:paraId="6E1F5AD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0.000003</w:t>
                  </w:r>
                </w:p>
              </w:tc>
              <w:tc>
                <w:tcPr>
                  <w:tcW w:w="791" w:type="dxa"/>
                  <w:vMerge w:val="continue"/>
                  <w:vAlign w:val="center"/>
                </w:tcPr>
                <w:p w14:paraId="2432FCE0">
                  <w:pPr>
                    <w:snapToGrid w:val="0"/>
                    <w:spacing w:line="240" w:lineRule="auto"/>
                    <w:ind w:firstLine="0" w:firstLineChars="0"/>
                    <w:jc w:val="center"/>
                    <w:rPr>
                      <w:rFonts w:ascii="Times New Roman" w:hAnsi="Times New Roman" w:cs="Times New Roman"/>
                      <w:color w:val="auto"/>
                      <w:sz w:val="21"/>
                    </w:rPr>
                  </w:pPr>
                </w:p>
              </w:tc>
            </w:tr>
            <w:tr w14:paraId="071EA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57531375">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654B65D5">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新增印刷</w:t>
                  </w:r>
                </w:p>
              </w:tc>
              <w:tc>
                <w:tcPr>
                  <w:tcW w:w="1304" w:type="dxa"/>
                  <w:vAlign w:val="center"/>
                </w:tcPr>
                <w:p w14:paraId="6E3A8C50">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TRVOC</w:t>
                  </w:r>
                </w:p>
              </w:tc>
              <w:tc>
                <w:tcPr>
                  <w:tcW w:w="1140" w:type="dxa"/>
                  <w:vAlign w:val="center"/>
                </w:tcPr>
                <w:p w14:paraId="71C87376">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41.4</w:t>
                  </w:r>
                </w:p>
              </w:tc>
              <w:tc>
                <w:tcPr>
                  <w:tcW w:w="1125" w:type="dxa"/>
                  <w:vAlign w:val="center"/>
                </w:tcPr>
                <w:p w14:paraId="7C67198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3.5</w:t>
                  </w:r>
                </w:p>
              </w:tc>
              <w:tc>
                <w:tcPr>
                  <w:tcW w:w="1194" w:type="dxa"/>
                  <w:vAlign w:val="center"/>
                </w:tcPr>
                <w:p w14:paraId="42970366">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w:t>
                  </w:r>
                  <w:r>
                    <w:rPr>
                      <w:rFonts w:hint="eastAsia" w:cs="Times New Roman"/>
                      <w:color w:val="auto"/>
                      <w:sz w:val="21"/>
                      <w:lang w:val="en-US" w:eastAsia="zh-CN"/>
                    </w:rPr>
                    <w:t>14</w:t>
                  </w:r>
                </w:p>
              </w:tc>
              <w:tc>
                <w:tcPr>
                  <w:tcW w:w="996" w:type="dxa"/>
                  <w:vMerge w:val="continue"/>
                  <w:vAlign w:val="center"/>
                </w:tcPr>
                <w:p w14:paraId="0CD19ED7">
                  <w:pPr>
                    <w:snapToGrid w:val="0"/>
                    <w:spacing w:line="240" w:lineRule="auto"/>
                    <w:ind w:firstLine="0" w:firstLineChars="0"/>
                    <w:jc w:val="center"/>
                    <w:rPr>
                      <w:rFonts w:ascii="Times New Roman" w:hAnsi="Times New Roman" w:cs="Times New Roman"/>
                      <w:color w:val="auto"/>
                      <w:sz w:val="21"/>
                    </w:rPr>
                  </w:pPr>
                </w:p>
              </w:tc>
              <w:tc>
                <w:tcPr>
                  <w:tcW w:w="1095" w:type="dxa"/>
                  <w:vMerge w:val="restart"/>
                  <w:vAlign w:val="center"/>
                </w:tcPr>
                <w:p w14:paraId="79EA8403">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054AE58B">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80%</w:t>
                  </w:r>
                </w:p>
              </w:tc>
              <w:tc>
                <w:tcPr>
                  <w:tcW w:w="1035" w:type="dxa"/>
                  <w:vAlign w:val="center"/>
                </w:tcPr>
                <w:p w14:paraId="4AF21E0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8.28</w:t>
                  </w:r>
                </w:p>
              </w:tc>
              <w:tc>
                <w:tcPr>
                  <w:tcW w:w="1037" w:type="dxa"/>
                  <w:vAlign w:val="center"/>
                </w:tcPr>
                <w:p w14:paraId="6AF5F9E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0.7</w:t>
                  </w:r>
                </w:p>
              </w:tc>
              <w:tc>
                <w:tcPr>
                  <w:tcW w:w="1017" w:type="dxa"/>
                  <w:vAlign w:val="center"/>
                </w:tcPr>
                <w:p w14:paraId="452BF71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0.028</w:t>
                  </w:r>
                </w:p>
              </w:tc>
              <w:tc>
                <w:tcPr>
                  <w:tcW w:w="791" w:type="dxa"/>
                  <w:vMerge w:val="restart"/>
                  <w:vAlign w:val="center"/>
                </w:tcPr>
                <w:p w14:paraId="0DD8FBD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300</w:t>
                  </w:r>
                </w:p>
              </w:tc>
            </w:tr>
            <w:tr w14:paraId="1519B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8F812D9">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60BF25D8">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08154D0">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非甲烷总烃</w:t>
                  </w:r>
                </w:p>
              </w:tc>
              <w:tc>
                <w:tcPr>
                  <w:tcW w:w="1140" w:type="dxa"/>
                  <w:vAlign w:val="center"/>
                </w:tcPr>
                <w:p w14:paraId="7502D5BC">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41.4</w:t>
                  </w:r>
                </w:p>
              </w:tc>
              <w:tc>
                <w:tcPr>
                  <w:tcW w:w="1125" w:type="dxa"/>
                  <w:vAlign w:val="center"/>
                </w:tcPr>
                <w:p w14:paraId="6B9DB47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3.5</w:t>
                  </w:r>
                </w:p>
              </w:tc>
              <w:tc>
                <w:tcPr>
                  <w:tcW w:w="1194" w:type="dxa"/>
                  <w:vAlign w:val="center"/>
                </w:tcPr>
                <w:p w14:paraId="5B03EB24">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w:t>
                  </w:r>
                  <w:r>
                    <w:rPr>
                      <w:rFonts w:hint="eastAsia" w:cs="Times New Roman"/>
                      <w:color w:val="auto"/>
                      <w:sz w:val="21"/>
                      <w:lang w:val="en-US" w:eastAsia="zh-CN"/>
                    </w:rPr>
                    <w:t>14</w:t>
                  </w:r>
                </w:p>
              </w:tc>
              <w:tc>
                <w:tcPr>
                  <w:tcW w:w="996" w:type="dxa"/>
                  <w:vMerge w:val="continue"/>
                  <w:vAlign w:val="center"/>
                </w:tcPr>
                <w:p w14:paraId="69A369D0">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5899D9A">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5B05A15">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D5FBF1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8.28</w:t>
                  </w:r>
                </w:p>
              </w:tc>
              <w:tc>
                <w:tcPr>
                  <w:tcW w:w="1037" w:type="dxa"/>
                  <w:vAlign w:val="center"/>
                </w:tcPr>
                <w:p w14:paraId="76249A7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0.7</w:t>
                  </w:r>
                </w:p>
              </w:tc>
              <w:tc>
                <w:tcPr>
                  <w:tcW w:w="1017" w:type="dxa"/>
                  <w:vAlign w:val="center"/>
                </w:tcPr>
                <w:p w14:paraId="54904F9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0.028</w:t>
                  </w:r>
                </w:p>
              </w:tc>
              <w:tc>
                <w:tcPr>
                  <w:tcW w:w="791" w:type="dxa"/>
                  <w:vMerge w:val="continue"/>
                  <w:vAlign w:val="center"/>
                </w:tcPr>
                <w:p w14:paraId="0C57F007">
                  <w:pPr>
                    <w:snapToGrid w:val="0"/>
                    <w:spacing w:line="240" w:lineRule="auto"/>
                    <w:ind w:firstLine="0" w:firstLineChars="0"/>
                    <w:jc w:val="center"/>
                    <w:rPr>
                      <w:rFonts w:ascii="Times New Roman" w:hAnsi="Times New Roman" w:cs="Times New Roman"/>
                      <w:color w:val="auto"/>
                      <w:sz w:val="21"/>
                    </w:rPr>
                  </w:pPr>
                </w:p>
              </w:tc>
            </w:tr>
            <w:tr w14:paraId="08D06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DBE52E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E01C0C4">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056840D">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二甲苯</w:t>
                  </w:r>
                </w:p>
              </w:tc>
              <w:tc>
                <w:tcPr>
                  <w:tcW w:w="1140" w:type="dxa"/>
                  <w:vAlign w:val="center"/>
                </w:tcPr>
                <w:p w14:paraId="76282C76">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1.44</w:t>
                  </w:r>
                </w:p>
              </w:tc>
              <w:tc>
                <w:tcPr>
                  <w:tcW w:w="1125" w:type="dxa"/>
                  <w:vAlign w:val="center"/>
                </w:tcPr>
                <w:p w14:paraId="48C3843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0.125</w:t>
                  </w:r>
                </w:p>
              </w:tc>
              <w:tc>
                <w:tcPr>
                  <w:tcW w:w="1194" w:type="dxa"/>
                  <w:vAlign w:val="center"/>
                </w:tcPr>
                <w:p w14:paraId="72EB89F9">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0.005</w:t>
                  </w:r>
                </w:p>
              </w:tc>
              <w:tc>
                <w:tcPr>
                  <w:tcW w:w="996" w:type="dxa"/>
                  <w:vMerge w:val="continue"/>
                  <w:vAlign w:val="center"/>
                </w:tcPr>
                <w:p w14:paraId="6EF04B66">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5F090FBA">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6D0541B4">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9DEC3E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0.288</w:t>
                  </w:r>
                </w:p>
              </w:tc>
              <w:tc>
                <w:tcPr>
                  <w:tcW w:w="1037" w:type="dxa"/>
                  <w:vAlign w:val="center"/>
                </w:tcPr>
                <w:p w14:paraId="3A04E21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0.025</w:t>
                  </w:r>
                </w:p>
              </w:tc>
              <w:tc>
                <w:tcPr>
                  <w:tcW w:w="1017" w:type="dxa"/>
                  <w:vAlign w:val="center"/>
                </w:tcPr>
                <w:p w14:paraId="2AEE2C2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791" w:type="dxa"/>
                  <w:vMerge w:val="continue"/>
                  <w:vAlign w:val="center"/>
                </w:tcPr>
                <w:p w14:paraId="05B25892">
                  <w:pPr>
                    <w:snapToGrid w:val="0"/>
                    <w:spacing w:line="240" w:lineRule="auto"/>
                    <w:ind w:firstLine="0" w:firstLineChars="0"/>
                    <w:jc w:val="center"/>
                    <w:rPr>
                      <w:rFonts w:ascii="Times New Roman" w:hAnsi="Times New Roman" w:cs="Times New Roman"/>
                      <w:color w:val="auto"/>
                      <w:sz w:val="21"/>
                    </w:rPr>
                  </w:pPr>
                </w:p>
              </w:tc>
            </w:tr>
            <w:tr w14:paraId="42F2A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5D49D6B">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7F72D3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46249D4">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乙苯</w:t>
                  </w:r>
                </w:p>
              </w:tc>
              <w:tc>
                <w:tcPr>
                  <w:tcW w:w="1140" w:type="dxa"/>
                  <w:vAlign w:val="center"/>
                </w:tcPr>
                <w:p w14:paraId="51ECDA72">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0.24</w:t>
                  </w:r>
                </w:p>
              </w:tc>
              <w:tc>
                <w:tcPr>
                  <w:tcW w:w="1125" w:type="dxa"/>
                  <w:vAlign w:val="center"/>
                </w:tcPr>
                <w:p w14:paraId="6A0424EB">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0.025</w:t>
                  </w:r>
                </w:p>
              </w:tc>
              <w:tc>
                <w:tcPr>
                  <w:tcW w:w="1194" w:type="dxa"/>
                  <w:vAlign w:val="center"/>
                </w:tcPr>
                <w:p w14:paraId="6B8B8BBF">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0.001</w:t>
                  </w:r>
                </w:p>
              </w:tc>
              <w:tc>
                <w:tcPr>
                  <w:tcW w:w="996" w:type="dxa"/>
                  <w:vMerge w:val="continue"/>
                  <w:vAlign w:val="center"/>
                </w:tcPr>
                <w:p w14:paraId="1EC0EB71">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5F082E10">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752B4A3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1FF01B14">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0.048</w:t>
                  </w:r>
                </w:p>
              </w:tc>
              <w:tc>
                <w:tcPr>
                  <w:tcW w:w="1037" w:type="dxa"/>
                  <w:vAlign w:val="center"/>
                </w:tcPr>
                <w:p w14:paraId="3290F30C">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0.005</w:t>
                  </w:r>
                </w:p>
              </w:tc>
              <w:tc>
                <w:tcPr>
                  <w:tcW w:w="1017" w:type="dxa"/>
                  <w:vAlign w:val="center"/>
                </w:tcPr>
                <w:p w14:paraId="13BF50BC">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0.0002</w:t>
                  </w:r>
                </w:p>
              </w:tc>
              <w:tc>
                <w:tcPr>
                  <w:tcW w:w="791" w:type="dxa"/>
                  <w:vMerge w:val="continue"/>
                  <w:vAlign w:val="center"/>
                </w:tcPr>
                <w:p w14:paraId="4C9A733F">
                  <w:pPr>
                    <w:snapToGrid w:val="0"/>
                    <w:spacing w:line="240" w:lineRule="auto"/>
                    <w:ind w:firstLine="0" w:firstLineChars="0"/>
                    <w:jc w:val="center"/>
                    <w:rPr>
                      <w:rFonts w:ascii="Times New Roman" w:hAnsi="Times New Roman" w:cs="Times New Roman"/>
                      <w:color w:val="auto"/>
                      <w:sz w:val="21"/>
                    </w:rPr>
                  </w:pPr>
                </w:p>
              </w:tc>
            </w:tr>
            <w:tr w14:paraId="58709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BFBAB88">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2821295">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797AACA">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乙酸丁酯</w:t>
                  </w:r>
                </w:p>
              </w:tc>
              <w:tc>
                <w:tcPr>
                  <w:tcW w:w="1140" w:type="dxa"/>
                  <w:vAlign w:val="center"/>
                </w:tcPr>
                <w:p w14:paraId="70F55539">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0.45</w:t>
                  </w:r>
                </w:p>
              </w:tc>
              <w:tc>
                <w:tcPr>
                  <w:tcW w:w="1125" w:type="dxa"/>
                  <w:vAlign w:val="center"/>
                </w:tcPr>
                <w:p w14:paraId="7C88823C">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0.0375</w:t>
                  </w:r>
                </w:p>
              </w:tc>
              <w:tc>
                <w:tcPr>
                  <w:tcW w:w="1194" w:type="dxa"/>
                  <w:vAlign w:val="center"/>
                </w:tcPr>
                <w:p w14:paraId="3BD520CA">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0.0015</w:t>
                  </w:r>
                </w:p>
              </w:tc>
              <w:tc>
                <w:tcPr>
                  <w:tcW w:w="996" w:type="dxa"/>
                  <w:vMerge w:val="continue"/>
                  <w:vAlign w:val="center"/>
                </w:tcPr>
                <w:p w14:paraId="3D32C1E6">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3EB0C92">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A0A529B">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4F22687A">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0.09</w:t>
                  </w:r>
                </w:p>
              </w:tc>
              <w:tc>
                <w:tcPr>
                  <w:tcW w:w="1037" w:type="dxa"/>
                  <w:vAlign w:val="center"/>
                </w:tcPr>
                <w:p w14:paraId="779A14DB">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0.0075</w:t>
                  </w:r>
                </w:p>
              </w:tc>
              <w:tc>
                <w:tcPr>
                  <w:tcW w:w="1017" w:type="dxa"/>
                  <w:vAlign w:val="center"/>
                </w:tcPr>
                <w:p w14:paraId="5F13043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0.0003</w:t>
                  </w:r>
                </w:p>
              </w:tc>
              <w:tc>
                <w:tcPr>
                  <w:tcW w:w="791" w:type="dxa"/>
                  <w:vMerge w:val="continue"/>
                  <w:vAlign w:val="center"/>
                </w:tcPr>
                <w:p w14:paraId="73BFDEB7">
                  <w:pPr>
                    <w:snapToGrid w:val="0"/>
                    <w:spacing w:line="240" w:lineRule="auto"/>
                    <w:ind w:firstLine="0" w:firstLineChars="0"/>
                    <w:jc w:val="center"/>
                    <w:rPr>
                      <w:rFonts w:ascii="Times New Roman" w:hAnsi="Times New Roman" w:cs="Times New Roman"/>
                      <w:color w:val="auto"/>
                      <w:sz w:val="21"/>
                    </w:rPr>
                  </w:pPr>
                </w:p>
              </w:tc>
            </w:tr>
            <w:tr w14:paraId="13E65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E2AE1CE">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37282BD6">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合计</w:t>
                  </w:r>
                </w:p>
              </w:tc>
              <w:tc>
                <w:tcPr>
                  <w:tcW w:w="1304" w:type="dxa"/>
                  <w:vAlign w:val="center"/>
                </w:tcPr>
                <w:p w14:paraId="565AC7FC">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1810476F">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283.97</w:t>
                  </w:r>
                </w:p>
              </w:tc>
              <w:tc>
                <w:tcPr>
                  <w:tcW w:w="1125" w:type="dxa"/>
                  <w:vAlign w:val="center"/>
                </w:tcPr>
                <w:p w14:paraId="57B3BD55">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18.94</w:t>
                  </w:r>
                </w:p>
              </w:tc>
              <w:tc>
                <w:tcPr>
                  <w:tcW w:w="1194" w:type="dxa"/>
                  <w:vAlign w:val="center"/>
                </w:tcPr>
                <w:p w14:paraId="661A3373">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0.7575</w:t>
                  </w:r>
                </w:p>
              </w:tc>
              <w:tc>
                <w:tcPr>
                  <w:tcW w:w="996" w:type="dxa"/>
                  <w:vMerge w:val="restart"/>
                  <w:vAlign w:val="center"/>
                </w:tcPr>
                <w:p w14:paraId="705C80BC">
                  <w:pPr>
                    <w:snapToGrid w:val="0"/>
                    <w:spacing w:line="240" w:lineRule="auto"/>
                    <w:ind w:firstLine="0" w:firstLineChars="0"/>
                    <w:jc w:val="center"/>
                    <w:rPr>
                      <w:rFonts w:ascii="Times New Roman" w:hAnsi="Times New Roman" w:cs="Times New Roman"/>
                      <w:color w:val="auto"/>
                      <w:sz w:val="21"/>
                    </w:rPr>
                  </w:pPr>
                  <w:r>
                    <w:rPr>
                      <w:rFonts w:hint="eastAsia" w:cs="Times New Roman"/>
                      <w:color w:val="auto"/>
                      <w:sz w:val="21"/>
                      <w:lang w:val="en-US" w:eastAsia="zh-CN"/>
                    </w:rPr>
                    <w:t>两级</w:t>
                  </w:r>
                  <w:r>
                    <w:rPr>
                      <w:rFonts w:hint="eastAsia" w:ascii="Times New Roman" w:hAnsi="Times New Roman" w:cs="Times New Roman"/>
                      <w:color w:val="auto"/>
                      <w:sz w:val="21"/>
                    </w:rPr>
                    <w:t>活性炭</w:t>
                  </w:r>
                </w:p>
              </w:tc>
              <w:tc>
                <w:tcPr>
                  <w:tcW w:w="1095" w:type="dxa"/>
                  <w:vMerge w:val="restart"/>
                  <w:vAlign w:val="center"/>
                </w:tcPr>
                <w:p w14:paraId="038CFC5D">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2AE79260">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80%</w:t>
                  </w:r>
                </w:p>
              </w:tc>
              <w:tc>
                <w:tcPr>
                  <w:tcW w:w="1035" w:type="dxa"/>
                  <w:vAlign w:val="center"/>
                </w:tcPr>
                <w:p w14:paraId="13C6DBC3">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56.79</w:t>
                  </w:r>
                </w:p>
              </w:tc>
              <w:tc>
                <w:tcPr>
                  <w:tcW w:w="1037" w:type="dxa"/>
                  <w:vAlign w:val="center"/>
                </w:tcPr>
                <w:p w14:paraId="20C7710A">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3.7375</w:t>
                  </w:r>
                </w:p>
              </w:tc>
              <w:tc>
                <w:tcPr>
                  <w:tcW w:w="1017" w:type="dxa"/>
                  <w:vAlign w:val="center"/>
                </w:tcPr>
                <w:p w14:paraId="75416BE2">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0.1495</w:t>
                  </w:r>
                </w:p>
              </w:tc>
              <w:tc>
                <w:tcPr>
                  <w:tcW w:w="791" w:type="dxa"/>
                  <w:vMerge w:val="restart"/>
                  <w:vAlign w:val="center"/>
                </w:tcPr>
                <w:p w14:paraId="26AEB77A">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w:t>
                  </w:r>
                </w:p>
              </w:tc>
            </w:tr>
            <w:tr w14:paraId="1B959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F4D7270">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D77EDAC">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D89B709">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65ADF47B">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768.97</w:t>
                  </w:r>
                </w:p>
              </w:tc>
              <w:tc>
                <w:tcPr>
                  <w:tcW w:w="1125" w:type="dxa"/>
                  <w:vAlign w:val="center"/>
                </w:tcPr>
                <w:p w14:paraId="2B08AFC3">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25</w:t>
                  </w:r>
                </w:p>
              </w:tc>
              <w:tc>
                <w:tcPr>
                  <w:tcW w:w="1194" w:type="dxa"/>
                  <w:vAlign w:val="center"/>
                </w:tcPr>
                <w:p w14:paraId="2C020B9C">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w:t>
                  </w:r>
                </w:p>
              </w:tc>
              <w:tc>
                <w:tcPr>
                  <w:tcW w:w="996" w:type="dxa"/>
                  <w:vMerge w:val="continue"/>
                  <w:vAlign w:val="center"/>
                </w:tcPr>
                <w:p w14:paraId="7EB655F7">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4FF1A45">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5C42E9F2">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4FCED85">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153.79</w:t>
                  </w:r>
                </w:p>
              </w:tc>
              <w:tc>
                <w:tcPr>
                  <w:tcW w:w="1037" w:type="dxa"/>
                  <w:vAlign w:val="center"/>
                </w:tcPr>
                <w:p w14:paraId="6A4D539B">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4.95</w:t>
                  </w:r>
                </w:p>
              </w:tc>
              <w:tc>
                <w:tcPr>
                  <w:tcW w:w="1017" w:type="dxa"/>
                  <w:vAlign w:val="center"/>
                </w:tcPr>
                <w:p w14:paraId="2BC22F1F">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0.198</w:t>
                  </w:r>
                </w:p>
              </w:tc>
              <w:tc>
                <w:tcPr>
                  <w:tcW w:w="791" w:type="dxa"/>
                  <w:vMerge w:val="continue"/>
                  <w:vAlign w:val="center"/>
                </w:tcPr>
                <w:p w14:paraId="74A18F1C">
                  <w:pPr>
                    <w:snapToGrid w:val="0"/>
                    <w:spacing w:line="240" w:lineRule="auto"/>
                    <w:ind w:firstLine="0" w:firstLineChars="0"/>
                    <w:jc w:val="center"/>
                    <w:rPr>
                      <w:rFonts w:ascii="Times New Roman" w:hAnsi="Times New Roman" w:cs="Times New Roman"/>
                      <w:color w:val="auto"/>
                      <w:sz w:val="21"/>
                    </w:rPr>
                  </w:pPr>
                </w:p>
              </w:tc>
            </w:tr>
            <w:tr w14:paraId="078E9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FE261DA">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8F34BB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DAE255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酚类</w:t>
                  </w:r>
                </w:p>
              </w:tc>
              <w:tc>
                <w:tcPr>
                  <w:tcW w:w="1140" w:type="dxa"/>
                  <w:vAlign w:val="center"/>
                </w:tcPr>
                <w:p w14:paraId="7F0E373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0.175</w:t>
                  </w:r>
                </w:p>
              </w:tc>
              <w:tc>
                <w:tcPr>
                  <w:tcW w:w="1125" w:type="dxa"/>
                  <w:vAlign w:val="center"/>
                </w:tcPr>
                <w:p w14:paraId="188AFDC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0.013</w:t>
                  </w:r>
                </w:p>
              </w:tc>
              <w:tc>
                <w:tcPr>
                  <w:tcW w:w="1194" w:type="dxa"/>
                  <w:vAlign w:val="center"/>
                </w:tcPr>
                <w:p w14:paraId="4D562CD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0.0005</w:t>
                  </w:r>
                </w:p>
              </w:tc>
              <w:tc>
                <w:tcPr>
                  <w:tcW w:w="996" w:type="dxa"/>
                  <w:vMerge w:val="continue"/>
                  <w:vAlign w:val="center"/>
                </w:tcPr>
                <w:p w14:paraId="2C0809F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79087BB">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039EE0C">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051055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0.035</w:t>
                  </w:r>
                </w:p>
              </w:tc>
              <w:tc>
                <w:tcPr>
                  <w:tcW w:w="1037" w:type="dxa"/>
                  <w:vAlign w:val="center"/>
                </w:tcPr>
                <w:p w14:paraId="4BEF2CE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0.0025</w:t>
                  </w:r>
                </w:p>
              </w:tc>
              <w:tc>
                <w:tcPr>
                  <w:tcW w:w="1017" w:type="dxa"/>
                  <w:vAlign w:val="center"/>
                </w:tcPr>
                <w:p w14:paraId="143DE9F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791" w:type="dxa"/>
                  <w:vMerge w:val="continue"/>
                  <w:vAlign w:val="center"/>
                </w:tcPr>
                <w:p w14:paraId="354929E5">
                  <w:pPr>
                    <w:snapToGrid w:val="0"/>
                    <w:spacing w:line="240" w:lineRule="auto"/>
                    <w:ind w:firstLine="0" w:firstLineChars="0"/>
                    <w:jc w:val="center"/>
                    <w:rPr>
                      <w:rFonts w:ascii="Times New Roman" w:hAnsi="Times New Roman" w:cs="Times New Roman"/>
                      <w:color w:val="auto"/>
                      <w:sz w:val="21"/>
                    </w:rPr>
                  </w:pPr>
                </w:p>
              </w:tc>
            </w:tr>
            <w:tr w14:paraId="7EDB3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1436EBF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06767A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C259DE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氯苯类</w:t>
                  </w:r>
                </w:p>
              </w:tc>
              <w:tc>
                <w:tcPr>
                  <w:tcW w:w="1140" w:type="dxa"/>
                  <w:vAlign w:val="center"/>
                </w:tcPr>
                <w:p w14:paraId="658162F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0.0175</w:t>
                  </w:r>
                </w:p>
              </w:tc>
              <w:tc>
                <w:tcPr>
                  <w:tcW w:w="1125" w:type="dxa"/>
                  <w:vAlign w:val="center"/>
                </w:tcPr>
                <w:p w14:paraId="63C3B62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w:t>
                  </w:r>
                </w:p>
              </w:tc>
              <w:tc>
                <w:tcPr>
                  <w:tcW w:w="1194" w:type="dxa"/>
                  <w:vAlign w:val="center"/>
                </w:tcPr>
                <w:p w14:paraId="4F7BA21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0.00005</w:t>
                  </w:r>
                </w:p>
              </w:tc>
              <w:tc>
                <w:tcPr>
                  <w:tcW w:w="996" w:type="dxa"/>
                  <w:vMerge w:val="continue"/>
                  <w:vAlign w:val="center"/>
                </w:tcPr>
                <w:p w14:paraId="07A25B1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46BF54D">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5CE0ED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8285E2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0.0035</w:t>
                  </w:r>
                </w:p>
              </w:tc>
              <w:tc>
                <w:tcPr>
                  <w:tcW w:w="1037" w:type="dxa"/>
                  <w:vAlign w:val="center"/>
                </w:tcPr>
                <w:p w14:paraId="77D5C8C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0.0003</w:t>
                  </w:r>
                </w:p>
              </w:tc>
              <w:tc>
                <w:tcPr>
                  <w:tcW w:w="1017" w:type="dxa"/>
                  <w:vAlign w:val="center"/>
                </w:tcPr>
                <w:p w14:paraId="47696F1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0.00001</w:t>
                  </w:r>
                </w:p>
              </w:tc>
              <w:tc>
                <w:tcPr>
                  <w:tcW w:w="791" w:type="dxa"/>
                  <w:vMerge w:val="continue"/>
                  <w:vAlign w:val="center"/>
                </w:tcPr>
                <w:p w14:paraId="731FD72E">
                  <w:pPr>
                    <w:snapToGrid w:val="0"/>
                    <w:spacing w:line="240" w:lineRule="auto"/>
                    <w:ind w:firstLine="0" w:firstLineChars="0"/>
                    <w:jc w:val="center"/>
                    <w:rPr>
                      <w:rFonts w:ascii="Times New Roman" w:hAnsi="Times New Roman" w:cs="Times New Roman"/>
                      <w:color w:val="auto"/>
                      <w:sz w:val="21"/>
                    </w:rPr>
                  </w:pPr>
                </w:p>
              </w:tc>
            </w:tr>
            <w:tr w14:paraId="2507D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0D363E4">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3A7FF66D">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2526C821">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二氯甲烷</w:t>
                  </w:r>
                </w:p>
              </w:tc>
              <w:tc>
                <w:tcPr>
                  <w:tcW w:w="1140" w:type="dxa"/>
                  <w:vAlign w:val="center"/>
                </w:tcPr>
                <w:p w14:paraId="0212CA9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0.011</w:t>
                  </w:r>
                </w:p>
              </w:tc>
              <w:tc>
                <w:tcPr>
                  <w:tcW w:w="1125" w:type="dxa"/>
                  <w:vAlign w:val="center"/>
                </w:tcPr>
                <w:p w14:paraId="01F142C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w:t>
                  </w:r>
                </w:p>
              </w:tc>
              <w:tc>
                <w:tcPr>
                  <w:tcW w:w="1194" w:type="dxa"/>
                  <w:vAlign w:val="center"/>
                </w:tcPr>
                <w:p w14:paraId="6F2733F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0.00003</w:t>
                  </w:r>
                </w:p>
              </w:tc>
              <w:tc>
                <w:tcPr>
                  <w:tcW w:w="996" w:type="dxa"/>
                  <w:vMerge w:val="continue"/>
                  <w:vAlign w:val="center"/>
                </w:tcPr>
                <w:p w14:paraId="3D0AA56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21CC6732">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70CFDA49">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90DC7A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0.002</w:t>
                  </w:r>
                </w:p>
              </w:tc>
              <w:tc>
                <w:tcPr>
                  <w:tcW w:w="1037" w:type="dxa"/>
                  <w:vAlign w:val="center"/>
                </w:tcPr>
                <w:p w14:paraId="394B0FD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0.0001</w:t>
                  </w:r>
                </w:p>
              </w:tc>
              <w:tc>
                <w:tcPr>
                  <w:tcW w:w="1017" w:type="dxa"/>
                  <w:vAlign w:val="center"/>
                </w:tcPr>
                <w:p w14:paraId="3C9D9B6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0.000005</w:t>
                  </w:r>
                </w:p>
              </w:tc>
              <w:tc>
                <w:tcPr>
                  <w:tcW w:w="791" w:type="dxa"/>
                  <w:vMerge w:val="continue"/>
                  <w:vAlign w:val="center"/>
                </w:tcPr>
                <w:p w14:paraId="6B037735">
                  <w:pPr>
                    <w:snapToGrid w:val="0"/>
                    <w:spacing w:line="240" w:lineRule="auto"/>
                    <w:ind w:firstLine="0" w:firstLineChars="0"/>
                    <w:jc w:val="center"/>
                    <w:rPr>
                      <w:rFonts w:ascii="Times New Roman" w:hAnsi="Times New Roman" w:cs="Times New Roman"/>
                      <w:color w:val="auto"/>
                      <w:sz w:val="21"/>
                    </w:rPr>
                  </w:pPr>
                </w:p>
              </w:tc>
            </w:tr>
            <w:tr w14:paraId="39B24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3EE1294">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463A484">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0CE2240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苯乙烯</w:t>
                  </w:r>
                </w:p>
              </w:tc>
              <w:tc>
                <w:tcPr>
                  <w:tcW w:w="1140" w:type="dxa"/>
                  <w:vAlign w:val="center"/>
                </w:tcPr>
                <w:p w14:paraId="1B39F73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0.8</w:t>
                  </w:r>
                </w:p>
              </w:tc>
              <w:tc>
                <w:tcPr>
                  <w:tcW w:w="1125" w:type="dxa"/>
                  <w:vAlign w:val="center"/>
                </w:tcPr>
                <w:p w14:paraId="1170A3F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0.05</w:t>
                  </w:r>
                </w:p>
              </w:tc>
              <w:tc>
                <w:tcPr>
                  <w:tcW w:w="1194" w:type="dxa"/>
                  <w:vAlign w:val="center"/>
                </w:tcPr>
                <w:p w14:paraId="4B1B487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0.002</w:t>
                  </w:r>
                </w:p>
              </w:tc>
              <w:tc>
                <w:tcPr>
                  <w:tcW w:w="996" w:type="dxa"/>
                  <w:vMerge w:val="continue"/>
                  <w:vAlign w:val="center"/>
                </w:tcPr>
                <w:p w14:paraId="0630F8E7">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B9770D9">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144D3C0">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3D8A51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0.16</w:t>
                  </w:r>
                </w:p>
              </w:tc>
              <w:tc>
                <w:tcPr>
                  <w:tcW w:w="1037" w:type="dxa"/>
                  <w:vAlign w:val="center"/>
                </w:tcPr>
                <w:p w14:paraId="7EB2284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0.01</w:t>
                  </w:r>
                </w:p>
              </w:tc>
              <w:tc>
                <w:tcPr>
                  <w:tcW w:w="1017" w:type="dxa"/>
                  <w:vAlign w:val="center"/>
                </w:tcPr>
                <w:p w14:paraId="2696784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0.0004</w:t>
                  </w:r>
                </w:p>
              </w:tc>
              <w:tc>
                <w:tcPr>
                  <w:tcW w:w="791" w:type="dxa"/>
                  <w:vMerge w:val="continue"/>
                  <w:vAlign w:val="center"/>
                </w:tcPr>
                <w:p w14:paraId="184C88FC">
                  <w:pPr>
                    <w:snapToGrid w:val="0"/>
                    <w:spacing w:line="240" w:lineRule="auto"/>
                    <w:ind w:firstLine="0" w:firstLineChars="0"/>
                    <w:jc w:val="center"/>
                    <w:rPr>
                      <w:rFonts w:ascii="Times New Roman" w:hAnsi="Times New Roman" w:cs="Times New Roman"/>
                      <w:color w:val="auto"/>
                      <w:sz w:val="21"/>
                    </w:rPr>
                  </w:pPr>
                </w:p>
              </w:tc>
            </w:tr>
            <w:tr w14:paraId="7916B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59AB4812">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3EC095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A80CBA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丙烯腈</w:t>
                  </w:r>
                </w:p>
              </w:tc>
              <w:tc>
                <w:tcPr>
                  <w:tcW w:w="1140" w:type="dxa"/>
                  <w:vAlign w:val="center"/>
                </w:tcPr>
                <w:p w14:paraId="7F08541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0.036</w:t>
                  </w:r>
                </w:p>
              </w:tc>
              <w:tc>
                <w:tcPr>
                  <w:tcW w:w="1125" w:type="dxa"/>
                  <w:vAlign w:val="center"/>
                </w:tcPr>
                <w:p w14:paraId="0FADCD1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0.003</w:t>
                  </w:r>
                </w:p>
              </w:tc>
              <w:tc>
                <w:tcPr>
                  <w:tcW w:w="1194" w:type="dxa"/>
                  <w:vAlign w:val="center"/>
                </w:tcPr>
                <w:p w14:paraId="15F8D15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996" w:type="dxa"/>
                  <w:vMerge w:val="continue"/>
                  <w:vAlign w:val="center"/>
                </w:tcPr>
                <w:p w14:paraId="016810C2">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45231238">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8BB54F7">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3D6D7D2">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0.007</w:t>
                  </w:r>
                </w:p>
              </w:tc>
              <w:tc>
                <w:tcPr>
                  <w:tcW w:w="1037" w:type="dxa"/>
                  <w:vAlign w:val="center"/>
                </w:tcPr>
                <w:p w14:paraId="4BE06A6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0.0005</w:t>
                  </w:r>
                </w:p>
              </w:tc>
              <w:tc>
                <w:tcPr>
                  <w:tcW w:w="1017" w:type="dxa"/>
                  <w:vAlign w:val="center"/>
                </w:tcPr>
                <w:p w14:paraId="6F43BE6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0.00002</w:t>
                  </w:r>
                </w:p>
              </w:tc>
              <w:tc>
                <w:tcPr>
                  <w:tcW w:w="791" w:type="dxa"/>
                  <w:vMerge w:val="continue"/>
                  <w:vAlign w:val="center"/>
                </w:tcPr>
                <w:p w14:paraId="60D819DD">
                  <w:pPr>
                    <w:snapToGrid w:val="0"/>
                    <w:spacing w:line="240" w:lineRule="auto"/>
                    <w:ind w:firstLine="0" w:firstLineChars="0"/>
                    <w:jc w:val="center"/>
                    <w:rPr>
                      <w:rFonts w:ascii="Times New Roman" w:hAnsi="Times New Roman" w:cs="Times New Roman"/>
                      <w:color w:val="auto"/>
                      <w:sz w:val="21"/>
                    </w:rPr>
                  </w:pPr>
                </w:p>
              </w:tc>
            </w:tr>
            <w:tr w14:paraId="4B0E2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E1A429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68CCF50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EC8318B">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甲苯</w:t>
                  </w:r>
                </w:p>
              </w:tc>
              <w:tc>
                <w:tcPr>
                  <w:tcW w:w="1140" w:type="dxa"/>
                  <w:vAlign w:val="center"/>
                </w:tcPr>
                <w:p w14:paraId="212553E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0.023</w:t>
                  </w:r>
                </w:p>
              </w:tc>
              <w:tc>
                <w:tcPr>
                  <w:tcW w:w="1125" w:type="dxa"/>
                  <w:vAlign w:val="center"/>
                </w:tcPr>
                <w:p w14:paraId="107D7D1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0.003</w:t>
                  </w:r>
                </w:p>
              </w:tc>
              <w:tc>
                <w:tcPr>
                  <w:tcW w:w="1194" w:type="dxa"/>
                  <w:vAlign w:val="center"/>
                </w:tcPr>
                <w:p w14:paraId="55C03A62">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996" w:type="dxa"/>
                  <w:vMerge w:val="continue"/>
                  <w:vAlign w:val="center"/>
                </w:tcPr>
                <w:p w14:paraId="151A736B">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595B85E">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140B3399">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2359296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0.005</w:t>
                  </w:r>
                </w:p>
              </w:tc>
              <w:tc>
                <w:tcPr>
                  <w:tcW w:w="1037" w:type="dxa"/>
                  <w:vAlign w:val="center"/>
                </w:tcPr>
                <w:p w14:paraId="6AADDC0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0.0003</w:t>
                  </w:r>
                </w:p>
              </w:tc>
              <w:tc>
                <w:tcPr>
                  <w:tcW w:w="1017" w:type="dxa"/>
                  <w:vAlign w:val="center"/>
                </w:tcPr>
                <w:p w14:paraId="305E68D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0.00001</w:t>
                  </w:r>
                </w:p>
              </w:tc>
              <w:tc>
                <w:tcPr>
                  <w:tcW w:w="791" w:type="dxa"/>
                  <w:vMerge w:val="continue"/>
                  <w:vAlign w:val="center"/>
                </w:tcPr>
                <w:p w14:paraId="2E52D313">
                  <w:pPr>
                    <w:snapToGrid w:val="0"/>
                    <w:spacing w:line="240" w:lineRule="auto"/>
                    <w:ind w:firstLine="0" w:firstLineChars="0"/>
                    <w:jc w:val="center"/>
                    <w:rPr>
                      <w:rFonts w:ascii="Times New Roman" w:hAnsi="Times New Roman" w:cs="Times New Roman"/>
                      <w:color w:val="auto"/>
                      <w:sz w:val="21"/>
                    </w:rPr>
                  </w:pPr>
                </w:p>
              </w:tc>
            </w:tr>
            <w:tr w14:paraId="11092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761AD0AE">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257B2D0C">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26F9416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乙苯</w:t>
                  </w:r>
                </w:p>
              </w:tc>
              <w:tc>
                <w:tcPr>
                  <w:tcW w:w="1140" w:type="dxa"/>
                  <w:vAlign w:val="center"/>
                </w:tcPr>
                <w:p w14:paraId="767F15E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0.335</w:t>
                  </w:r>
                </w:p>
              </w:tc>
              <w:tc>
                <w:tcPr>
                  <w:tcW w:w="1125" w:type="dxa"/>
                  <w:vAlign w:val="center"/>
                </w:tcPr>
                <w:p w14:paraId="702467C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0.031</w:t>
                  </w:r>
                </w:p>
              </w:tc>
              <w:tc>
                <w:tcPr>
                  <w:tcW w:w="1194" w:type="dxa"/>
                  <w:vAlign w:val="center"/>
                </w:tcPr>
                <w:p w14:paraId="569ABC6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0.00125</w:t>
                  </w:r>
                </w:p>
              </w:tc>
              <w:tc>
                <w:tcPr>
                  <w:tcW w:w="996" w:type="dxa"/>
                  <w:vMerge w:val="continue"/>
                  <w:vAlign w:val="center"/>
                </w:tcPr>
                <w:p w14:paraId="649A79C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E888BC0">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5351FF3">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F36695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0.067</w:t>
                  </w:r>
                </w:p>
              </w:tc>
              <w:tc>
                <w:tcPr>
                  <w:tcW w:w="1037" w:type="dxa"/>
                  <w:vAlign w:val="center"/>
                </w:tcPr>
                <w:p w14:paraId="57A87A0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0.006</w:t>
                  </w:r>
                </w:p>
              </w:tc>
              <w:tc>
                <w:tcPr>
                  <w:tcW w:w="1017" w:type="dxa"/>
                  <w:vAlign w:val="center"/>
                </w:tcPr>
                <w:p w14:paraId="00A1E84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0.00025</w:t>
                  </w:r>
                </w:p>
              </w:tc>
              <w:tc>
                <w:tcPr>
                  <w:tcW w:w="791" w:type="dxa"/>
                  <w:vMerge w:val="continue"/>
                  <w:vAlign w:val="center"/>
                </w:tcPr>
                <w:p w14:paraId="234B62E7">
                  <w:pPr>
                    <w:snapToGrid w:val="0"/>
                    <w:spacing w:line="240" w:lineRule="auto"/>
                    <w:ind w:firstLine="0" w:firstLineChars="0"/>
                    <w:jc w:val="center"/>
                    <w:rPr>
                      <w:rFonts w:ascii="Times New Roman" w:hAnsi="Times New Roman" w:cs="Times New Roman"/>
                      <w:color w:val="auto"/>
                      <w:sz w:val="21"/>
                    </w:rPr>
                  </w:pPr>
                </w:p>
              </w:tc>
            </w:tr>
            <w:tr w14:paraId="13DFE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6B119D9">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9FC62E6">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EA3DC2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1,3-丁二烯</w:t>
                  </w:r>
                </w:p>
              </w:tc>
              <w:tc>
                <w:tcPr>
                  <w:tcW w:w="1140" w:type="dxa"/>
                  <w:vAlign w:val="center"/>
                </w:tcPr>
                <w:p w14:paraId="0BA0F6F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0.003</w:t>
                  </w:r>
                </w:p>
              </w:tc>
              <w:tc>
                <w:tcPr>
                  <w:tcW w:w="1125" w:type="dxa"/>
                  <w:vAlign w:val="center"/>
                </w:tcPr>
                <w:p w14:paraId="75C1731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0.0003</w:t>
                  </w:r>
                </w:p>
              </w:tc>
              <w:tc>
                <w:tcPr>
                  <w:tcW w:w="1194" w:type="dxa"/>
                  <w:vAlign w:val="center"/>
                </w:tcPr>
                <w:p w14:paraId="6C6AFDB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0.00001</w:t>
                  </w:r>
                </w:p>
              </w:tc>
              <w:tc>
                <w:tcPr>
                  <w:tcW w:w="996" w:type="dxa"/>
                  <w:vMerge w:val="continue"/>
                  <w:vAlign w:val="center"/>
                </w:tcPr>
                <w:p w14:paraId="09BF7693">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35F212F6">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CD9AEDD">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04053EE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w:t>
                  </w:r>
                </w:p>
              </w:tc>
              <w:tc>
                <w:tcPr>
                  <w:tcW w:w="1037" w:type="dxa"/>
                  <w:vAlign w:val="center"/>
                </w:tcPr>
                <w:p w14:paraId="3F6B971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0.0001</w:t>
                  </w:r>
                </w:p>
              </w:tc>
              <w:tc>
                <w:tcPr>
                  <w:tcW w:w="1017" w:type="dxa"/>
                  <w:vAlign w:val="center"/>
                </w:tcPr>
                <w:p w14:paraId="1E6D457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0.000003</w:t>
                  </w:r>
                </w:p>
              </w:tc>
              <w:tc>
                <w:tcPr>
                  <w:tcW w:w="791" w:type="dxa"/>
                  <w:vMerge w:val="continue"/>
                  <w:vAlign w:val="center"/>
                </w:tcPr>
                <w:p w14:paraId="4AC689D6">
                  <w:pPr>
                    <w:snapToGrid w:val="0"/>
                    <w:spacing w:line="240" w:lineRule="auto"/>
                    <w:ind w:firstLine="0" w:firstLineChars="0"/>
                    <w:jc w:val="center"/>
                    <w:rPr>
                      <w:rFonts w:ascii="Times New Roman" w:hAnsi="Times New Roman" w:cs="Times New Roman"/>
                      <w:color w:val="auto"/>
                      <w:sz w:val="21"/>
                    </w:rPr>
                  </w:pPr>
                </w:p>
              </w:tc>
            </w:tr>
            <w:tr w14:paraId="47E37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3329B6B">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3A61EE85">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5284714">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乙酸丁酯</w:t>
                  </w:r>
                </w:p>
              </w:tc>
              <w:tc>
                <w:tcPr>
                  <w:tcW w:w="1140" w:type="dxa"/>
                  <w:vAlign w:val="center"/>
                </w:tcPr>
                <w:p w14:paraId="59C2494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0.45</w:t>
                  </w:r>
                </w:p>
              </w:tc>
              <w:tc>
                <w:tcPr>
                  <w:tcW w:w="1125" w:type="dxa"/>
                  <w:vAlign w:val="center"/>
                </w:tcPr>
                <w:p w14:paraId="3D6FC50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0.0375</w:t>
                  </w:r>
                </w:p>
              </w:tc>
              <w:tc>
                <w:tcPr>
                  <w:tcW w:w="1194" w:type="dxa"/>
                  <w:vAlign w:val="center"/>
                </w:tcPr>
                <w:p w14:paraId="67871B6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0.0015</w:t>
                  </w:r>
                </w:p>
              </w:tc>
              <w:tc>
                <w:tcPr>
                  <w:tcW w:w="996" w:type="dxa"/>
                  <w:vMerge w:val="continue"/>
                  <w:vAlign w:val="center"/>
                </w:tcPr>
                <w:p w14:paraId="2032EE21">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4AF58107">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55F6B54">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04871AE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0.09</w:t>
                  </w:r>
                </w:p>
              </w:tc>
              <w:tc>
                <w:tcPr>
                  <w:tcW w:w="1037" w:type="dxa"/>
                  <w:vAlign w:val="center"/>
                </w:tcPr>
                <w:p w14:paraId="1559206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0.0075</w:t>
                  </w:r>
                </w:p>
              </w:tc>
              <w:tc>
                <w:tcPr>
                  <w:tcW w:w="1017" w:type="dxa"/>
                  <w:vAlign w:val="center"/>
                </w:tcPr>
                <w:p w14:paraId="464C572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0.0003</w:t>
                  </w:r>
                </w:p>
              </w:tc>
              <w:tc>
                <w:tcPr>
                  <w:tcW w:w="791" w:type="dxa"/>
                  <w:vMerge w:val="continue"/>
                  <w:vAlign w:val="center"/>
                </w:tcPr>
                <w:p w14:paraId="0165329F">
                  <w:pPr>
                    <w:snapToGrid w:val="0"/>
                    <w:spacing w:line="240" w:lineRule="auto"/>
                    <w:ind w:firstLine="0" w:firstLineChars="0"/>
                    <w:jc w:val="center"/>
                    <w:rPr>
                      <w:rFonts w:ascii="Times New Roman" w:hAnsi="Times New Roman" w:cs="Times New Roman"/>
                      <w:color w:val="auto"/>
                      <w:sz w:val="21"/>
                    </w:rPr>
                  </w:pPr>
                </w:p>
              </w:tc>
            </w:tr>
            <w:tr w14:paraId="75809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AE8879B">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18C290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E0BC29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二甲苯</w:t>
                  </w:r>
                </w:p>
              </w:tc>
              <w:tc>
                <w:tcPr>
                  <w:tcW w:w="1140" w:type="dxa"/>
                  <w:vAlign w:val="center"/>
                </w:tcPr>
                <w:p w14:paraId="1350BB2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1.44</w:t>
                  </w:r>
                </w:p>
              </w:tc>
              <w:tc>
                <w:tcPr>
                  <w:tcW w:w="1125" w:type="dxa"/>
                  <w:vAlign w:val="center"/>
                </w:tcPr>
                <w:p w14:paraId="51952A6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0.125</w:t>
                  </w:r>
                </w:p>
              </w:tc>
              <w:tc>
                <w:tcPr>
                  <w:tcW w:w="1194" w:type="dxa"/>
                  <w:vAlign w:val="center"/>
                </w:tcPr>
                <w:p w14:paraId="416C02E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0.005</w:t>
                  </w:r>
                </w:p>
              </w:tc>
              <w:tc>
                <w:tcPr>
                  <w:tcW w:w="996" w:type="dxa"/>
                  <w:vMerge w:val="continue"/>
                  <w:vAlign w:val="center"/>
                </w:tcPr>
                <w:p w14:paraId="7C1C871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5A805F1">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576F1E15">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4E6754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0.288</w:t>
                  </w:r>
                </w:p>
              </w:tc>
              <w:tc>
                <w:tcPr>
                  <w:tcW w:w="1037" w:type="dxa"/>
                  <w:vAlign w:val="center"/>
                </w:tcPr>
                <w:p w14:paraId="0F2751A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0.025</w:t>
                  </w:r>
                </w:p>
              </w:tc>
              <w:tc>
                <w:tcPr>
                  <w:tcW w:w="1017" w:type="dxa"/>
                  <w:vAlign w:val="center"/>
                </w:tcPr>
                <w:p w14:paraId="7022A79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w:t>
                  </w:r>
                </w:p>
              </w:tc>
              <w:tc>
                <w:tcPr>
                  <w:tcW w:w="791" w:type="dxa"/>
                  <w:vMerge w:val="continue"/>
                  <w:vAlign w:val="center"/>
                </w:tcPr>
                <w:p w14:paraId="146161FE">
                  <w:pPr>
                    <w:snapToGrid w:val="0"/>
                    <w:spacing w:line="240" w:lineRule="auto"/>
                    <w:ind w:firstLine="0" w:firstLineChars="0"/>
                    <w:jc w:val="center"/>
                    <w:rPr>
                      <w:rFonts w:ascii="Times New Roman" w:hAnsi="Times New Roman" w:cs="Times New Roman"/>
                      <w:color w:val="auto"/>
                      <w:sz w:val="21"/>
                    </w:rPr>
                  </w:pPr>
                </w:p>
              </w:tc>
            </w:tr>
            <w:tr w14:paraId="79700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50DD2BC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31ABA795">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A8A15D1">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甲苯与二甲苯合计</w:t>
                  </w:r>
                </w:p>
              </w:tc>
              <w:tc>
                <w:tcPr>
                  <w:tcW w:w="1140" w:type="dxa"/>
                  <w:vAlign w:val="center"/>
                </w:tcPr>
                <w:p w14:paraId="6E63A951">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1.463</w:t>
                  </w:r>
                </w:p>
              </w:tc>
              <w:tc>
                <w:tcPr>
                  <w:tcW w:w="1125" w:type="dxa"/>
                  <w:vAlign w:val="center"/>
                </w:tcPr>
                <w:p w14:paraId="0A79D26E">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0.128</w:t>
                  </w:r>
                </w:p>
              </w:tc>
              <w:tc>
                <w:tcPr>
                  <w:tcW w:w="1194" w:type="dxa"/>
                  <w:vAlign w:val="center"/>
                </w:tcPr>
                <w:p w14:paraId="452D9324">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0.0051</w:t>
                  </w:r>
                </w:p>
              </w:tc>
              <w:tc>
                <w:tcPr>
                  <w:tcW w:w="996" w:type="dxa"/>
                  <w:vMerge w:val="continue"/>
                  <w:vAlign w:val="center"/>
                </w:tcPr>
                <w:p w14:paraId="6EDF1308">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DACFAFC">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57A5327D">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244042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0.293</w:t>
                  </w:r>
                </w:p>
              </w:tc>
              <w:tc>
                <w:tcPr>
                  <w:tcW w:w="1037" w:type="dxa"/>
                  <w:vAlign w:val="center"/>
                </w:tcPr>
                <w:p w14:paraId="2037A2BF">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0.025</w:t>
                  </w:r>
                </w:p>
              </w:tc>
              <w:tc>
                <w:tcPr>
                  <w:tcW w:w="1017" w:type="dxa"/>
                  <w:vAlign w:val="center"/>
                </w:tcPr>
                <w:p w14:paraId="1E7BD53B">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0.00101</w:t>
                  </w:r>
                </w:p>
              </w:tc>
              <w:tc>
                <w:tcPr>
                  <w:tcW w:w="791" w:type="dxa"/>
                  <w:vMerge w:val="continue"/>
                  <w:vAlign w:val="center"/>
                </w:tcPr>
                <w:p w14:paraId="1F8D2F99">
                  <w:pPr>
                    <w:snapToGrid w:val="0"/>
                    <w:spacing w:line="240" w:lineRule="auto"/>
                    <w:ind w:firstLine="0" w:firstLineChars="0"/>
                    <w:jc w:val="center"/>
                    <w:rPr>
                      <w:rFonts w:ascii="Times New Roman" w:hAnsi="Times New Roman" w:cs="Times New Roman"/>
                      <w:color w:val="auto"/>
                      <w:sz w:val="21"/>
                    </w:rPr>
                  </w:pPr>
                </w:p>
              </w:tc>
            </w:tr>
            <w:tr w14:paraId="68EA5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5F654B8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2986B33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59676EC">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苯系物#</w:t>
                  </w:r>
                </w:p>
              </w:tc>
              <w:tc>
                <w:tcPr>
                  <w:tcW w:w="1140" w:type="dxa"/>
                  <w:vAlign w:val="center"/>
                </w:tcPr>
                <w:p w14:paraId="75CF76BD">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2.598</w:t>
                  </w:r>
                </w:p>
              </w:tc>
              <w:tc>
                <w:tcPr>
                  <w:tcW w:w="1125" w:type="dxa"/>
                  <w:vAlign w:val="center"/>
                </w:tcPr>
                <w:p w14:paraId="2103A4BA">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0.209</w:t>
                  </w:r>
                </w:p>
              </w:tc>
              <w:tc>
                <w:tcPr>
                  <w:tcW w:w="1194" w:type="dxa"/>
                  <w:vAlign w:val="center"/>
                </w:tcPr>
                <w:p w14:paraId="0ABC4AD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0.00835</w:t>
                  </w:r>
                </w:p>
              </w:tc>
              <w:tc>
                <w:tcPr>
                  <w:tcW w:w="996" w:type="dxa"/>
                  <w:vMerge w:val="continue"/>
                  <w:vAlign w:val="center"/>
                </w:tcPr>
                <w:p w14:paraId="2D7E8A65">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5B8D6703">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615D4A6F">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699A891">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0.52</w:t>
                  </w:r>
                </w:p>
              </w:tc>
              <w:tc>
                <w:tcPr>
                  <w:tcW w:w="1037" w:type="dxa"/>
                  <w:vAlign w:val="center"/>
                </w:tcPr>
                <w:p w14:paraId="1ECECF98">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0.0413</w:t>
                  </w:r>
                </w:p>
              </w:tc>
              <w:tc>
                <w:tcPr>
                  <w:tcW w:w="1017" w:type="dxa"/>
                  <w:vAlign w:val="center"/>
                </w:tcPr>
                <w:p w14:paraId="6926E91E">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0.00166</w:t>
                  </w:r>
                </w:p>
              </w:tc>
              <w:tc>
                <w:tcPr>
                  <w:tcW w:w="791" w:type="dxa"/>
                  <w:vMerge w:val="continue"/>
                  <w:vAlign w:val="center"/>
                </w:tcPr>
                <w:p w14:paraId="0C858A7C">
                  <w:pPr>
                    <w:snapToGrid w:val="0"/>
                    <w:spacing w:line="240" w:lineRule="auto"/>
                    <w:ind w:firstLine="0" w:firstLineChars="0"/>
                    <w:jc w:val="center"/>
                    <w:rPr>
                      <w:rFonts w:ascii="Times New Roman" w:hAnsi="Times New Roman" w:cs="Times New Roman"/>
                      <w:color w:val="auto"/>
                      <w:sz w:val="21"/>
                    </w:rPr>
                  </w:pPr>
                </w:p>
              </w:tc>
            </w:tr>
            <w:tr w14:paraId="5A085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6" w:type="dxa"/>
                  <w:gridSpan w:val="13"/>
                  <w:vAlign w:val="center"/>
                </w:tcPr>
                <w:p w14:paraId="747B7A19">
                  <w:pPr>
                    <w:snapToGrid w:val="0"/>
                    <w:spacing w:line="240" w:lineRule="auto"/>
                    <w:ind w:firstLine="0" w:firstLineChars="0"/>
                    <w:jc w:val="both"/>
                    <w:rPr>
                      <w:rFonts w:hint="default" w:ascii="Times New Roman" w:hAnsi="Times New Roman" w:cs="Times New Roman"/>
                      <w:color w:val="auto"/>
                      <w:sz w:val="21"/>
                      <w:lang w:val="en-US"/>
                    </w:rPr>
                  </w:pPr>
                  <w:r>
                    <w:rPr>
                      <w:rFonts w:hint="eastAsia" w:ascii="Times New Roman" w:hAnsi="Times New Roman" w:cs="Times New Roman"/>
                      <w:color w:val="auto"/>
                      <w:sz w:val="21"/>
                      <w:lang w:val="en-US" w:eastAsia="zh-CN"/>
                    </w:rPr>
                    <w:t>注：*根据日常监测报告核算。</w:t>
                  </w:r>
                  <w:r>
                    <w:rPr>
                      <w:rFonts w:hint="eastAsia" w:cs="Times New Roman"/>
                      <w:color w:val="auto"/>
                      <w:sz w:val="21"/>
                      <w:lang w:val="en-US" w:eastAsia="zh-CN"/>
                    </w:rPr>
                    <w:t>#根据《印刷工业大气污染物排放标准》（GB41616-2022）表1大气污染物排放限值可知，苯系物包括苯、甲苯、二甲苯、三甲苯、乙苯及苯乙烯。</w:t>
                  </w:r>
                </w:p>
              </w:tc>
            </w:tr>
          </w:tbl>
          <w:p w14:paraId="1BC41E93">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0E105DED">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0A727850">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08D94768">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140FDE7B">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36F2DA0C">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43C6FC2D">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3D3B734A">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7F3224C7">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76373833">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tc>
      </w:tr>
    </w:tbl>
    <w:p w14:paraId="52B5632A">
      <w:pPr>
        <w:adjustRightInd w:val="0"/>
        <w:snapToGrid w:val="0"/>
        <w:spacing w:line="240" w:lineRule="auto"/>
        <w:ind w:firstLine="0" w:firstLineChars="0"/>
        <w:jc w:val="center"/>
        <w:rPr>
          <w:color w:val="auto"/>
          <w:kern w:val="0"/>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7285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0" w:hRule="atLeast"/>
          <w:jc w:val="center"/>
        </w:trPr>
        <w:tc>
          <w:tcPr>
            <w:tcW w:w="746" w:type="dxa"/>
            <w:tcMar>
              <w:left w:w="28" w:type="dxa"/>
              <w:right w:w="28" w:type="dxa"/>
            </w:tcMar>
            <w:vAlign w:val="center"/>
          </w:tcPr>
          <w:p w14:paraId="0D774F7A">
            <w:pPr>
              <w:pStyle w:val="3"/>
              <w:rPr>
                <w:color w:val="auto"/>
              </w:rPr>
            </w:pPr>
          </w:p>
        </w:tc>
        <w:tc>
          <w:tcPr>
            <w:tcW w:w="8162" w:type="dxa"/>
            <w:vAlign w:val="center"/>
          </w:tcPr>
          <w:p w14:paraId="057AD9DE">
            <w:pPr>
              <w:widowControl w:val="0"/>
              <w:adjustRightInd w:val="0"/>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1.2.2</w:t>
            </w:r>
            <w:r>
              <w:rPr>
                <w:rFonts w:hint="eastAsia" w:cs="Times New Roman"/>
                <w:b/>
                <w:bCs/>
                <w:color w:val="auto"/>
                <w:kern w:val="2"/>
                <w:sz w:val="24"/>
                <w:szCs w:val="24"/>
                <w:highlight w:val="none"/>
                <w:lang w:val="en-US" w:eastAsia="zh-CN" w:bidi="ar-SA"/>
              </w:rPr>
              <w:t>有组织臭气浓度</w:t>
            </w:r>
          </w:p>
          <w:p w14:paraId="3E9A0FCC">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本项目注塑、印刷工序会产生异味，注塑废气经集气罩+软帘局部微负压收集，印刷废气经印刷室密闭收集，</w:t>
            </w:r>
            <w:r>
              <w:rPr>
                <w:rFonts w:hint="eastAsia" w:cs="Times New Roman"/>
                <w:color w:val="auto"/>
                <w:kern w:val="2"/>
                <w:sz w:val="24"/>
                <w:szCs w:val="24"/>
                <w:highlight w:val="none"/>
                <w:lang w:val="en-US" w:eastAsia="zh-CN" w:bidi="ar-SA"/>
              </w:rPr>
              <w:t>通过改造后</w:t>
            </w:r>
            <w:r>
              <w:rPr>
                <w:rFonts w:hint="eastAsia" w:ascii="Times New Roman" w:hAnsi="Times New Roman" w:eastAsia="宋体" w:cs="Times New Roman"/>
                <w:color w:val="auto"/>
                <w:kern w:val="2"/>
                <w:sz w:val="24"/>
                <w:szCs w:val="24"/>
                <w:highlight w:val="none"/>
                <w:lang w:val="en-US" w:eastAsia="zh-CN" w:bidi="ar-SA"/>
              </w:rPr>
              <w:t>的一套“</w:t>
            </w:r>
            <w:r>
              <w:rPr>
                <w:rFonts w:hint="eastAsia" w:cs="Times New Roman"/>
                <w:color w:val="auto"/>
                <w:kern w:val="2"/>
                <w:sz w:val="24"/>
                <w:szCs w:val="24"/>
                <w:highlight w:val="none"/>
                <w:lang w:val="en-US" w:eastAsia="zh-CN" w:bidi="ar-SA"/>
              </w:rPr>
              <w:t>两级</w:t>
            </w:r>
            <w:r>
              <w:rPr>
                <w:rFonts w:hint="eastAsia" w:ascii="Times New Roman" w:hAnsi="Times New Roman" w:eastAsia="宋体" w:cs="Times New Roman"/>
                <w:color w:val="auto"/>
                <w:kern w:val="2"/>
                <w:sz w:val="24"/>
                <w:szCs w:val="24"/>
                <w:highlight w:val="none"/>
                <w:lang w:val="en-US" w:eastAsia="zh-CN" w:bidi="ar-SA"/>
              </w:rPr>
              <w:t>活性炭”治理设施处理后由</w:t>
            </w:r>
            <w:r>
              <w:rPr>
                <w:rFonts w:hint="eastAsia" w:cs="Times New Roman"/>
                <w:color w:val="auto"/>
                <w:kern w:val="2"/>
                <w:sz w:val="24"/>
                <w:szCs w:val="24"/>
                <w:highlight w:val="none"/>
                <w:lang w:val="en-US" w:eastAsia="zh-CN" w:bidi="ar-SA"/>
              </w:rPr>
              <w:t>现有的1根</w:t>
            </w:r>
            <w:r>
              <w:rPr>
                <w:rFonts w:hint="eastAsia" w:ascii="Times New Roman" w:hAnsi="Times New Roman" w:eastAsia="宋体" w:cs="Times New Roman"/>
                <w:color w:val="auto"/>
                <w:kern w:val="2"/>
                <w:sz w:val="24"/>
                <w:szCs w:val="24"/>
                <w:highlight w:val="none"/>
                <w:lang w:val="en-US" w:eastAsia="zh-CN" w:bidi="ar-SA"/>
              </w:rPr>
              <w:t>15m高排气筒DA001排放。目前，DA001排气筒排放的是现有工程注塑废气，该排气筒涉及异味的原料为：PP树脂、PE树脂等。本项目建成后新增异味的原料为：PP树脂、PC树脂、ABS树脂、油墨、稀释剂、固化剂</w:t>
            </w:r>
            <w:r>
              <w:rPr>
                <w:rFonts w:hint="eastAsia" w:cs="Times New Roman"/>
                <w:color w:val="auto"/>
                <w:kern w:val="2"/>
                <w:sz w:val="24"/>
                <w:szCs w:val="24"/>
                <w:highlight w:val="none"/>
                <w:lang w:val="en-US" w:eastAsia="zh-CN" w:bidi="ar-SA"/>
              </w:rPr>
              <w:t>、清洗剂</w:t>
            </w:r>
            <w:r>
              <w:rPr>
                <w:rFonts w:hint="eastAsia" w:ascii="Times New Roman" w:hAnsi="Times New Roman" w:eastAsia="宋体" w:cs="Times New Roman"/>
                <w:color w:val="auto"/>
                <w:kern w:val="2"/>
                <w:sz w:val="24"/>
                <w:szCs w:val="24"/>
                <w:highlight w:val="none"/>
                <w:lang w:val="en-US" w:eastAsia="zh-CN" w:bidi="ar-SA"/>
              </w:rPr>
              <w:t>等。</w:t>
            </w:r>
          </w:p>
          <w:p w14:paraId="14850AA9">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上述涉及异味物质均非嗅阈值较高物质</w:t>
            </w:r>
            <w:r>
              <w:rPr>
                <w:rFonts w:hint="eastAsia" w:cs="Times New Roman"/>
                <w:color w:val="auto"/>
                <w:kern w:val="2"/>
                <w:sz w:val="24"/>
                <w:szCs w:val="24"/>
                <w:highlight w:val="none"/>
                <w:lang w:val="en-US" w:eastAsia="zh-CN" w:bidi="ar-SA"/>
              </w:rPr>
              <w:t>，通过两级活性炭处理后</w:t>
            </w:r>
            <w:r>
              <w:rPr>
                <w:rFonts w:hint="eastAsia" w:ascii="Times New Roman" w:hAnsi="Times New Roman" w:eastAsia="宋体" w:cs="Times New Roman"/>
                <w:color w:val="auto"/>
                <w:kern w:val="2"/>
                <w:sz w:val="24"/>
                <w:szCs w:val="24"/>
                <w:highlight w:val="none"/>
                <w:lang w:val="en-US" w:eastAsia="zh-CN" w:bidi="ar-SA"/>
              </w:rPr>
              <w:t>，预计本项目建成后排气筒DA001出口臭气浓度值低于1000（无量纲），能够实现达标排放。</w:t>
            </w:r>
          </w:p>
          <w:p w14:paraId="349B18F4">
            <w:pPr>
              <w:widowControl w:val="0"/>
              <w:adjustRightInd w:val="0"/>
              <w:spacing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1.2.3厂界异味</w:t>
            </w:r>
          </w:p>
          <w:p w14:paraId="335367FC">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注塑工序经集气罩+软帘局部微负压收集，印刷废气经</w:t>
            </w:r>
            <w:r>
              <w:rPr>
                <w:rFonts w:hint="eastAsia" w:ascii="Times New Roman" w:hAnsi="Times New Roman" w:eastAsia="宋体" w:cs="Times New Roman"/>
                <w:color w:val="auto"/>
                <w:kern w:val="2"/>
                <w:sz w:val="24"/>
                <w:szCs w:val="24"/>
                <w:highlight w:val="none"/>
                <w:lang w:val="en-US" w:eastAsia="zh-CN" w:bidi="ar-SA"/>
              </w:rPr>
              <w:t>密闭的</w:t>
            </w:r>
            <w:r>
              <w:rPr>
                <w:rFonts w:hint="eastAsia" w:cs="Times New Roman"/>
                <w:color w:val="auto"/>
                <w:kern w:val="2"/>
                <w:sz w:val="24"/>
                <w:szCs w:val="24"/>
                <w:highlight w:val="none"/>
                <w:lang w:val="en-US" w:eastAsia="zh-CN" w:bidi="ar-SA"/>
              </w:rPr>
              <w:t>印刷室</w:t>
            </w:r>
            <w:r>
              <w:rPr>
                <w:rFonts w:hint="eastAsia" w:ascii="Times New Roman" w:hAnsi="Times New Roman" w:eastAsia="宋体" w:cs="Times New Roman"/>
                <w:color w:val="auto"/>
                <w:kern w:val="2"/>
                <w:sz w:val="24"/>
                <w:szCs w:val="24"/>
                <w:highlight w:val="none"/>
                <w:lang w:val="en-US" w:eastAsia="zh-CN" w:bidi="ar-SA"/>
              </w:rPr>
              <w:t>收集，通过</w:t>
            </w:r>
            <w:r>
              <w:rPr>
                <w:rFonts w:hint="eastAsia" w:cs="Times New Roman"/>
                <w:color w:val="auto"/>
                <w:kern w:val="2"/>
                <w:sz w:val="24"/>
                <w:szCs w:val="24"/>
                <w:highlight w:val="none"/>
                <w:lang w:val="en-US" w:eastAsia="zh-CN" w:bidi="ar-SA"/>
              </w:rPr>
              <w:t>改造后</w:t>
            </w:r>
            <w:r>
              <w:rPr>
                <w:rFonts w:hint="eastAsia" w:ascii="Times New Roman" w:hAnsi="Times New Roman" w:eastAsia="宋体" w:cs="Times New Roman"/>
                <w:color w:val="auto"/>
                <w:kern w:val="2"/>
                <w:sz w:val="24"/>
                <w:szCs w:val="24"/>
                <w:highlight w:val="none"/>
                <w:lang w:val="en-US" w:eastAsia="zh-CN" w:bidi="ar-SA"/>
              </w:rPr>
              <w:t>的1套</w:t>
            </w:r>
            <w:r>
              <w:rPr>
                <w:rFonts w:hint="eastAsia" w:cs="Times New Roman"/>
                <w:color w:val="auto"/>
                <w:kern w:val="2"/>
                <w:sz w:val="24"/>
                <w:szCs w:val="24"/>
                <w:highlight w:val="none"/>
                <w:lang w:val="en-US" w:eastAsia="zh-CN" w:bidi="ar-SA"/>
              </w:rPr>
              <w:t>两级</w:t>
            </w:r>
            <w:r>
              <w:rPr>
                <w:rFonts w:hint="eastAsia" w:ascii="Times New Roman" w:hAnsi="Times New Roman" w:eastAsia="宋体" w:cs="Times New Roman"/>
                <w:color w:val="auto"/>
                <w:kern w:val="2"/>
                <w:sz w:val="24"/>
                <w:szCs w:val="24"/>
                <w:highlight w:val="none"/>
                <w:lang w:val="en-US" w:eastAsia="zh-CN" w:bidi="ar-SA"/>
              </w:rPr>
              <w:t>活性炭设备处理后由</w:t>
            </w:r>
            <w:r>
              <w:rPr>
                <w:rFonts w:hint="eastAsia" w:cs="Times New Roman"/>
                <w:color w:val="auto"/>
                <w:kern w:val="2"/>
                <w:sz w:val="24"/>
                <w:szCs w:val="24"/>
                <w:highlight w:val="none"/>
                <w:lang w:val="en-US" w:eastAsia="zh-CN" w:bidi="ar-SA"/>
              </w:rPr>
              <w:t>现有</w:t>
            </w:r>
            <w:r>
              <w:rPr>
                <w:rFonts w:hint="eastAsia" w:ascii="Times New Roman" w:hAnsi="Times New Roman" w:eastAsia="宋体" w:cs="Times New Roman"/>
                <w:color w:val="auto"/>
                <w:kern w:val="2"/>
                <w:sz w:val="24"/>
                <w:szCs w:val="24"/>
                <w:highlight w:val="none"/>
                <w:lang w:val="en-US" w:eastAsia="zh-CN" w:bidi="ar-SA"/>
              </w:rPr>
              <w:t>的1根1</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m高排气筒</w:t>
            </w:r>
            <w:r>
              <w:rPr>
                <w:rFonts w:hint="eastAsia" w:cs="Times New Roman"/>
                <w:color w:val="auto"/>
                <w:kern w:val="2"/>
                <w:sz w:val="24"/>
                <w:szCs w:val="24"/>
                <w:highlight w:val="none"/>
                <w:lang w:val="en-US" w:eastAsia="zh-CN" w:bidi="ar-SA"/>
              </w:rPr>
              <w:t>DA001</w:t>
            </w:r>
            <w:r>
              <w:rPr>
                <w:rFonts w:hint="eastAsia" w:ascii="Times New Roman" w:hAnsi="Times New Roman" w:eastAsia="宋体" w:cs="Times New Roman"/>
                <w:color w:val="auto"/>
                <w:kern w:val="2"/>
                <w:sz w:val="24"/>
                <w:szCs w:val="24"/>
                <w:highlight w:val="none"/>
                <w:lang w:val="en-US" w:eastAsia="zh-CN" w:bidi="ar-SA"/>
              </w:rPr>
              <w:t>排放，因此在建设单位加强日常管理，规范工作人员操作下，本项目建成后运营期不会对厂界产生明显的异味影响。</w:t>
            </w:r>
          </w:p>
          <w:p w14:paraId="20EC3DEB">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根据现有工程厂界臭气浓度2023年日常监测报告（编号：华能检测（气）20231184号），臭气浓度＜10（无量纲）。综上，预计厂界臭气浓度＜20，可满足《恶臭污染物排放标准》（DB12/059-2018）要求。</w:t>
            </w:r>
          </w:p>
          <w:p w14:paraId="44730F74">
            <w:pPr>
              <w:widowControl w:val="0"/>
              <w:adjustRightInd w:val="0"/>
              <w:spacing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1.2.</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达标排放汇总分析</w:t>
            </w:r>
          </w:p>
          <w:p w14:paraId="426273E5">
            <w:pPr>
              <w:widowControl w:val="0"/>
              <w:adjustRightIn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本项目废气污染物排放执行标准要求及达标排放分析见下表。</w:t>
            </w:r>
          </w:p>
          <w:p w14:paraId="547D6491">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表4-3  废气污染物排放执行标准表</w:t>
            </w:r>
          </w:p>
          <w:tbl>
            <w:tblPr>
              <w:tblStyle w:val="24"/>
              <w:tblW w:w="79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12"/>
              <w:gridCol w:w="3179"/>
              <w:gridCol w:w="1305"/>
              <w:gridCol w:w="1159"/>
            </w:tblGrid>
            <w:tr w14:paraId="36608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restart"/>
                  <w:vAlign w:val="center"/>
                </w:tcPr>
                <w:p w14:paraId="34889C4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排放口编号</w:t>
                  </w:r>
                </w:p>
              </w:tc>
              <w:tc>
                <w:tcPr>
                  <w:tcW w:w="1412" w:type="dxa"/>
                  <w:vMerge w:val="restart"/>
                  <w:vAlign w:val="center"/>
                </w:tcPr>
                <w:p w14:paraId="12231A7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污染物种类</w:t>
                  </w:r>
                </w:p>
              </w:tc>
              <w:tc>
                <w:tcPr>
                  <w:tcW w:w="5643" w:type="dxa"/>
                  <w:gridSpan w:val="3"/>
                  <w:vAlign w:val="center"/>
                </w:tcPr>
                <w:p w14:paraId="584CADD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污染物排放标准</w:t>
                  </w:r>
                </w:p>
              </w:tc>
            </w:tr>
            <w:tr w14:paraId="7B7B7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6ECE966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1412" w:type="dxa"/>
                  <w:vMerge w:val="continue"/>
                  <w:vAlign w:val="center"/>
                </w:tcPr>
                <w:p w14:paraId="02B20C9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3179" w:type="dxa"/>
                  <w:vAlign w:val="center"/>
                </w:tcPr>
                <w:p w14:paraId="5D8B0BA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名称</w:t>
                  </w:r>
                </w:p>
              </w:tc>
              <w:tc>
                <w:tcPr>
                  <w:tcW w:w="1305" w:type="dxa"/>
                  <w:vAlign w:val="center"/>
                </w:tcPr>
                <w:p w14:paraId="6EE7B6B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vertAlign w:val="superscript"/>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浓度限值mg/m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159" w:type="dxa"/>
                  <w:vAlign w:val="center"/>
                </w:tcPr>
                <w:p w14:paraId="650A2B8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速率限值kg/h</w:t>
                  </w:r>
                </w:p>
              </w:tc>
            </w:tr>
            <w:tr w14:paraId="045EA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50" w:type="dxa"/>
                  <w:vMerge w:val="restart"/>
                  <w:vAlign w:val="center"/>
                </w:tcPr>
                <w:p w14:paraId="7D180E9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DA001</w:t>
                  </w:r>
                </w:p>
              </w:tc>
              <w:tc>
                <w:tcPr>
                  <w:tcW w:w="1412" w:type="dxa"/>
                  <w:vAlign w:val="center"/>
                </w:tcPr>
                <w:p w14:paraId="6B43474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3179" w:type="dxa"/>
                  <w:vMerge w:val="restart"/>
                  <w:vAlign w:val="center"/>
                </w:tcPr>
                <w:p w14:paraId="36B61F1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塑料制品制造、印刷工业</w:t>
                  </w:r>
                </w:p>
              </w:tc>
              <w:tc>
                <w:tcPr>
                  <w:tcW w:w="1305" w:type="dxa"/>
                  <w:vAlign w:val="center"/>
                </w:tcPr>
                <w:p w14:paraId="180D9D9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50</w:t>
                  </w:r>
                </w:p>
              </w:tc>
              <w:tc>
                <w:tcPr>
                  <w:tcW w:w="1159" w:type="dxa"/>
                  <w:vAlign w:val="center"/>
                </w:tcPr>
                <w:p w14:paraId="3222530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w:t>
                  </w:r>
                </w:p>
              </w:tc>
            </w:tr>
            <w:tr w14:paraId="4B785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3B22D63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56E2AF0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3179" w:type="dxa"/>
                  <w:vMerge w:val="continue"/>
                  <w:vAlign w:val="center"/>
                </w:tcPr>
                <w:p w14:paraId="664A261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2D6043F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30</w:t>
                  </w:r>
                </w:p>
              </w:tc>
              <w:tc>
                <w:tcPr>
                  <w:tcW w:w="1159" w:type="dxa"/>
                  <w:vAlign w:val="center"/>
                </w:tcPr>
                <w:p w14:paraId="4D7B281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0.9</w:t>
                  </w:r>
                </w:p>
              </w:tc>
            </w:tr>
            <w:tr w14:paraId="2DE96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24F4024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61954E1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3179" w:type="dxa"/>
                  <w:vMerge w:val="continue"/>
                  <w:vAlign w:val="center"/>
                </w:tcPr>
                <w:p w14:paraId="2A0C01B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305" w:type="dxa"/>
                  <w:vAlign w:val="center"/>
                </w:tcPr>
                <w:p w14:paraId="12BC78B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159" w:type="dxa"/>
                  <w:vAlign w:val="center"/>
                </w:tcPr>
                <w:p w14:paraId="77A4C24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r>
            <w:tr w14:paraId="2947B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0DDB00D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785CC0C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苯系物</w:t>
                  </w:r>
                </w:p>
              </w:tc>
              <w:tc>
                <w:tcPr>
                  <w:tcW w:w="3179" w:type="dxa"/>
                  <w:vAlign w:val="center"/>
                </w:tcPr>
                <w:p w14:paraId="73BDAF3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《印刷工业大气污染物排放标准》（GB41616-2022）表1大气污染物排放限值</w:t>
                  </w:r>
                </w:p>
              </w:tc>
              <w:tc>
                <w:tcPr>
                  <w:tcW w:w="1305" w:type="dxa"/>
                  <w:vAlign w:val="center"/>
                </w:tcPr>
                <w:p w14:paraId="76AE5D1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159" w:type="dxa"/>
                  <w:vAlign w:val="center"/>
                </w:tcPr>
                <w:p w14:paraId="67B0769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r>
            <w:tr w14:paraId="13B96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0F5F4AF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640EF1C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酚类</w:t>
                  </w:r>
                </w:p>
              </w:tc>
              <w:tc>
                <w:tcPr>
                  <w:tcW w:w="3179" w:type="dxa"/>
                  <w:vMerge w:val="restart"/>
                  <w:vAlign w:val="center"/>
                </w:tcPr>
                <w:p w14:paraId="544728F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c>
                <w:tcPr>
                  <w:tcW w:w="1305" w:type="dxa"/>
                  <w:vAlign w:val="center"/>
                </w:tcPr>
                <w:p w14:paraId="1885045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159" w:type="dxa"/>
                  <w:vAlign w:val="center"/>
                </w:tcPr>
                <w:p w14:paraId="0264189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47BDA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69AD5C0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0D621E5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氯苯类</w:t>
                  </w:r>
                </w:p>
              </w:tc>
              <w:tc>
                <w:tcPr>
                  <w:tcW w:w="3179" w:type="dxa"/>
                  <w:vMerge w:val="continue"/>
                  <w:vAlign w:val="center"/>
                </w:tcPr>
                <w:p w14:paraId="398957F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738B475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159" w:type="dxa"/>
                  <w:vAlign w:val="center"/>
                </w:tcPr>
                <w:p w14:paraId="3ED7DBD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456BF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10872CF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13429EA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二氯甲烷</w:t>
                  </w:r>
                </w:p>
              </w:tc>
              <w:tc>
                <w:tcPr>
                  <w:tcW w:w="3179" w:type="dxa"/>
                  <w:vMerge w:val="continue"/>
                  <w:vAlign w:val="center"/>
                </w:tcPr>
                <w:p w14:paraId="6680D76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68EA901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159" w:type="dxa"/>
                  <w:vAlign w:val="center"/>
                </w:tcPr>
                <w:p w14:paraId="5B702F5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6F2B5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62816B9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7B94A98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苯乙烯</w:t>
                  </w:r>
                </w:p>
              </w:tc>
              <w:tc>
                <w:tcPr>
                  <w:tcW w:w="3179" w:type="dxa"/>
                  <w:vMerge w:val="continue"/>
                  <w:vAlign w:val="center"/>
                </w:tcPr>
                <w:p w14:paraId="11CAC7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3B397F3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159" w:type="dxa"/>
                  <w:vAlign w:val="center"/>
                </w:tcPr>
                <w:p w14:paraId="5862F5B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r>
            <w:tr w14:paraId="46E00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73618EC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23BC45E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丙烯腈</w:t>
                  </w:r>
                </w:p>
              </w:tc>
              <w:tc>
                <w:tcPr>
                  <w:tcW w:w="3179" w:type="dxa"/>
                  <w:vMerge w:val="continue"/>
                  <w:vAlign w:val="center"/>
                </w:tcPr>
                <w:p w14:paraId="4F3F530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1E33934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c>
                <w:tcPr>
                  <w:tcW w:w="1159" w:type="dxa"/>
                  <w:vAlign w:val="center"/>
                </w:tcPr>
                <w:p w14:paraId="63C7917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r>
            <w:tr w14:paraId="45F35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5BC8BD0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36911B5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1,3-丁二烯</w:t>
                  </w:r>
                </w:p>
              </w:tc>
              <w:tc>
                <w:tcPr>
                  <w:tcW w:w="3179" w:type="dxa"/>
                  <w:vMerge w:val="continue"/>
                  <w:vAlign w:val="center"/>
                </w:tcPr>
                <w:p w14:paraId="708929D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6D2B749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159" w:type="dxa"/>
                  <w:vAlign w:val="center"/>
                </w:tcPr>
                <w:p w14:paraId="5E8CECB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35446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1DA4B35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1517471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w:t>
                  </w:r>
                </w:p>
              </w:tc>
              <w:tc>
                <w:tcPr>
                  <w:tcW w:w="3179" w:type="dxa"/>
                  <w:vMerge w:val="continue"/>
                  <w:vAlign w:val="center"/>
                </w:tcPr>
                <w:p w14:paraId="2831F74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6C54335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w:t>
                  </w:r>
                </w:p>
              </w:tc>
              <w:tc>
                <w:tcPr>
                  <w:tcW w:w="1159" w:type="dxa"/>
                  <w:vAlign w:val="center"/>
                </w:tcPr>
                <w:p w14:paraId="0D60C6B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0AB06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7934C13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3D9FD90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乙苯</w:t>
                  </w:r>
                </w:p>
              </w:tc>
              <w:tc>
                <w:tcPr>
                  <w:tcW w:w="3179" w:type="dxa"/>
                  <w:vMerge w:val="continue"/>
                  <w:vAlign w:val="center"/>
                </w:tcPr>
                <w:p w14:paraId="5CF9D71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374E464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159" w:type="dxa"/>
                  <w:vAlign w:val="center"/>
                </w:tcPr>
                <w:p w14:paraId="124E4E7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3278C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153748F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12513DD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乙苯</w:t>
                  </w:r>
                </w:p>
              </w:tc>
              <w:tc>
                <w:tcPr>
                  <w:tcW w:w="3179" w:type="dxa"/>
                  <w:vMerge w:val="restart"/>
                  <w:vAlign w:val="center"/>
                </w:tcPr>
                <w:p w14:paraId="2986FDB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c>
                <w:tcPr>
                  <w:tcW w:w="1305" w:type="dxa"/>
                  <w:vAlign w:val="center"/>
                </w:tcPr>
                <w:p w14:paraId="7785FAB8">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159" w:type="dxa"/>
                  <w:vAlign w:val="center"/>
                </w:tcPr>
                <w:p w14:paraId="686B24F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r>
            <w:tr w14:paraId="28B94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4FDC376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0AD42F2B">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乙酸丁酯</w:t>
                  </w:r>
                </w:p>
              </w:tc>
              <w:tc>
                <w:tcPr>
                  <w:tcW w:w="3179" w:type="dxa"/>
                  <w:vMerge w:val="continue"/>
                  <w:vAlign w:val="center"/>
                </w:tcPr>
                <w:p w14:paraId="4C72D00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305" w:type="dxa"/>
                  <w:vAlign w:val="center"/>
                </w:tcPr>
                <w:p w14:paraId="0C2FB3CC">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159" w:type="dxa"/>
                  <w:vAlign w:val="center"/>
                </w:tcPr>
                <w:p w14:paraId="20F62773">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1.2</w:t>
                  </w:r>
                </w:p>
              </w:tc>
            </w:tr>
            <w:tr w14:paraId="692F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vAlign w:val="center"/>
                </w:tcPr>
                <w:p w14:paraId="6E7A99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4037E16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3179" w:type="dxa"/>
                  <w:vMerge w:val="continue"/>
                  <w:vAlign w:val="center"/>
                </w:tcPr>
                <w:p w14:paraId="019E262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7701C4D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159" w:type="dxa"/>
                  <w:vAlign w:val="center"/>
                </w:tcPr>
                <w:p w14:paraId="1257FD9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r>
            <w:tr w14:paraId="40054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Align w:val="center"/>
                </w:tcPr>
                <w:p w14:paraId="4AA2DA7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厂界</w:t>
                  </w:r>
                </w:p>
              </w:tc>
              <w:tc>
                <w:tcPr>
                  <w:tcW w:w="1412" w:type="dxa"/>
                  <w:vAlign w:val="center"/>
                </w:tcPr>
                <w:p w14:paraId="1D81C9C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3179" w:type="dxa"/>
                  <w:vAlign w:val="center"/>
                </w:tcPr>
                <w:p w14:paraId="4379B4D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w:t>
                  </w:r>
                </w:p>
              </w:tc>
              <w:tc>
                <w:tcPr>
                  <w:tcW w:w="1305" w:type="dxa"/>
                  <w:vAlign w:val="center"/>
                </w:tcPr>
                <w:p w14:paraId="3539DD0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159" w:type="dxa"/>
                  <w:vAlign w:val="center"/>
                </w:tcPr>
                <w:p w14:paraId="6E44CB9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r>
          </w:tbl>
          <w:p w14:paraId="006A58D0">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表4-4  废气达标排放分析一览表</w:t>
            </w:r>
          </w:p>
          <w:tbl>
            <w:tblPr>
              <w:tblStyle w:val="24"/>
              <w:tblW w:w="7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493"/>
              <w:gridCol w:w="1290"/>
              <w:gridCol w:w="1170"/>
              <w:gridCol w:w="1485"/>
              <w:gridCol w:w="1076"/>
              <w:gridCol w:w="680"/>
            </w:tblGrid>
            <w:tr w14:paraId="4DA7D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restart"/>
                  <w:vAlign w:val="center"/>
                </w:tcPr>
                <w:p w14:paraId="09F1BD9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排放口编号</w:t>
                  </w:r>
                </w:p>
              </w:tc>
              <w:tc>
                <w:tcPr>
                  <w:tcW w:w="1493" w:type="dxa"/>
                  <w:vMerge w:val="restart"/>
                  <w:vAlign w:val="center"/>
                </w:tcPr>
                <w:p w14:paraId="17DEE4B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污染物种类</w:t>
                  </w:r>
                </w:p>
              </w:tc>
              <w:tc>
                <w:tcPr>
                  <w:tcW w:w="2460" w:type="dxa"/>
                  <w:gridSpan w:val="2"/>
                  <w:vAlign w:val="center"/>
                </w:tcPr>
                <w:p w14:paraId="5EEADCA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排放情况</w:t>
                  </w:r>
                </w:p>
              </w:tc>
              <w:tc>
                <w:tcPr>
                  <w:tcW w:w="2561" w:type="dxa"/>
                  <w:gridSpan w:val="2"/>
                  <w:vAlign w:val="center"/>
                </w:tcPr>
                <w:p w14:paraId="4640B31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标准</w:t>
                  </w:r>
                </w:p>
              </w:tc>
              <w:tc>
                <w:tcPr>
                  <w:tcW w:w="680" w:type="dxa"/>
                  <w:vMerge w:val="restart"/>
                  <w:vAlign w:val="center"/>
                </w:tcPr>
                <w:p w14:paraId="6766A3C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达标情况</w:t>
                  </w:r>
                </w:p>
              </w:tc>
            </w:tr>
            <w:tr w14:paraId="2DBB9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0285B1B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1493" w:type="dxa"/>
                  <w:vMerge w:val="continue"/>
                  <w:vAlign w:val="center"/>
                </w:tcPr>
                <w:p w14:paraId="5EBEE42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290" w:type="dxa"/>
                  <w:vAlign w:val="center"/>
                </w:tcPr>
                <w:p w14:paraId="0659EA0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170" w:type="dxa"/>
                  <w:vAlign w:val="center"/>
                </w:tcPr>
                <w:p w14:paraId="724676F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速率kg/h</w:t>
                  </w:r>
                </w:p>
              </w:tc>
              <w:tc>
                <w:tcPr>
                  <w:tcW w:w="1485" w:type="dxa"/>
                  <w:vAlign w:val="center"/>
                </w:tcPr>
                <w:p w14:paraId="507BE49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浓度限值mg/m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076" w:type="dxa"/>
                  <w:vAlign w:val="center"/>
                </w:tcPr>
                <w:p w14:paraId="769E48C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r>
                    <w:rPr>
                      <w:rFonts w:hint="eastAsia" w:ascii="Times New Roman" w:hAnsi="Times New Roman" w:eastAsia="宋体" w:cs="Times New Roman"/>
                      <w:color w:val="auto"/>
                      <w:kern w:val="2"/>
                      <w:sz w:val="21"/>
                      <w:szCs w:val="24"/>
                      <w:highlight w:val="none"/>
                      <w:lang w:val="en-US" w:eastAsia="zh-CN" w:bidi="ar-SA"/>
                    </w:rPr>
                    <w:t>速率</w:t>
                  </w:r>
                  <w:r>
                    <w:rPr>
                      <w:rFonts w:hint="eastAsia" w:ascii="Times New Roman" w:hAnsi="Times New Roman" w:eastAsia="宋体" w:cs="Times New Roman"/>
                      <w:color w:val="auto"/>
                      <w:kern w:val="2"/>
                      <w:sz w:val="21"/>
                      <w:szCs w:val="24"/>
                      <w:highlight w:val="none"/>
                      <w:lang w:val="en-GB" w:eastAsia="zh-CN" w:bidi="ar-SA"/>
                    </w:rPr>
                    <w:t>限值</w:t>
                  </w:r>
                  <w:r>
                    <w:rPr>
                      <w:rFonts w:hint="eastAsia" w:ascii="Times New Roman" w:hAnsi="Times New Roman" w:eastAsia="宋体" w:cs="Times New Roman"/>
                      <w:color w:val="auto"/>
                      <w:kern w:val="2"/>
                      <w:sz w:val="21"/>
                      <w:szCs w:val="24"/>
                      <w:highlight w:val="none"/>
                      <w:lang w:val="en-US" w:eastAsia="zh-CN" w:bidi="ar-SA"/>
                    </w:rPr>
                    <w:t>kg/h</w:t>
                  </w:r>
                </w:p>
              </w:tc>
              <w:tc>
                <w:tcPr>
                  <w:tcW w:w="680" w:type="dxa"/>
                  <w:vMerge w:val="continue"/>
                  <w:vAlign w:val="center"/>
                </w:tcPr>
                <w:p w14:paraId="67760BC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30362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restart"/>
                  <w:vAlign w:val="center"/>
                </w:tcPr>
                <w:p w14:paraId="70307B3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DA001</w:t>
                  </w:r>
                </w:p>
              </w:tc>
              <w:tc>
                <w:tcPr>
                  <w:tcW w:w="1493" w:type="dxa"/>
                  <w:vAlign w:val="center"/>
                </w:tcPr>
                <w:p w14:paraId="54574E5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290" w:type="dxa"/>
                  <w:vAlign w:val="center"/>
                </w:tcPr>
                <w:p w14:paraId="270B0070">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3.7375</w:t>
                  </w:r>
                </w:p>
              </w:tc>
              <w:tc>
                <w:tcPr>
                  <w:tcW w:w="1170" w:type="dxa"/>
                  <w:vAlign w:val="center"/>
                </w:tcPr>
                <w:p w14:paraId="09444EC9">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0.1495</w:t>
                  </w:r>
                </w:p>
              </w:tc>
              <w:tc>
                <w:tcPr>
                  <w:tcW w:w="1485" w:type="dxa"/>
                  <w:vAlign w:val="center"/>
                </w:tcPr>
                <w:p w14:paraId="738506AB">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50</w:t>
                  </w:r>
                </w:p>
              </w:tc>
              <w:tc>
                <w:tcPr>
                  <w:tcW w:w="1076" w:type="dxa"/>
                  <w:vAlign w:val="center"/>
                </w:tcPr>
                <w:p w14:paraId="6E0A08E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w:t>
                  </w:r>
                </w:p>
              </w:tc>
              <w:tc>
                <w:tcPr>
                  <w:tcW w:w="680" w:type="dxa"/>
                  <w:vAlign w:val="center"/>
                </w:tcPr>
                <w:p w14:paraId="1D29D06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0CAAD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4A13DB1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552EC77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290" w:type="dxa"/>
                  <w:vAlign w:val="center"/>
                </w:tcPr>
                <w:p w14:paraId="397A2867">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4.95</w:t>
                  </w:r>
                </w:p>
              </w:tc>
              <w:tc>
                <w:tcPr>
                  <w:tcW w:w="1170" w:type="dxa"/>
                  <w:vAlign w:val="center"/>
                </w:tcPr>
                <w:p w14:paraId="45908FD2">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0.198</w:t>
                  </w:r>
                </w:p>
              </w:tc>
              <w:tc>
                <w:tcPr>
                  <w:tcW w:w="1485" w:type="dxa"/>
                  <w:vAlign w:val="center"/>
                </w:tcPr>
                <w:p w14:paraId="2E0DEC7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30</w:t>
                  </w:r>
                </w:p>
              </w:tc>
              <w:tc>
                <w:tcPr>
                  <w:tcW w:w="1076" w:type="dxa"/>
                  <w:vAlign w:val="center"/>
                </w:tcPr>
                <w:p w14:paraId="693239F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0.9</w:t>
                  </w:r>
                </w:p>
              </w:tc>
              <w:tc>
                <w:tcPr>
                  <w:tcW w:w="680" w:type="dxa"/>
                  <w:vAlign w:val="center"/>
                </w:tcPr>
                <w:p w14:paraId="1253246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53BF7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39B19FF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547D77E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甲苯与二甲苯合计</w:t>
                  </w:r>
                </w:p>
              </w:tc>
              <w:tc>
                <w:tcPr>
                  <w:tcW w:w="1290" w:type="dxa"/>
                  <w:vAlign w:val="center"/>
                </w:tcPr>
                <w:p w14:paraId="3CEF286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0.025</w:t>
                  </w:r>
                </w:p>
              </w:tc>
              <w:tc>
                <w:tcPr>
                  <w:tcW w:w="1170" w:type="dxa"/>
                  <w:vAlign w:val="center"/>
                </w:tcPr>
                <w:p w14:paraId="4A482D4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0.00101</w:t>
                  </w:r>
                </w:p>
              </w:tc>
              <w:tc>
                <w:tcPr>
                  <w:tcW w:w="1485" w:type="dxa"/>
                  <w:vAlign w:val="center"/>
                </w:tcPr>
                <w:p w14:paraId="513E3E0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076" w:type="dxa"/>
                  <w:vAlign w:val="center"/>
                </w:tcPr>
                <w:p w14:paraId="39CD8B0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c>
                <w:tcPr>
                  <w:tcW w:w="680" w:type="dxa"/>
                  <w:vAlign w:val="center"/>
                </w:tcPr>
                <w:p w14:paraId="47849C4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70BFD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235E2CA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62D660D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苯系物</w:t>
                  </w:r>
                </w:p>
              </w:tc>
              <w:tc>
                <w:tcPr>
                  <w:tcW w:w="1290" w:type="dxa"/>
                  <w:vAlign w:val="center"/>
                </w:tcPr>
                <w:p w14:paraId="7AFA655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0.0413</w:t>
                  </w:r>
                </w:p>
              </w:tc>
              <w:tc>
                <w:tcPr>
                  <w:tcW w:w="1170" w:type="dxa"/>
                  <w:vAlign w:val="center"/>
                </w:tcPr>
                <w:p w14:paraId="6FAB4FE9">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0.00166</w:t>
                  </w:r>
                </w:p>
              </w:tc>
              <w:tc>
                <w:tcPr>
                  <w:tcW w:w="1485" w:type="dxa"/>
                  <w:vAlign w:val="center"/>
                </w:tcPr>
                <w:p w14:paraId="2F134D7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076" w:type="dxa"/>
                  <w:vAlign w:val="center"/>
                </w:tcPr>
                <w:p w14:paraId="51B18F6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80" w:type="dxa"/>
                  <w:vAlign w:val="center"/>
                </w:tcPr>
                <w:p w14:paraId="627DE17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731F1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0E3D20A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268B73F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酚类</w:t>
                  </w:r>
                </w:p>
              </w:tc>
              <w:tc>
                <w:tcPr>
                  <w:tcW w:w="1290" w:type="dxa"/>
                  <w:vAlign w:val="center"/>
                </w:tcPr>
                <w:p w14:paraId="58964AAD">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0.0025</w:t>
                  </w:r>
                </w:p>
              </w:tc>
              <w:tc>
                <w:tcPr>
                  <w:tcW w:w="1170" w:type="dxa"/>
                  <w:vAlign w:val="center"/>
                </w:tcPr>
                <w:p w14:paraId="759ABB3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1485" w:type="dxa"/>
                  <w:vAlign w:val="center"/>
                </w:tcPr>
                <w:p w14:paraId="0585A1F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1076" w:type="dxa"/>
                  <w:vAlign w:val="center"/>
                </w:tcPr>
                <w:p w14:paraId="2FB201D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7F3E48E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60BD8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0AD47DD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4D5D8FE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氯苯类</w:t>
                  </w:r>
                </w:p>
              </w:tc>
              <w:tc>
                <w:tcPr>
                  <w:tcW w:w="1290" w:type="dxa"/>
                  <w:vAlign w:val="center"/>
                </w:tcPr>
                <w:p w14:paraId="16FDBDDB">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0.0003</w:t>
                  </w:r>
                </w:p>
              </w:tc>
              <w:tc>
                <w:tcPr>
                  <w:tcW w:w="1170" w:type="dxa"/>
                  <w:vAlign w:val="center"/>
                </w:tcPr>
                <w:p w14:paraId="18F40648">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0.00001</w:t>
                  </w:r>
                </w:p>
              </w:tc>
              <w:tc>
                <w:tcPr>
                  <w:tcW w:w="1485" w:type="dxa"/>
                  <w:vAlign w:val="center"/>
                </w:tcPr>
                <w:p w14:paraId="297A1A1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076" w:type="dxa"/>
                  <w:vAlign w:val="center"/>
                </w:tcPr>
                <w:p w14:paraId="4606B1A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602D2B9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6F29C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25241AF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611B3D3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二氯甲烷</w:t>
                  </w:r>
                </w:p>
              </w:tc>
              <w:tc>
                <w:tcPr>
                  <w:tcW w:w="1290" w:type="dxa"/>
                  <w:vAlign w:val="center"/>
                </w:tcPr>
                <w:p w14:paraId="17E67FE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0.0001</w:t>
                  </w:r>
                </w:p>
              </w:tc>
              <w:tc>
                <w:tcPr>
                  <w:tcW w:w="1170" w:type="dxa"/>
                  <w:vAlign w:val="center"/>
                </w:tcPr>
                <w:p w14:paraId="2330B61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0.000005</w:t>
                  </w:r>
                </w:p>
              </w:tc>
              <w:tc>
                <w:tcPr>
                  <w:tcW w:w="1485" w:type="dxa"/>
                  <w:vAlign w:val="center"/>
                </w:tcPr>
                <w:p w14:paraId="7EC8BBF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076" w:type="dxa"/>
                  <w:vAlign w:val="center"/>
                </w:tcPr>
                <w:p w14:paraId="50013CD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74C9EB9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2DC69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6FB11D6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4EF4E5C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苯乙烯</w:t>
                  </w:r>
                </w:p>
              </w:tc>
              <w:tc>
                <w:tcPr>
                  <w:tcW w:w="1290" w:type="dxa"/>
                  <w:vAlign w:val="center"/>
                </w:tcPr>
                <w:p w14:paraId="709EBA2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0.01</w:t>
                  </w:r>
                </w:p>
              </w:tc>
              <w:tc>
                <w:tcPr>
                  <w:tcW w:w="1170" w:type="dxa"/>
                  <w:vAlign w:val="center"/>
                </w:tcPr>
                <w:p w14:paraId="1B3E457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0.0004</w:t>
                  </w:r>
                </w:p>
              </w:tc>
              <w:tc>
                <w:tcPr>
                  <w:tcW w:w="1485" w:type="dxa"/>
                  <w:vAlign w:val="center"/>
                </w:tcPr>
                <w:p w14:paraId="25ED9BF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076" w:type="dxa"/>
                  <w:vAlign w:val="center"/>
                </w:tcPr>
                <w:p w14:paraId="49422FA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80" w:type="dxa"/>
                  <w:vAlign w:val="center"/>
                </w:tcPr>
                <w:p w14:paraId="6DD4E19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10DD1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2330287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706FB52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丙烯腈</w:t>
                  </w:r>
                </w:p>
              </w:tc>
              <w:tc>
                <w:tcPr>
                  <w:tcW w:w="1290" w:type="dxa"/>
                  <w:vAlign w:val="center"/>
                </w:tcPr>
                <w:p w14:paraId="4E01D99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0.0005</w:t>
                  </w:r>
                </w:p>
              </w:tc>
              <w:tc>
                <w:tcPr>
                  <w:tcW w:w="1170" w:type="dxa"/>
                  <w:vAlign w:val="center"/>
                </w:tcPr>
                <w:p w14:paraId="5C73DF6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0.00002</w:t>
                  </w:r>
                </w:p>
              </w:tc>
              <w:tc>
                <w:tcPr>
                  <w:tcW w:w="1485" w:type="dxa"/>
                  <w:vAlign w:val="center"/>
                </w:tcPr>
                <w:p w14:paraId="2AC7F58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0.5</w:t>
                  </w:r>
                </w:p>
              </w:tc>
              <w:tc>
                <w:tcPr>
                  <w:tcW w:w="1076" w:type="dxa"/>
                  <w:vAlign w:val="center"/>
                </w:tcPr>
                <w:p w14:paraId="090B56E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80" w:type="dxa"/>
                  <w:vAlign w:val="center"/>
                </w:tcPr>
                <w:p w14:paraId="7A0CAEB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071CC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45D539D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3F85EF0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1,3-丁二烯</w:t>
                  </w:r>
                </w:p>
              </w:tc>
              <w:tc>
                <w:tcPr>
                  <w:tcW w:w="1290" w:type="dxa"/>
                  <w:vAlign w:val="center"/>
                </w:tcPr>
                <w:p w14:paraId="3DE879D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0.0001</w:t>
                  </w:r>
                </w:p>
              </w:tc>
              <w:tc>
                <w:tcPr>
                  <w:tcW w:w="1170" w:type="dxa"/>
                  <w:vAlign w:val="center"/>
                </w:tcPr>
                <w:p w14:paraId="6A873C8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0.000003</w:t>
                  </w:r>
                </w:p>
              </w:tc>
              <w:tc>
                <w:tcPr>
                  <w:tcW w:w="1485" w:type="dxa"/>
                  <w:vAlign w:val="center"/>
                </w:tcPr>
                <w:p w14:paraId="17293E9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076" w:type="dxa"/>
                  <w:vAlign w:val="center"/>
                </w:tcPr>
                <w:p w14:paraId="1C1DE97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4B38DF4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24E81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3D4555F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460E138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w:t>
                  </w:r>
                </w:p>
              </w:tc>
              <w:tc>
                <w:tcPr>
                  <w:tcW w:w="1290" w:type="dxa"/>
                  <w:vAlign w:val="center"/>
                </w:tcPr>
                <w:p w14:paraId="76ECC03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0.025</w:t>
                  </w:r>
                </w:p>
              </w:tc>
              <w:tc>
                <w:tcPr>
                  <w:tcW w:w="1170" w:type="dxa"/>
                  <w:vAlign w:val="center"/>
                </w:tcPr>
                <w:p w14:paraId="5297A4A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w:t>
                  </w:r>
                </w:p>
              </w:tc>
              <w:tc>
                <w:tcPr>
                  <w:tcW w:w="1485" w:type="dxa"/>
                  <w:vAlign w:val="center"/>
                </w:tcPr>
                <w:p w14:paraId="00A5E8E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w:t>
                  </w:r>
                </w:p>
              </w:tc>
              <w:tc>
                <w:tcPr>
                  <w:tcW w:w="1076" w:type="dxa"/>
                  <w:vAlign w:val="center"/>
                </w:tcPr>
                <w:p w14:paraId="7AE5F4F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086B29A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5BEF9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3242E8C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Merge w:val="restart"/>
                  <w:vAlign w:val="center"/>
                </w:tcPr>
                <w:p w14:paraId="17F6CD1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乙苯</w:t>
                  </w:r>
                </w:p>
              </w:tc>
              <w:tc>
                <w:tcPr>
                  <w:tcW w:w="1290" w:type="dxa"/>
                  <w:vMerge w:val="restart"/>
                  <w:vAlign w:val="center"/>
                </w:tcPr>
                <w:p w14:paraId="4DE1F8B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0.006</w:t>
                  </w:r>
                </w:p>
              </w:tc>
              <w:tc>
                <w:tcPr>
                  <w:tcW w:w="1170" w:type="dxa"/>
                  <w:vMerge w:val="restart"/>
                  <w:vAlign w:val="center"/>
                </w:tcPr>
                <w:p w14:paraId="2A8B97D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0.00025</w:t>
                  </w:r>
                </w:p>
              </w:tc>
              <w:tc>
                <w:tcPr>
                  <w:tcW w:w="1485" w:type="dxa"/>
                  <w:vAlign w:val="center"/>
                </w:tcPr>
                <w:p w14:paraId="13878DA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076" w:type="dxa"/>
                  <w:vAlign w:val="center"/>
                </w:tcPr>
                <w:p w14:paraId="2BF7BBE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350217C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73D0D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5C34A93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Merge w:val="continue"/>
                  <w:vAlign w:val="center"/>
                </w:tcPr>
                <w:p w14:paraId="2790D8C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290" w:type="dxa"/>
                  <w:vMerge w:val="continue"/>
                  <w:vAlign w:val="center"/>
                </w:tcPr>
                <w:p w14:paraId="4DAC4AE1">
                  <w:pPr>
                    <w:snapToGrid w:val="0"/>
                    <w:spacing w:line="240" w:lineRule="auto"/>
                    <w:ind w:firstLine="0" w:firstLineChars="0"/>
                    <w:jc w:val="center"/>
                    <w:rPr>
                      <w:rFonts w:hint="eastAsia" w:cs="Times New Roman"/>
                      <w:color w:val="auto"/>
                      <w:kern w:val="2"/>
                      <w:sz w:val="21"/>
                      <w:szCs w:val="24"/>
                      <w:lang w:val="en-US" w:eastAsia="zh-CN" w:bidi="ar-SA"/>
                    </w:rPr>
                  </w:pPr>
                </w:p>
              </w:tc>
              <w:tc>
                <w:tcPr>
                  <w:tcW w:w="1170" w:type="dxa"/>
                  <w:vMerge w:val="continue"/>
                  <w:vAlign w:val="center"/>
                </w:tcPr>
                <w:p w14:paraId="36D31DB6">
                  <w:pPr>
                    <w:snapToGrid w:val="0"/>
                    <w:spacing w:line="240" w:lineRule="auto"/>
                    <w:ind w:firstLine="0" w:firstLineChars="0"/>
                    <w:jc w:val="center"/>
                    <w:rPr>
                      <w:rFonts w:hint="eastAsia" w:cs="Times New Roman"/>
                      <w:color w:val="auto"/>
                      <w:sz w:val="21"/>
                      <w:lang w:val="en-US" w:eastAsia="zh-CN"/>
                    </w:rPr>
                  </w:pPr>
                </w:p>
              </w:tc>
              <w:tc>
                <w:tcPr>
                  <w:tcW w:w="1485" w:type="dxa"/>
                  <w:vAlign w:val="center"/>
                </w:tcPr>
                <w:p w14:paraId="051DF603">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076" w:type="dxa"/>
                  <w:vAlign w:val="center"/>
                </w:tcPr>
                <w:p w14:paraId="07999E1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680" w:type="dxa"/>
                  <w:vAlign w:val="center"/>
                </w:tcPr>
                <w:p w14:paraId="3B855FA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达标</w:t>
                  </w:r>
                </w:p>
              </w:tc>
            </w:tr>
            <w:tr w14:paraId="1AE3D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0897BCD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53F1E7A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乙酸丁酯</w:t>
                  </w:r>
                </w:p>
              </w:tc>
              <w:tc>
                <w:tcPr>
                  <w:tcW w:w="1290" w:type="dxa"/>
                  <w:vAlign w:val="center"/>
                </w:tcPr>
                <w:p w14:paraId="0DCFB805">
                  <w:pPr>
                    <w:snapToGrid w:val="0"/>
                    <w:spacing w:line="240" w:lineRule="auto"/>
                    <w:ind w:firstLine="0" w:firstLine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0.0075</w:t>
                  </w:r>
                </w:p>
              </w:tc>
              <w:tc>
                <w:tcPr>
                  <w:tcW w:w="1170" w:type="dxa"/>
                  <w:vAlign w:val="center"/>
                </w:tcPr>
                <w:p w14:paraId="1E365AFD">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0.0003</w:t>
                  </w:r>
                </w:p>
              </w:tc>
              <w:tc>
                <w:tcPr>
                  <w:tcW w:w="1485" w:type="dxa"/>
                  <w:vAlign w:val="center"/>
                </w:tcPr>
                <w:p w14:paraId="15ED4E63">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076" w:type="dxa"/>
                  <w:vAlign w:val="center"/>
                </w:tcPr>
                <w:p w14:paraId="1B1D7142">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1.2</w:t>
                  </w:r>
                </w:p>
              </w:tc>
              <w:tc>
                <w:tcPr>
                  <w:tcW w:w="680" w:type="dxa"/>
                  <w:vAlign w:val="center"/>
                </w:tcPr>
                <w:p w14:paraId="117AA01B">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达标</w:t>
                  </w:r>
                </w:p>
              </w:tc>
            </w:tr>
            <w:tr w14:paraId="3D515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Merge w:val="continue"/>
                  <w:vAlign w:val="center"/>
                </w:tcPr>
                <w:p w14:paraId="4DD1323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93" w:type="dxa"/>
                  <w:vAlign w:val="center"/>
                </w:tcPr>
                <w:p w14:paraId="4C9AA9B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2460" w:type="dxa"/>
                  <w:gridSpan w:val="2"/>
                  <w:vAlign w:val="center"/>
                </w:tcPr>
                <w:p w14:paraId="6E1E371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2561" w:type="dxa"/>
                  <w:gridSpan w:val="2"/>
                  <w:vAlign w:val="center"/>
                </w:tcPr>
                <w:p w14:paraId="6F0C90B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680" w:type="dxa"/>
                  <w:vAlign w:val="center"/>
                </w:tcPr>
                <w:p w14:paraId="2D25078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7ADA0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14:paraId="6B7F9DD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厂界</w:t>
                  </w:r>
                </w:p>
              </w:tc>
              <w:tc>
                <w:tcPr>
                  <w:tcW w:w="1493" w:type="dxa"/>
                  <w:vAlign w:val="center"/>
                </w:tcPr>
                <w:p w14:paraId="700A0EA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2460" w:type="dxa"/>
                  <w:gridSpan w:val="2"/>
                  <w:vAlign w:val="center"/>
                </w:tcPr>
                <w:p w14:paraId="1D0071B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c>
                <w:tcPr>
                  <w:tcW w:w="2561" w:type="dxa"/>
                  <w:gridSpan w:val="2"/>
                  <w:vAlign w:val="center"/>
                </w:tcPr>
                <w:p w14:paraId="058DEBD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c>
                <w:tcPr>
                  <w:tcW w:w="680" w:type="dxa"/>
                  <w:vAlign w:val="center"/>
                </w:tcPr>
                <w:p w14:paraId="36434CF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bl>
          <w:p w14:paraId="2BC29D35">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由上表可知，</w:t>
            </w:r>
            <w:r>
              <w:rPr>
                <w:rFonts w:hint="eastAsia" w:cs="Times New Roman"/>
                <w:color w:val="auto"/>
                <w:kern w:val="2"/>
                <w:sz w:val="24"/>
                <w:szCs w:val="24"/>
                <w:highlight w:val="none"/>
                <w:lang w:val="en-US" w:eastAsia="zh-CN" w:bidi="ar-SA"/>
              </w:rPr>
              <w:t>DA001</w:t>
            </w:r>
            <w:r>
              <w:rPr>
                <w:rFonts w:hint="eastAsia" w:ascii="Times New Roman" w:hAnsi="Times New Roman" w:eastAsia="宋体" w:cs="Times New Roman"/>
                <w:color w:val="auto"/>
                <w:kern w:val="2"/>
                <w:sz w:val="24"/>
                <w:szCs w:val="24"/>
                <w:highlight w:val="none"/>
                <w:lang w:val="en-US" w:eastAsia="zh-CN" w:bidi="ar-SA"/>
              </w:rPr>
              <w:t>排气筒排放的TRVOC、非甲烷总烃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甲苯与二甲苯合计</w:t>
            </w:r>
            <w:r>
              <w:rPr>
                <w:rFonts w:ascii="Times New Roman" w:hAnsi="Times New Roman" w:eastAsia="宋体" w:cs="Times New Roman"/>
                <w:color w:val="auto"/>
                <w:kern w:val="2"/>
                <w:sz w:val="24"/>
                <w:szCs w:val="24"/>
                <w:highlight w:val="none"/>
                <w:lang w:val="en-US" w:eastAsia="zh-CN" w:bidi="ar-SA"/>
              </w:rPr>
              <w:t>满足</w:t>
            </w:r>
            <w:r>
              <w:rPr>
                <w:rFonts w:hint="eastAsia" w:ascii="Times New Roman" w:hAnsi="Times New Roman" w:eastAsia="宋体" w:cs="Times New Roman"/>
                <w:color w:val="auto"/>
                <w:kern w:val="2"/>
                <w:sz w:val="24"/>
                <w:szCs w:val="24"/>
                <w:highlight w:val="none"/>
                <w:lang w:val="en-US" w:eastAsia="zh-CN" w:bidi="ar-SA"/>
              </w:rPr>
              <w:t>《工业企业挥发性有机物排放控制标准》（DB12/524-2020）</w:t>
            </w:r>
            <w:r>
              <w:rPr>
                <w:rFonts w:ascii="Times New Roman" w:hAnsi="Times New Roman" w:eastAsia="宋体" w:cs="Times New Roman"/>
                <w:color w:val="auto"/>
                <w:kern w:val="2"/>
                <w:sz w:val="24"/>
                <w:szCs w:val="24"/>
                <w:highlight w:val="none"/>
                <w:lang w:val="en-US" w:eastAsia="zh-CN" w:bidi="ar-SA"/>
              </w:rPr>
              <w:t>中表</w:t>
            </w: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塑料制品制造、印刷工业的</w:t>
            </w:r>
            <w:r>
              <w:rPr>
                <w:rFonts w:hint="eastAsia" w:ascii="Times New Roman" w:hAnsi="Times New Roman" w:eastAsia="宋体" w:cs="Times New Roman"/>
                <w:color w:val="auto"/>
                <w:kern w:val="2"/>
                <w:sz w:val="24"/>
                <w:szCs w:val="24"/>
                <w:highlight w:val="none"/>
                <w:lang w:val="en-US" w:eastAsia="zh-CN" w:bidi="ar-SA"/>
              </w:rPr>
              <w:t>相关限值</w:t>
            </w:r>
            <w:r>
              <w:rPr>
                <w:rFonts w:ascii="Times New Roman" w:hAnsi="Times New Roman" w:eastAsia="宋体" w:cs="Times New Roman"/>
                <w:color w:val="auto"/>
                <w:kern w:val="2"/>
                <w:sz w:val="24"/>
                <w:szCs w:val="24"/>
                <w:highlight w:val="none"/>
                <w:lang w:val="en-US" w:eastAsia="zh-CN" w:bidi="ar-SA"/>
              </w:rPr>
              <w:t>要求</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苯系物满足《印刷工业大气污染物排放标准》（GB41616-2022）表1大气污染物排放限值，</w:t>
            </w:r>
            <w:r>
              <w:rPr>
                <w:rFonts w:hint="eastAsia" w:ascii="Times New Roman" w:hAnsi="Times New Roman" w:eastAsia="宋体" w:cs="Times New Roman"/>
                <w:color w:val="auto"/>
                <w:kern w:val="2"/>
                <w:sz w:val="24"/>
                <w:szCs w:val="24"/>
                <w:highlight w:val="none"/>
                <w:lang w:val="en-US" w:eastAsia="zh-CN" w:bidi="ar-SA"/>
              </w:rPr>
              <w:t>酚类、</w:t>
            </w:r>
            <w:r>
              <w:rPr>
                <w:rFonts w:hint="eastAsia" w:cs="Times New Roman"/>
                <w:color w:val="auto"/>
                <w:kern w:val="2"/>
                <w:sz w:val="24"/>
                <w:szCs w:val="24"/>
                <w:highlight w:val="none"/>
                <w:lang w:val="en-US" w:eastAsia="zh-CN" w:bidi="ar-SA"/>
              </w:rPr>
              <w:t>氯苯类、二氯甲烷、苯乙烯、丙烯腈、1,3-丁二烯、甲苯</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乙苯</w:t>
            </w:r>
            <w:r>
              <w:rPr>
                <w:rFonts w:hint="eastAsia" w:ascii="Times New Roman" w:hAnsi="Times New Roman" w:eastAsia="宋体" w:cs="Times New Roman"/>
                <w:color w:val="auto"/>
                <w:kern w:val="2"/>
                <w:sz w:val="24"/>
                <w:szCs w:val="24"/>
                <w:highlight w:val="none"/>
                <w:lang w:val="en-US" w:eastAsia="zh-CN" w:bidi="ar-SA"/>
              </w:rPr>
              <w:t>满足《合成树脂工业污染物排放标准》（GB31572-2015）表5相关限值要求，</w:t>
            </w:r>
            <w:r>
              <w:rPr>
                <w:rFonts w:hint="eastAsia" w:cs="Times New Roman"/>
                <w:color w:val="auto"/>
                <w:kern w:val="2"/>
                <w:sz w:val="24"/>
                <w:szCs w:val="24"/>
                <w:highlight w:val="none"/>
                <w:lang w:val="en-US" w:eastAsia="zh-CN" w:bidi="ar-SA"/>
              </w:rPr>
              <w:t>乙苯、乙酸丁酯、</w:t>
            </w:r>
            <w:r>
              <w:rPr>
                <w:rFonts w:ascii="Times New Roman" w:hAnsi="Times New Roman" w:eastAsia="宋体" w:cs="Times New Roman"/>
                <w:color w:val="auto"/>
                <w:kern w:val="2"/>
                <w:sz w:val="24"/>
                <w:szCs w:val="24"/>
                <w:highlight w:val="none"/>
                <w:lang w:val="en-US" w:eastAsia="zh-CN" w:bidi="ar-SA"/>
              </w:rPr>
              <w:t>臭气浓度满足</w:t>
            </w:r>
            <w:r>
              <w:rPr>
                <w:rFonts w:hint="eastAsia" w:ascii="Times New Roman" w:hAnsi="Times New Roman" w:eastAsia="宋体" w:cs="Times New Roman"/>
                <w:color w:val="auto"/>
                <w:kern w:val="2"/>
                <w:sz w:val="24"/>
                <w:szCs w:val="24"/>
                <w:highlight w:val="none"/>
                <w:lang w:val="en-US" w:eastAsia="zh-CN" w:bidi="ar-SA"/>
              </w:rPr>
              <w:t>《恶臭污染物排放标准》（DB12/059-2018）中表1相关限值要求；厂界臭气浓度满足《恶臭污染物排放标准》（DB12/059-2018）中表2相关限值要求。</w:t>
            </w:r>
          </w:p>
          <w:p w14:paraId="7ED20103">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2、彩云街厂区</w:t>
            </w:r>
          </w:p>
          <w:p w14:paraId="55CFEA0F">
            <w:pPr>
              <w:widowControl w:val="0"/>
              <w:adjustRightInd w:val="0"/>
              <w:spacing w:line="360" w:lineRule="auto"/>
              <w:ind w:firstLine="480" w:firstLineChars="200"/>
              <w:jc w:val="both"/>
              <w:rPr>
                <w:rFonts w:hint="default"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2.1废气污染物源强分析</w:t>
            </w:r>
          </w:p>
          <w:p w14:paraId="611BE27D">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根据工程分析，本项目</w:t>
            </w:r>
            <w:r>
              <w:rPr>
                <w:rFonts w:hint="eastAsia" w:cs="Times New Roman"/>
                <w:color w:val="auto"/>
                <w:kern w:val="2"/>
                <w:sz w:val="24"/>
                <w:szCs w:val="24"/>
                <w:highlight w:val="none"/>
                <w:lang w:val="en-US" w:eastAsia="zh-CN" w:bidi="ar-SA"/>
              </w:rPr>
              <w:t>彩云街</w:t>
            </w:r>
            <w:r>
              <w:rPr>
                <w:rFonts w:hint="eastAsia" w:ascii="Times New Roman" w:hAnsi="Times New Roman" w:eastAsia="宋体" w:cs="Times New Roman"/>
                <w:color w:val="auto"/>
                <w:kern w:val="2"/>
                <w:sz w:val="24"/>
                <w:szCs w:val="24"/>
                <w:highlight w:val="none"/>
                <w:lang w:val="en-US" w:eastAsia="zh-CN" w:bidi="ar-SA"/>
              </w:rPr>
              <w:t>厂区废气产污环节主要包括注塑过程</w:t>
            </w:r>
            <w:r>
              <w:rPr>
                <w:rFonts w:hint="eastAsia" w:cs="Times New Roman"/>
                <w:color w:val="auto"/>
                <w:kern w:val="2"/>
                <w:sz w:val="24"/>
                <w:szCs w:val="24"/>
                <w:highlight w:val="none"/>
                <w:lang w:val="en-US" w:eastAsia="zh-CN" w:bidi="ar-SA"/>
              </w:rPr>
              <w:t>喷胶过程、涂底涂剂</w:t>
            </w:r>
            <w:r>
              <w:rPr>
                <w:rFonts w:hint="eastAsia" w:ascii="Times New Roman" w:hAnsi="Times New Roman" w:eastAsia="宋体" w:cs="Times New Roman"/>
                <w:color w:val="auto"/>
                <w:kern w:val="2"/>
                <w:sz w:val="24"/>
                <w:szCs w:val="24"/>
                <w:highlight w:val="none"/>
                <w:lang w:val="en-US" w:eastAsia="zh-CN" w:bidi="ar-SA"/>
              </w:rPr>
              <w:t>过程中产生的有机废气。</w:t>
            </w:r>
          </w:p>
          <w:p w14:paraId="033B3CD9">
            <w:pPr>
              <w:pStyle w:val="34"/>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2.1.1注塑废气</w:t>
            </w:r>
          </w:p>
          <w:p w14:paraId="3A7D14AD">
            <w:pPr>
              <w:pStyle w:val="34"/>
              <w:ind w:firstLine="480"/>
              <w:rPr>
                <w:rFonts w:hint="eastAsia"/>
                <w:color w:val="auto"/>
                <w:highlight w:val="none"/>
                <w:lang w:val="en-US" w:eastAsia="zh-CN"/>
              </w:rPr>
            </w:pPr>
            <w:r>
              <w:rPr>
                <w:rFonts w:hint="eastAsia"/>
                <w:color w:val="auto"/>
                <w:highlight w:val="none"/>
                <w:lang w:val="en-US" w:eastAsia="zh-CN"/>
              </w:rPr>
              <w:t>本项目注塑工序产生的废气为PP、PMMA树脂注塑过程产生的TRVOC、非甲烷总烃；PMMA树脂注塑过程产生的丙烯酸、丙烯酸甲酯、丙烯酸丁酯、甲基丙烯酸甲酯。</w:t>
            </w:r>
          </w:p>
          <w:p w14:paraId="16405D52">
            <w:pPr>
              <w:pStyle w:val="34"/>
              <w:ind w:firstLine="480"/>
              <w:rPr>
                <w:rFonts w:hint="eastAsia"/>
                <w:color w:val="auto"/>
                <w:highlight w:val="none"/>
                <w:lang w:val="en-US" w:eastAsia="zh-CN"/>
              </w:rPr>
            </w:pPr>
            <w:r>
              <w:rPr>
                <w:rFonts w:hint="eastAsia"/>
                <w:color w:val="auto"/>
                <w:highlight w:val="none"/>
                <w:lang w:val="en-US" w:eastAsia="zh-CN"/>
              </w:rPr>
              <w:t>（1）非甲烷总烃、TRVOC</w:t>
            </w:r>
          </w:p>
          <w:p w14:paraId="0AEB22EC">
            <w:pPr>
              <w:pStyle w:val="34"/>
              <w:ind w:firstLine="480"/>
              <w:rPr>
                <w:rFonts w:hint="eastAsia"/>
                <w:color w:val="auto"/>
                <w:highlight w:val="none"/>
                <w:lang w:val="en-US" w:eastAsia="zh-CN"/>
              </w:rPr>
            </w:pPr>
            <w:r>
              <w:rPr>
                <w:rFonts w:hint="eastAsia"/>
                <w:color w:val="auto"/>
                <w:highlight w:val="none"/>
                <w:lang w:val="en-US" w:eastAsia="zh-CN"/>
              </w:rPr>
              <w:t>本项目PP、PMMA树脂注塑过程均产生TRVOC、非甲烷总烃。参考《排放源统计调查产排污核算方法和系数手册》（生态环境部2021年第24号公告）“292塑料制品行业系数手册”-“2929塑料零件及其他塑料制品制造行业系数表-树脂、助剂-配料-混合-挤出/注塑工艺”，挥发性有机物产污系数为2.70千克/吨产品。按照最不利影响考虑，本项目注塑工序PP树脂用量为201.34t/a、PMMA树脂用量为79t/a，则注塑过程产生的TRVOC、非甲烷总烃的产生量为756.918kg/a。</w:t>
            </w:r>
          </w:p>
          <w:p w14:paraId="17E33C4C">
            <w:pPr>
              <w:pStyle w:val="34"/>
              <w:ind w:firstLine="480"/>
              <w:rPr>
                <w:rFonts w:hint="default"/>
                <w:color w:val="auto"/>
                <w:highlight w:val="none"/>
                <w:vertAlign w:val="baseline"/>
                <w:lang w:val="en-US" w:eastAsia="zh-CN"/>
              </w:rPr>
            </w:pPr>
            <w:r>
              <w:rPr>
                <w:rFonts w:hint="eastAsia"/>
                <w:color w:val="auto"/>
                <w:highlight w:val="none"/>
                <w:lang w:val="en-US" w:eastAsia="zh-CN"/>
              </w:rPr>
              <w:t>本项目新增1台注塑机，单小时上料量最大为70kg，本项目污染工时最不利情况为4005h/a。则TRVOC、非甲烷总烃产生速率为0.19kg/h</w:t>
            </w:r>
            <w:r>
              <w:rPr>
                <w:rFonts w:hint="eastAsia"/>
                <w:color w:val="auto"/>
                <w:highlight w:val="none"/>
                <w:vertAlign w:val="baseline"/>
                <w:lang w:val="en-US" w:eastAsia="zh-CN"/>
              </w:rPr>
              <w:t>。</w:t>
            </w:r>
          </w:p>
          <w:p w14:paraId="6E8AB18A">
            <w:pPr>
              <w:pStyle w:val="34"/>
              <w:ind w:firstLine="480"/>
              <w:rPr>
                <w:rFonts w:hint="default"/>
                <w:color w:val="auto"/>
                <w:highlight w:val="none"/>
                <w:lang w:val="en-US" w:eastAsia="zh-CN"/>
              </w:rPr>
            </w:pPr>
            <w:r>
              <w:rPr>
                <w:rFonts w:hint="eastAsia"/>
                <w:color w:val="auto"/>
                <w:highlight w:val="none"/>
                <w:lang w:val="en-US" w:eastAsia="zh-CN"/>
              </w:rPr>
              <w:t>（2）丙烯酸、丙烯酸甲酯、丙烯酸丁酯、甲基丙烯酸甲酯</w:t>
            </w:r>
          </w:p>
          <w:p w14:paraId="325CE8A5">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本项目PMMA树脂注塑工序产生含丙烯酸、丙烯酸甲酯、丙烯酸丁酯、甲基丙烯酸甲酯的有机废气。</w:t>
            </w:r>
          </w:p>
          <w:p w14:paraId="1B2F74FA">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根据《丙烯酸树脂中残余单体含量的测定 气象色谱法》行业标准编制说明中检测结果，PMMA树脂中丙烯酸未检出，单体含量以检出限计，为50mg/kg，丙烯酸甲酯未检出，单体含量以检出限计，为13mg/kg，丙烯酸丁酯未检出，单体含量以检出限计，为10mg/kg，甲基丙烯酸甲酯检测结果为3731.2mg/kg。</w:t>
            </w:r>
          </w:p>
          <w:p w14:paraId="70C370CF">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本项目P</w:t>
            </w:r>
            <w:r>
              <w:rPr>
                <w:rFonts w:hint="eastAsia" w:cs="Times New Roman"/>
                <w:color w:val="auto"/>
                <w:kern w:val="2"/>
                <w:sz w:val="24"/>
                <w:szCs w:val="24"/>
                <w:highlight w:val="none"/>
                <w:lang w:val="en-US" w:eastAsia="zh-CN" w:bidi="ar-SA"/>
              </w:rPr>
              <w:t>MMA</w:t>
            </w:r>
            <w:r>
              <w:rPr>
                <w:rFonts w:hint="eastAsia" w:ascii="Times New Roman" w:hAnsi="Times New Roman" w:eastAsia="宋体" w:cs="Times New Roman"/>
                <w:color w:val="auto"/>
                <w:kern w:val="2"/>
                <w:sz w:val="24"/>
                <w:szCs w:val="24"/>
                <w:highlight w:val="none"/>
                <w:lang w:val="en-US" w:eastAsia="zh-CN" w:bidi="ar-SA"/>
              </w:rPr>
              <w:t>树脂用量为</w:t>
            </w:r>
            <w:r>
              <w:rPr>
                <w:rFonts w:hint="eastAsia" w:cs="Times New Roman"/>
                <w:color w:val="auto"/>
                <w:kern w:val="2"/>
                <w:sz w:val="24"/>
                <w:szCs w:val="24"/>
                <w:highlight w:val="none"/>
                <w:lang w:val="en-US" w:eastAsia="zh-CN" w:bidi="ar-SA"/>
              </w:rPr>
              <w:t>79</w:t>
            </w:r>
            <w:r>
              <w:rPr>
                <w:rFonts w:hint="eastAsia" w:ascii="Times New Roman" w:hAnsi="Times New Roman" w:eastAsia="宋体" w:cs="Times New Roman"/>
                <w:color w:val="auto"/>
                <w:kern w:val="2"/>
                <w:sz w:val="24"/>
                <w:szCs w:val="24"/>
                <w:highlight w:val="none"/>
                <w:lang w:val="en-US" w:eastAsia="zh-CN" w:bidi="ar-SA"/>
              </w:rPr>
              <w:t>t/a，产污时间按</w:t>
            </w:r>
            <w:r>
              <w:rPr>
                <w:rFonts w:hint="eastAsia" w:cs="Times New Roman"/>
                <w:color w:val="auto"/>
                <w:kern w:val="2"/>
                <w:sz w:val="24"/>
                <w:szCs w:val="24"/>
                <w:highlight w:val="none"/>
                <w:lang w:val="en-US" w:eastAsia="zh-CN" w:bidi="ar-SA"/>
              </w:rPr>
              <w:t>4005</w:t>
            </w:r>
            <w:r>
              <w:rPr>
                <w:rFonts w:hint="eastAsia" w:ascii="Times New Roman" w:hAnsi="Times New Roman" w:eastAsia="宋体" w:cs="Times New Roman"/>
                <w:color w:val="auto"/>
                <w:kern w:val="2"/>
                <w:sz w:val="24"/>
                <w:szCs w:val="24"/>
                <w:highlight w:val="none"/>
                <w:lang w:val="en-US" w:eastAsia="zh-CN" w:bidi="ar-SA"/>
              </w:rPr>
              <w:t>h/a核算。则注塑过程丙烯酸产生量为</w:t>
            </w:r>
            <w:r>
              <w:rPr>
                <w:rFonts w:hint="eastAsia" w:cs="Times New Roman"/>
                <w:color w:val="auto"/>
                <w:kern w:val="2"/>
                <w:sz w:val="24"/>
                <w:szCs w:val="24"/>
                <w:highlight w:val="none"/>
                <w:lang w:val="en-US" w:eastAsia="zh-CN" w:bidi="ar-SA"/>
              </w:rPr>
              <w:t>3.95</w:t>
            </w:r>
            <w:r>
              <w:rPr>
                <w:rFonts w:hint="eastAsia" w:ascii="Times New Roman" w:hAnsi="Times New Roman" w:eastAsia="宋体" w:cs="Times New Roman"/>
                <w:color w:val="auto"/>
                <w:kern w:val="2"/>
                <w:sz w:val="24"/>
                <w:szCs w:val="24"/>
                <w:highlight w:val="none"/>
                <w:lang w:val="en-US" w:eastAsia="zh-CN" w:bidi="ar-SA"/>
              </w:rPr>
              <w:t>kg/a，产生速率为0.00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kg/h；丙烯酸甲酯产生量为</w:t>
            </w:r>
            <w:r>
              <w:rPr>
                <w:rFonts w:hint="eastAsia" w:cs="Times New Roman"/>
                <w:color w:val="auto"/>
                <w:kern w:val="2"/>
                <w:sz w:val="24"/>
                <w:szCs w:val="24"/>
                <w:highlight w:val="none"/>
                <w:lang w:val="en-US" w:eastAsia="zh-CN" w:bidi="ar-SA"/>
              </w:rPr>
              <w:t>1.03</w:t>
            </w:r>
            <w:r>
              <w:rPr>
                <w:rFonts w:hint="eastAsia" w:ascii="Times New Roman" w:hAnsi="Times New Roman" w:eastAsia="宋体" w:cs="Times New Roman"/>
                <w:color w:val="auto"/>
                <w:kern w:val="2"/>
                <w:sz w:val="24"/>
                <w:szCs w:val="24"/>
                <w:highlight w:val="none"/>
                <w:lang w:val="en-US" w:eastAsia="zh-CN" w:bidi="ar-SA"/>
              </w:rPr>
              <w:t>kg/a，产生速率为0.000</w:t>
            </w:r>
            <w:r>
              <w:rPr>
                <w:rFonts w:hint="eastAsia" w:cs="Times New Roman"/>
                <w:color w:val="auto"/>
                <w:kern w:val="2"/>
                <w:sz w:val="24"/>
                <w:szCs w:val="24"/>
                <w:highlight w:val="none"/>
                <w:lang w:val="en-US" w:eastAsia="zh-CN" w:bidi="ar-SA"/>
              </w:rPr>
              <w:t>26</w:t>
            </w:r>
            <w:r>
              <w:rPr>
                <w:rFonts w:hint="eastAsia" w:ascii="Times New Roman" w:hAnsi="Times New Roman" w:eastAsia="宋体" w:cs="Times New Roman"/>
                <w:color w:val="auto"/>
                <w:kern w:val="2"/>
                <w:sz w:val="24"/>
                <w:szCs w:val="24"/>
                <w:highlight w:val="none"/>
                <w:lang w:val="en-US" w:eastAsia="zh-CN" w:bidi="ar-SA"/>
              </w:rPr>
              <w:t>kg/h；丙烯酸丁酯产生量</w:t>
            </w:r>
            <w:r>
              <w:rPr>
                <w:rFonts w:hint="eastAsia" w:cs="Times New Roman"/>
                <w:color w:val="auto"/>
                <w:kern w:val="2"/>
                <w:sz w:val="24"/>
                <w:szCs w:val="24"/>
                <w:highlight w:val="none"/>
                <w:lang w:val="en-US" w:eastAsia="zh-CN" w:bidi="ar-SA"/>
              </w:rPr>
              <w:t>0.79</w:t>
            </w:r>
            <w:r>
              <w:rPr>
                <w:rFonts w:hint="eastAsia" w:ascii="Times New Roman" w:hAnsi="Times New Roman" w:eastAsia="宋体" w:cs="Times New Roman"/>
                <w:color w:val="auto"/>
                <w:kern w:val="2"/>
                <w:sz w:val="24"/>
                <w:szCs w:val="24"/>
                <w:highlight w:val="none"/>
                <w:lang w:val="en-US" w:eastAsia="zh-CN" w:bidi="ar-SA"/>
              </w:rPr>
              <w:t>kg/a，产生速率为0.000</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kg/h</w:t>
            </w:r>
            <w:r>
              <w:rPr>
                <w:rFonts w:hint="eastAsia" w:cs="Times New Roman"/>
                <w:color w:val="auto"/>
                <w:kern w:val="2"/>
                <w:sz w:val="24"/>
                <w:szCs w:val="24"/>
                <w:highlight w:val="none"/>
                <w:lang w:val="en-US" w:eastAsia="zh-CN" w:bidi="ar-SA"/>
              </w:rPr>
              <w:t>；甲基丙烯酸甲酯产生量294.76kg/a，产生速率为0.07kg/h</w:t>
            </w:r>
            <w:r>
              <w:rPr>
                <w:rFonts w:hint="eastAsia" w:ascii="Times New Roman" w:hAnsi="Times New Roman" w:eastAsia="宋体" w:cs="Times New Roman"/>
                <w:color w:val="auto"/>
                <w:kern w:val="2"/>
                <w:sz w:val="24"/>
                <w:szCs w:val="24"/>
                <w:highlight w:val="none"/>
                <w:lang w:val="en-US" w:eastAsia="zh-CN" w:bidi="ar-SA"/>
              </w:rPr>
              <w:t>。</w:t>
            </w:r>
          </w:p>
          <w:p w14:paraId="2F09DB39">
            <w:pPr>
              <w:widowControl w:val="0"/>
              <w:adjustRightInd w:val="0"/>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2.1.2喷胶废气</w:t>
            </w:r>
          </w:p>
          <w:p w14:paraId="0A5A2957">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根据前文工艺流程分析，</w:t>
            </w: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喷胶、干燥、压覆</w:t>
            </w:r>
            <w:r>
              <w:rPr>
                <w:rFonts w:hint="eastAsia" w:ascii="Times New Roman" w:hAnsi="Times New Roman" w:eastAsia="宋体" w:cs="Times New Roman"/>
                <w:color w:val="auto"/>
                <w:kern w:val="2"/>
                <w:sz w:val="24"/>
                <w:szCs w:val="24"/>
                <w:highlight w:val="none"/>
                <w:lang w:val="en-US" w:eastAsia="zh-CN" w:bidi="ar-SA"/>
              </w:rPr>
              <w:t>工序</w:t>
            </w:r>
            <w:r>
              <w:rPr>
                <w:rFonts w:hint="eastAsia" w:cs="Times New Roman"/>
                <w:color w:val="auto"/>
                <w:kern w:val="2"/>
                <w:sz w:val="24"/>
                <w:szCs w:val="24"/>
                <w:highlight w:val="none"/>
                <w:lang w:val="en-US" w:eastAsia="zh-CN" w:bidi="ar-SA"/>
              </w:rPr>
              <w:t>产生的废气来自于300R胶的挥发，干燥、包覆过程工作温度控制在60~80℃，温度较低，不会造成PVC复合革面料的受热分解，该过程</w:t>
            </w:r>
            <w:r>
              <w:rPr>
                <w:rFonts w:hint="eastAsia" w:ascii="Times New Roman" w:hAnsi="Times New Roman" w:eastAsia="宋体" w:cs="Times New Roman"/>
                <w:color w:val="auto"/>
                <w:kern w:val="2"/>
                <w:sz w:val="24"/>
                <w:szCs w:val="24"/>
                <w:highlight w:val="none"/>
                <w:lang w:val="en-US" w:eastAsia="zh-CN" w:bidi="ar-SA"/>
              </w:rPr>
              <w:t>产生的污染物主要为TRVOC、非甲烷总烃、</w:t>
            </w:r>
            <w:r>
              <w:rPr>
                <w:rFonts w:hint="eastAsia" w:cs="Times New Roman"/>
                <w:color w:val="auto"/>
                <w:kern w:val="2"/>
                <w:sz w:val="24"/>
                <w:szCs w:val="24"/>
                <w:highlight w:val="none"/>
                <w:lang w:val="en-US" w:eastAsia="zh-CN" w:bidi="ar-SA"/>
              </w:rPr>
              <w:t>乙酸乙酯</w:t>
            </w:r>
            <w:r>
              <w:rPr>
                <w:rFonts w:hint="eastAsia" w:ascii="Times New Roman" w:hAnsi="Times New Roman" w:eastAsia="宋体" w:cs="Times New Roman"/>
                <w:color w:val="auto"/>
                <w:kern w:val="2"/>
                <w:sz w:val="24"/>
                <w:szCs w:val="24"/>
                <w:highlight w:val="none"/>
                <w:lang w:val="en-US" w:eastAsia="zh-CN" w:bidi="ar-SA"/>
              </w:rPr>
              <w:t>。</w:t>
            </w:r>
          </w:p>
          <w:p w14:paraId="2E6B0F6B">
            <w:pPr>
              <w:widowControl w:val="0"/>
              <w:adjustRightInd w:val="0"/>
              <w:spacing w:line="360" w:lineRule="auto"/>
              <w:ind w:firstLine="480" w:firstLineChars="200"/>
              <w:jc w:val="both"/>
              <w:rPr>
                <w:rFonts w:hint="default"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lang w:val="en-US" w:eastAsia="zh-CN" w:bidi="ar-SA"/>
              </w:rPr>
              <w:t>根据建设单位提供的SGS报告可知，本项目300R胶中VOC含量为586g/L，本项目新增300R胶用量为2100kg/a，密度为0.85g/cm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，则TRVOC（非甲烷总烃）产生量为1447.76kg/a。</w:t>
            </w:r>
          </w:p>
          <w:p w14:paraId="51DE61A7">
            <w:pPr>
              <w:pStyle w:val="34"/>
              <w:ind w:firstLine="480"/>
              <w:rPr>
                <w:rFonts w:hint="default"/>
                <w:color w:val="auto"/>
                <w:highlight w:val="none"/>
                <w:lang w:val="en-US" w:eastAsia="zh-CN"/>
              </w:rPr>
            </w:pPr>
            <w:r>
              <w:rPr>
                <w:rFonts w:hint="eastAsia" w:cs="Times New Roman"/>
                <w:color w:val="auto"/>
                <w:kern w:val="2"/>
                <w:sz w:val="24"/>
                <w:szCs w:val="24"/>
                <w:highlight w:val="none"/>
                <w:lang w:val="en-US" w:eastAsia="zh-CN" w:bidi="ar-SA"/>
              </w:rPr>
              <w:t>根据建设单位提供的MSDS可知，本项目300R胶中乙酸乙酯含量为5~20%，则</w:t>
            </w:r>
            <w:r>
              <w:rPr>
                <w:rFonts w:hint="eastAsia"/>
                <w:color w:val="auto"/>
                <w:highlight w:val="none"/>
                <w:lang w:val="en-US" w:eastAsia="zh-CN"/>
              </w:rPr>
              <w:t>乙酸乙酯</w:t>
            </w:r>
            <w:r>
              <w:rPr>
                <w:rFonts w:hint="default"/>
                <w:color w:val="auto"/>
                <w:highlight w:val="none"/>
                <w:lang w:val="en-US" w:eastAsia="zh-CN"/>
              </w:rPr>
              <w:t>产生量为</w:t>
            </w:r>
            <w:r>
              <w:rPr>
                <w:rFonts w:hint="eastAsia"/>
                <w:color w:val="auto"/>
                <w:highlight w:val="none"/>
                <w:lang w:val="en-US" w:eastAsia="zh-CN"/>
              </w:rPr>
              <w:t>420</w:t>
            </w:r>
            <w:r>
              <w:rPr>
                <w:rFonts w:hint="default"/>
                <w:color w:val="auto"/>
                <w:highlight w:val="none"/>
                <w:lang w:val="en-US" w:eastAsia="zh-CN"/>
              </w:rPr>
              <w:t>kg/a。</w:t>
            </w:r>
          </w:p>
          <w:p w14:paraId="065A3501">
            <w:pPr>
              <w:pStyle w:val="34"/>
              <w:ind w:firstLine="480"/>
              <w:rPr>
                <w:rFonts w:hint="default"/>
                <w:color w:val="auto"/>
                <w:highlight w:val="none"/>
                <w:lang w:val="en-US" w:eastAsia="zh-CN"/>
              </w:rPr>
            </w:pPr>
            <w:r>
              <w:rPr>
                <w:rFonts w:hint="eastAsia"/>
                <w:color w:val="auto"/>
                <w:highlight w:val="none"/>
                <w:lang w:val="en-US" w:eastAsia="zh-CN"/>
              </w:rPr>
              <w:t>考虑到喷胶、干燥、包覆过程产生的废气均为300R胶挥发产生的，因此按照20%、60%、20%的比例进行分配，则喷胶过程TRVOC、非甲烷总烃的产生量为289.55kg/a、乙酸乙酯产生量为84kg/a，干燥过程TRVOC、非甲烷总烃的产生量为868.66kg/a、乙酸乙酯产生量为252kg/a，包覆过程TRVOC、非甲烷总烃的产生量为289.55kg/a、乙酸乙酯产生量为84kg/a。</w:t>
            </w:r>
          </w:p>
          <w:p w14:paraId="02523A13">
            <w:pPr>
              <w:pStyle w:val="34"/>
              <w:ind w:firstLine="480"/>
              <w:rPr>
                <w:rFonts w:hint="default"/>
                <w:color w:val="auto"/>
                <w:highlight w:val="none"/>
                <w:lang w:val="en-US" w:eastAsia="zh-CN"/>
              </w:rPr>
            </w:pPr>
            <w:r>
              <w:rPr>
                <w:rFonts w:hint="eastAsia"/>
                <w:color w:val="auto"/>
                <w:highlight w:val="none"/>
                <w:lang w:val="en-US" w:eastAsia="zh-CN"/>
              </w:rPr>
              <w:t>喷胶、干燥、包覆过程工作时间分别为4800h/a、6000h/a、4800h/a，按最不利情况喷胶、干燥、包覆工序同时进行，则TRVOC、非甲烷总烃产生速率为0.26kg/h，乙酸乙酯产生速率为0.077kg/h。</w:t>
            </w:r>
          </w:p>
          <w:p w14:paraId="54E5921E">
            <w:pPr>
              <w:widowControl w:val="0"/>
              <w:adjustRightInd w:val="0"/>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2.1.</w:t>
            </w:r>
            <w:r>
              <w:rPr>
                <w:rFonts w:hint="eastAsia" w:cs="Times New Roman"/>
                <w:b/>
                <w:bCs/>
                <w:color w:val="auto"/>
                <w:kern w:val="2"/>
                <w:sz w:val="24"/>
                <w:szCs w:val="24"/>
                <w:highlight w:val="none"/>
                <w:lang w:val="en-US" w:eastAsia="zh-CN" w:bidi="ar-SA"/>
              </w:rPr>
              <w:t>3涂底涂剂</w:t>
            </w:r>
            <w:r>
              <w:rPr>
                <w:rFonts w:hint="eastAsia" w:ascii="Times New Roman" w:hAnsi="Times New Roman" w:eastAsia="宋体" w:cs="Times New Roman"/>
                <w:b/>
                <w:bCs/>
                <w:color w:val="auto"/>
                <w:kern w:val="2"/>
                <w:sz w:val="24"/>
                <w:szCs w:val="24"/>
                <w:highlight w:val="none"/>
                <w:lang w:val="en-US" w:eastAsia="zh-CN" w:bidi="ar-SA"/>
              </w:rPr>
              <w:t>废气</w:t>
            </w:r>
          </w:p>
          <w:p w14:paraId="20FBEDCC">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涂底涂剂</w:t>
            </w:r>
            <w:r>
              <w:rPr>
                <w:rFonts w:hint="eastAsia" w:ascii="Times New Roman" w:hAnsi="Times New Roman" w:eastAsia="宋体" w:cs="Times New Roman"/>
                <w:color w:val="auto"/>
                <w:kern w:val="2"/>
                <w:sz w:val="24"/>
                <w:szCs w:val="24"/>
                <w:highlight w:val="none"/>
                <w:lang w:val="en-US" w:eastAsia="zh-CN" w:bidi="ar-SA"/>
              </w:rPr>
              <w:t>工序产生的污染物主要为TRVOC、非甲烷总烃、</w:t>
            </w:r>
            <w:r>
              <w:rPr>
                <w:rFonts w:hint="eastAsia" w:cs="Times New Roman"/>
                <w:color w:val="auto"/>
                <w:kern w:val="2"/>
                <w:sz w:val="24"/>
                <w:szCs w:val="24"/>
                <w:highlight w:val="none"/>
                <w:lang w:val="en-US" w:eastAsia="zh-CN" w:bidi="ar-SA"/>
              </w:rPr>
              <w:t>甲苯、二甲苯、乙苯</w:t>
            </w:r>
            <w:r>
              <w:rPr>
                <w:rFonts w:hint="eastAsia" w:ascii="Times New Roman" w:hAnsi="Times New Roman" w:eastAsia="宋体" w:cs="Times New Roman"/>
                <w:color w:val="auto"/>
                <w:kern w:val="2"/>
                <w:sz w:val="24"/>
                <w:szCs w:val="24"/>
                <w:highlight w:val="none"/>
                <w:lang w:val="en-US" w:eastAsia="zh-CN" w:bidi="ar-SA"/>
              </w:rPr>
              <w:t>。有机废气非甲烷总烃及TRVOC按源强相同进行核算，根据原料MSDS中可挥发成分，项目</w:t>
            </w:r>
            <w:r>
              <w:rPr>
                <w:rFonts w:hint="eastAsia" w:cs="Times New Roman"/>
                <w:color w:val="auto"/>
                <w:kern w:val="2"/>
                <w:sz w:val="24"/>
                <w:szCs w:val="24"/>
                <w:highlight w:val="none"/>
                <w:lang w:val="en-US" w:eastAsia="zh-CN" w:bidi="ar-SA"/>
              </w:rPr>
              <w:t>涂底涂剂</w:t>
            </w:r>
            <w:r>
              <w:rPr>
                <w:rFonts w:hint="eastAsia" w:ascii="Times New Roman" w:hAnsi="Times New Roman" w:eastAsia="宋体" w:cs="Times New Roman"/>
                <w:color w:val="auto"/>
                <w:kern w:val="2"/>
                <w:sz w:val="24"/>
                <w:szCs w:val="24"/>
                <w:highlight w:val="none"/>
                <w:lang w:val="en-US" w:eastAsia="zh-CN" w:bidi="ar-SA"/>
              </w:rPr>
              <w:t>废气产生量见下表。</w:t>
            </w:r>
          </w:p>
          <w:p w14:paraId="35BFBCBC">
            <w:pPr>
              <w:pStyle w:val="40"/>
              <w:spacing w:before="0" w:after="0"/>
              <w:ind w:right="0"/>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表4-</w:t>
            </w:r>
            <w:r>
              <w:rPr>
                <w:rFonts w:hint="eastAsia" w:ascii="Times New Roman" w:hAnsi="Times New Roman" w:eastAsia="宋体"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GB" w:eastAsia="zh-CN"/>
              </w:rPr>
              <w:t xml:space="preserve">  </w:t>
            </w:r>
            <w:r>
              <w:rPr>
                <w:rFonts w:hint="eastAsia" w:cs="Times New Roman"/>
                <w:color w:val="auto"/>
                <w:szCs w:val="21"/>
                <w:highlight w:val="none"/>
                <w:lang w:val="en-US" w:eastAsia="zh-CN"/>
              </w:rPr>
              <w:t>涂底涂剂</w:t>
            </w:r>
            <w:r>
              <w:rPr>
                <w:rFonts w:hint="eastAsia" w:ascii="Times New Roman" w:hAnsi="Times New Roman" w:eastAsia="宋体" w:cs="Times New Roman"/>
                <w:color w:val="auto"/>
                <w:szCs w:val="21"/>
                <w:highlight w:val="none"/>
                <w:lang w:val="en-GB" w:eastAsia="zh-CN"/>
              </w:rPr>
              <w:t>工序挥发性有机物产生情况  单位：kg/a</w:t>
            </w:r>
          </w:p>
          <w:tbl>
            <w:tblPr>
              <w:tblStyle w:val="24"/>
              <w:tblW w:w="74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844"/>
              <w:gridCol w:w="737"/>
              <w:gridCol w:w="1091"/>
              <w:gridCol w:w="2041"/>
            </w:tblGrid>
            <w:tr w14:paraId="03EC5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1" w:type="dxa"/>
                  <w:gridSpan w:val="2"/>
                  <w:vAlign w:val="center"/>
                </w:tcPr>
                <w:p w14:paraId="38076AA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可挥发物质</w:t>
                  </w:r>
                </w:p>
              </w:tc>
              <w:tc>
                <w:tcPr>
                  <w:tcW w:w="737" w:type="dxa"/>
                  <w:vAlign w:val="center"/>
                </w:tcPr>
                <w:p w14:paraId="62EA41F0">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用量</w:t>
                  </w:r>
                </w:p>
              </w:tc>
              <w:tc>
                <w:tcPr>
                  <w:tcW w:w="1091" w:type="dxa"/>
                  <w:vAlign w:val="center"/>
                </w:tcPr>
                <w:p w14:paraId="71EC72CC">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挥发比例</w:t>
                  </w:r>
                </w:p>
              </w:tc>
              <w:tc>
                <w:tcPr>
                  <w:tcW w:w="2041" w:type="dxa"/>
                  <w:vAlign w:val="center"/>
                </w:tcPr>
                <w:p w14:paraId="15EBCFE7">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TRVOC最大产生量</w:t>
                  </w:r>
                </w:p>
              </w:tc>
            </w:tr>
            <w:tr w14:paraId="58128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vAlign w:val="center"/>
                </w:tcPr>
                <w:p w14:paraId="553FD0F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KM-520底涂剂</w:t>
                  </w:r>
                </w:p>
              </w:tc>
              <w:tc>
                <w:tcPr>
                  <w:tcW w:w="2844" w:type="dxa"/>
                  <w:vAlign w:val="center"/>
                </w:tcPr>
                <w:p w14:paraId="45EBADF6">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甲苯</w:t>
                  </w:r>
                </w:p>
              </w:tc>
              <w:tc>
                <w:tcPr>
                  <w:tcW w:w="737" w:type="dxa"/>
                  <w:vMerge w:val="restart"/>
                  <w:vAlign w:val="center"/>
                </w:tcPr>
                <w:p w14:paraId="1D3EEDA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c>
                <w:tcPr>
                  <w:tcW w:w="1091" w:type="dxa"/>
                  <w:vAlign w:val="center"/>
                </w:tcPr>
                <w:p w14:paraId="33FAE8B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80~90%</w:t>
                  </w:r>
                </w:p>
              </w:tc>
              <w:tc>
                <w:tcPr>
                  <w:tcW w:w="2041" w:type="dxa"/>
                  <w:vMerge w:val="restart"/>
                  <w:vAlign w:val="center"/>
                </w:tcPr>
                <w:p w14:paraId="2EF3AA8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r>
            <w:tr w14:paraId="5A5FE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091537B1">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306B5EF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2,5-呋喃二酮与氯化聚丙烯的反应产物</w:t>
                  </w:r>
                </w:p>
              </w:tc>
              <w:tc>
                <w:tcPr>
                  <w:tcW w:w="737" w:type="dxa"/>
                  <w:vMerge w:val="continue"/>
                  <w:vAlign w:val="center"/>
                </w:tcPr>
                <w:p w14:paraId="693E2C3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33249C2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1~5%</w:t>
                  </w:r>
                </w:p>
              </w:tc>
              <w:tc>
                <w:tcPr>
                  <w:tcW w:w="2041" w:type="dxa"/>
                  <w:vMerge w:val="continue"/>
                  <w:vAlign w:val="center"/>
                </w:tcPr>
                <w:p w14:paraId="4559B08C">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4CFDD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063575D1">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6C2D009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异丙醇</w:t>
                  </w:r>
                </w:p>
              </w:tc>
              <w:tc>
                <w:tcPr>
                  <w:tcW w:w="737" w:type="dxa"/>
                  <w:vMerge w:val="continue"/>
                  <w:vAlign w:val="center"/>
                </w:tcPr>
                <w:p w14:paraId="39935E3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7106944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1~5%</w:t>
                  </w:r>
                </w:p>
              </w:tc>
              <w:tc>
                <w:tcPr>
                  <w:tcW w:w="2041" w:type="dxa"/>
                  <w:vMerge w:val="continue"/>
                  <w:vAlign w:val="center"/>
                </w:tcPr>
                <w:p w14:paraId="3EA6590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05311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63EBA143">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29BFAE7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聚酰胺基酰胺</w:t>
                  </w:r>
                </w:p>
              </w:tc>
              <w:tc>
                <w:tcPr>
                  <w:tcW w:w="737" w:type="dxa"/>
                  <w:vMerge w:val="continue"/>
                  <w:vAlign w:val="center"/>
                </w:tcPr>
                <w:p w14:paraId="01D1A5E4">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1807252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1~5%</w:t>
                  </w:r>
                </w:p>
              </w:tc>
              <w:tc>
                <w:tcPr>
                  <w:tcW w:w="2041" w:type="dxa"/>
                  <w:vMerge w:val="continue"/>
                  <w:vAlign w:val="center"/>
                </w:tcPr>
                <w:p w14:paraId="065AA7A9">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7D22D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14EC36E5">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03049E3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1-甲氧基-2-丙醇</w:t>
                  </w:r>
                </w:p>
              </w:tc>
              <w:tc>
                <w:tcPr>
                  <w:tcW w:w="737" w:type="dxa"/>
                  <w:vMerge w:val="continue"/>
                  <w:vAlign w:val="center"/>
                </w:tcPr>
                <w:p w14:paraId="09B49367">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78F6ABB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0.1~1.0%</w:t>
                  </w:r>
                </w:p>
              </w:tc>
              <w:tc>
                <w:tcPr>
                  <w:tcW w:w="2041" w:type="dxa"/>
                  <w:vMerge w:val="continue"/>
                  <w:vAlign w:val="center"/>
                </w:tcPr>
                <w:p w14:paraId="5200A78E">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5AEE8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7F3B370B">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495B9CF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乙苯</w:t>
                  </w:r>
                </w:p>
              </w:tc>
              <w:tc>
                <w:tcPr>
                  <w:tcW w:w="737" w:type="dxa"/>
                  <w:vMerge w:val="continue"/>
                  <w:vAlign w:val="center"/>
                </w:tcPr>
                <w:p w14:paraId="08A77788">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5CC1D48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0.1~1.0%</w:t>
                  </w:r>
                </w:p>
              </w:tc>
              <w:tc>
                <w:tcPr>
                  <w:tcW w:w="2041" w:type="dxa"/>
                  <w:vMerge w:val="continue"/>
                  <w:vAlign w:val="center"/>
                </w:tcPr>
                <w:p w14:paraId="7FAB3D8A">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1F8FB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757F8CB4">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74CD095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异丁醇</w:t>
                  </w:r>
                </w:p>
              </w:tc>
              <w:tc>
                <w:tcPr>
                  <w:tcW w:w="737" w:type="dxa"/>
                  <w:vMerge w:val="continue"/>
                  <w:vAlign w:val="center"/>
                </w:tcPr>
                <w:p w14:paraId="1BD1235D">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7A5C5BD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2041" w:type="dxa"/>
                  <w:vMerge w:val="continue"/>
                  <w:vAlign w:val="center"/>
                </w:tcPr>
                <w:p w14:paraId="3D5CA618">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7E6AA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vAlign w:val="center"/>
                </w:tcPr>
                <w:p w14:paraId="7D3195E6">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2844" w:type="dxa"/>
                  <w:vAlign w:val="center"/>
                </w:tcPr>
                <w:p w14:paraId="2B6E354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二甲苯</w:t>
                  </w:r>
                </w:p>
              </w:tc>
              <w:tc>
                <w:tcPr>
                  <w:tcW w:w="737" w:type="dxa"/>
                  <w:vMerge w:val="continue"/>
                  <w:vAlign w:val="center"/>
                </w:tcPr>
                <w:p w14:paraId="0167BB67">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c>
                <w:tcPr>
                  <w:tcW w:w="1091" w:type="dxa"/>
                  <w:vAlign w:val="center"/>
                </w:tcPr>
                <w:p w14:paraId="7E5AC21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2041" w:type="dxa"/>
                  <w:vMerge w:val="continue"/>
                  <w:vAlign w:val="center"/>
                </w:tcPr>
                <w:p w14:paraId="11FB59C7">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p>
              </w:tc>
            </w:tr>
            <w:tr w14:paraId="699B7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541" w:type="dxa"/>
                  <w:gridSpan w:val="2"/>
                  <w:vAlign w:val="center"/>
                </w:tcPr>
                <w:p w14:paraId="2550DA5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合计</w:t>
                  </w:r>
                </w:p>
              </w:tc>
              <w:tc>
                <w:tcPr>
                  <w:tcW w:w="737" w:type="dxa"/>
                  <w:vAlign w:val="center"/>
                </w:tcPr>
                <w:p w14:paraId="5C1E4BEF">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c>
                <w:tcPr>
                  <w:tcW w:w="1091" w:type="dxa"/>
                  <w:vAlign w:val="center"/>
                </w:tcPr>
                <w:p w14:paraId="0EB29F7F">
                  <w:pPr>
                    <w:widowControl w:val="0"/>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2041" w:type="dxa"/>
                  <w:vAlign w:val="center"/>
                </w:tcPr>
                <w:p w14:paraId="4C09115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r>
          </w:tbl>
          <w:p w14:paraId="7CF178FD">
            <w:pPr>
              <w:pStyle w:val="34"/>
              <w:ind w:firstLine="480"/>
              <w:rPr>
                <w:rFonts w:hint="default"/>
                <w:color w:val="auto"/>
                <w:highlight w:val="none"/>
                <w:lang w:val="en-US" w:eastAsia="zh-CN"/>
              </w:rPr>
            </w:pPr>
            <w:r>
              <w:rPr>
                <w:rFonts w:hint="default"/>
                <w:color w:val="auto"/>
                <w:highlight w:val="none"/>
                <w:lang w:val="en-US" w:eastAsia="zh-CN"/>
              </w:rPr>
              <w:t>根据上表，本项目建成后</w:t>
            </w:r>
            <w:r>
              <w:rPr>
                <w:rFonts w:hint="eastAsia"/>
                <w:color w:val="auto"/>
                <w:highlight w:val="none"/>
                <w:lang w:val="en-US" w:eastAsia="zh-CN"/>
              </w:rPr>
              <w:t>涂底涂剂</w:t>
            </w:r>
            <w:r>
              <w:rPr>
                <w:rFonts w:hint="default"/>
                <w:color w:val="auto"/>
                <w:highlight w:val="none"/>
                <w:lang w:val="en-US" w:eastAsia="zh-CN"/>
              </w:rPr>
              <w:t>工序TRVOC产生量为</w:t>
            </w:r>
            <w:r>
              <w:rPr>
                <w:rFonts w:hint="eastAsia"/>
                <w:color w:val="auto"/>
                <w:highlight w:val="none"/>
                <w:lang w:val="en-US" w:eastAsia="zh-CN"/>
              </w:rPr>
              <w:t>100</w:t>
            </w:r>
            <w:r>
              <w:rPr>
                <w:rFonts w:hint="default"/>
                <w:color w:val="auto"/>
                <w:highlight w:val="none"/>
                <w:lang w:val="en-US" w:eastAsia="zh-CN"/>
              </w:rPr>
              <w:t>kg/a</w:t>
            </w:r>
            <w:r>
              <w:rPr>
                <w:rFonts w:hint="eastAsia"/>
                <w:color w:val="auto"/>
                <w:highlight w:val="none"/>
                <w:lang w:val="en-US" w:eastAsia="zh-CN"/>
              </w:rPr>
              <w:t>，</w:t>
            </w:r>
            <w:r>
              <w:rPr>
                <w:rFonts w:hint="default"/>
                <w:color w:val="auto"/>
                <w:highlight w:val="none"/>
                <w:lang w:val="en-US" w:eastAsia="zh-CN"/>
              </w:rPr>
              <w:t>非甲烷总烃产生量为</w:t>
            </w:r>
            <w:r>
              <w:rPr>
                <w:rFonts w:hint="eastAsia"/>
                <w:color w:val="auto"/>
                <w:highlight w:val="none"/>
                <w:lang w:val="en-US" w:eastAsia="zh-CN"/>
              </w:rPr>
              <w:t>100</w:t>
            </w:r>
            <w:r>
              <w:rPr>
                <w:rFonts w:hint="default"/>
                <w:color w:val="auto"/>
                <w:highlight w:val="none"/>
                <w:lang w:val="en-US" w:eastAsia="zh-CN"/>
              </w:rPr>
              <w:t>kg/a，</w:t>
            </w:r>
            <w:r>
              <w:rPr>
                <w:rFonts w:hint="eastAsia"/>
                <w:color w:val="auto"/>
                <w:highlight w:val="none"/>
                <w:lang w:val="en-US" w:eastAsia="zh-CN"/>
              </w:rPr>
              <w:t>甲苯</w:t>
            </w:r>
            <w:r>
              <w:rPr>
                <w:rFonts w:hint="default"/>
                <w:color w:val="auto"/>
                <w:highlight w:val="none"/>
                <w:lang w:val="en-US" w:eastAsia="zh-CN"/>
              </w:rPr>
              <w:t>产生量为</w:t>
            </w:r>
            <w:r>
              <w:rPr>
                <w:rFonts w:hint="eastAsia"/>
                <w:color w:val="auto"/>
                <w:highlight w:val="none"/>
                <w:lang w:val="en-US" w:eastAsia="zh-CN"/>
              </w:rPr>
              <w:t>90</w:t>
            </w:r>
            <w:r>
              <w:rPr>
                <w:rFonts w:hint="default"/>
                <w:color w:val="auto"/>
                <w:highlight w:val="none"/>
                <w:lang w:val="en-US" w:eastAsia="zh-CN"/>
              </w:rPr>
              <w:t>kg/a</w:t>
            </w:r>
            <w:r>
              <w:rPr>
                <w:rFonts w:hint="eastAsia"/>
                <w:color w:val="auto"/>
                <w:highlight w:val="none"/>
                <w:lang w:val="en-US" w:eastAsia="zh-CN"/>
              </w:rPr>
              <w:t>，乙苯产生量为1kg/a，二甲苯产生量为1kg/a</w:t>
            </w:r>
            <w:r>
              <w:rPr>
                <w:rFonts w:hint="default"/>
                <w:color w:val="auto"/>
                <w:highlight w:val="none"/>
                <w:lang w:val="en-US" w:eastAsia="zh-CN"/>
              </w:rPr>
              <w:t>。</w:t>
            </w:r>
          </w:p>
          <w:p w14:paraId="6DF37BA5">
            <w:pPr>
              <w:pStyle w:val="34"/>
              <w:ind w:firstLine="480"/>
              <w:rPr>
                <w:rFonts w:hint="default"/>
                <w:color w:val="auto"/>
                <w:highlight w:val="none"/>
                <w:lang w:val="en-US" w:eastAsia="zh-CN"/>
              </w:rPr>
            </w:pPr>
            <w:r>
              <w:rPr>
                <w:rFonts w:hint="eastAsia"/>
                <w:color w:val="auto"/>
                <w:highlight w:val="none"/>
                <w:lang w:val="en-US" w:eastAsia="zh-CN"/>
              </w:rPr>
              <w:t>根据建设单位提供的资料，单件产品预计涂底涂剂时间为10s，涂底涂剂工序工时为555h/a，则涂底涂剂工序TRVOC、非甲烷总烃的产生速率为0.18kg/h、甲苯产生速率为0.162kg/h，乙苯的产生速率为0.002kg/h，二甲苯产生速率为0.002kg/h。</w:t>
            </w:r>
          </w:p>
          <w:p w14:paraId="0BB3F4FF">
            <w:pPr>
              <w:pStyle w:val="34"/>
              <w:ind w:firstLine="480"/>
              <w:rPr>
                <w:rFonts w:hint="default" w:eastAsia="黑体"/>
                <w:bCs/>
                <w:color w:val="auto"/>
                <w:szCs w:val="21"/>
                <w:highlight w:val="none"/>
                <w:lang w:val="en-US" w:eastAsia="zh-CN"/>
              </w:rPr>
            </w:pPr>
            <w:r>
              <w:rPr>
                <w:rFonts w:hint="eastAsia" w:eastAsia="黑体"/>
                <w:bCs/>
                <w:color w:val="auto"/>
                <w:szCs w:val="21"/>
                <w:highlight w:val="none"/>
                <w:lang w:val="en-US" w:eastAsia="zh-CN"/>
              </w:rPr>
              <w:t>2.2达标论证</w:t>
            </w:r>
          </w:p>
          <w:p w14:paraId="522FA034">
            <w:pPr>
              <w:pStyle w:val="34"/>
              <w:ind w:firstLine="480"/>
              <w:rPr>
                <w:rFonts w:hint="default"/>
                <w:b/>
                <w:bCs/>
                <w:color w:val="auto"/>
                <w:highlight w:val="none"/>
                <w:lang w:val="en-US" w:eastAsia="zh-CN"/>
              </w:rPr>
            </w:pPr>
            <w:r>
              <w:rPr>
                <w:rFonts w:hint="eastAsia"/>
                <w:b/>
                <w:bCs/>
                <w:color w:val="auto"/>
                <w:highlight w:val="none"/>
                <w:lang w:val="en-US" w:eastAsia="zh-CN"/>
              </w:rPr>
              <w:t>2.2.1 DA002达标论证</w:t>
            </w:r>
          </w:p>
          <w:p w14:paraId="3F885E11">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（1）现有工程实际排放结果</w:t>
            </w:r>
          </w:p>
          <w:p w14:paraId="74F10E5C">
            <w:pPr>
              <w:pStyle w:val="34"/>
              <w:ind w:firstLine="480"/>
              <w:rPr>
                <w:rFonts w:hint="default"/>
                <w:color w:val="auto"/>
                <w:highlight w:val="none"/>
                <w:vertAlign w:val="baseline"/>
                <w:lang w:val="en-US" w:eastAsia="zh-CN"/>
              </w:rPr>
            </w:pPr>
            <w:r>
              <w:rPr>
                <w:rFonts w:hint="eastAsia"/>
                <w:color w:val="auto"/>
                <w:highlight w:val="none"/>
                <w:lang w:val="en-US" w:eastAsia="zh-CN"/>
              </w:rPr>
              <w:t>根据2024年5月27日~28日DA002排气筒验收监测数据可知，TRVOC有组织排放速率为6.64×10</w:t>
            </w:r>
            <w:r>
              <w:rPr>
                <w:rFonts w:hint="eastAsia"/>
                <w:color w:val="auto"/>
                <w:highlight w:val="none"/>
                <w:vertAlign w:val="superscript"/>
                <w:lang w:val="en-US" w:eastAsia="zh-CN"/>
              </w:rPr>
              <w:t>-2</w:t>
            </w:r>
            <w:r>
              <w:rPr>
                <w:rFonts w:hint="eastAsia"/>
                <w:color w:val="auto"/>
                <w:highlight w:val="none"/>
                <w:vertAlign w:val="baseline"/>
                <w:lang w:val="en-US" w:eastAsia="zh-CN"/>
              </w:rPr>
              <w:t>kg/h，非甲烷总烃有组织排放速率为0.682kg/h，酚类有组织排放速率为2.99×10</w:t>
            </w:r>
            <w:r>
              <w:rPr>
                <w:rFonts w:hint="eastAsia"/>
                <w:color w:val="auto"/>
                <w:highlight w:val="none"/>
                <w:vertAlign w:val="superscript"/>
                <w:lang w:val="en-US" w:eastAsia="zh-CN"/>
              </w:rPr>
              <w:t>-3</w:t>
            </w:r>
            <w:r>
              <w:rPr>
                <w:rFonts w:hint="eastAsia"/>
                <w:color w:val="auto"/>
                <w:highlight w:val="none"/>
                <w:vertAlign w:val="baseline"/>
                <w:lang w:val="en-US" w:eastAsia="zh-CN"/>
              </w:rPr>
              <w:t>kg/h，氯苯类有组织排放速率为2.94×10</w:t>
            </w:r>
            <w:r>
              <w:rPr>
                <w:rFonts w:hint="eastAsia"/>
                <w:color w:val="auto"/>
                <w:highlight w:val="none"/>
                <w:vertAlign w:val="superscript"/>
                <w:lang w:val="en-US" w:eastAsia="zh-CN"/>
              </w:rPr>
              <w:t>-5</w:t>
            </w:r>
            <w:r>
              <w:rPr>
                <w:rFonts w:hint="eastAsia"/>
                <w:color w:val="auto"/>
                <w:highlight w:val="none"/>
                <w:vertAlign w:val="baseline"/>
                <w:lang w:val="en-US" w:eastAsia="zh-CN"/>
              </w:rPr>
              <w:t>kg/h，二氯甲烷有组织排放速率为9.8×10</w:t>
            </w:r>
            <w:r>
              <w:rPr>
                <w:rFonts w:hint="eastAsia"/>
                <w:color w:val="auto"/>
                <w:highlight w:val="none"/>
                <w:vertAlign w:val="superscript"/>
                <w:lang w:val="en-US" w:eastAsia="zh-CN"/>
              </w:rPr>
              <w:t>-5</w:t>
            </w:r>
            <w:r>
              <w:rPr>
                <w:rFonts w:hint="eastAsia"/>
                <w:color w:val="auto"/>
                <w:highlight w:val="none"/>
                <w:vertAlign w:val="baseline"/>
                <w:lang w:val="en-US" w:eastAsia="zh-CN"/>
              </w:rPr>
              <w:t>kg/h，监测期间工况为100%。</w:t>
            </w:r>
          </w:p>
          <w:p w14:paraId="060F71BA">
            <w:pPr>
              <w:pStyle w:val="34"/>
              <w:ind w:firstLine="480"/>
              <w:rPr>
                <w:rFonts w:hint="default"/>
                <w:color w:val="auto"/>
                <w:highlight w:val="none"/>
                <w:lang w:val="en-US" w:eastAsia="zh-CN"/>
              </w:rPr>
            </w:pPr>
            <w:r>
              <w:rPr>
                <w:rFonts w:hint="eastAsia"/>
                <w:color w:val="auto"/>
                <w:highlight w:val="none"/>
                <w:lang w:val="en-US" w:eastAsia="zh-CN"/>
              </w:rPr>
              <w:t>（2）DA002排放情况</w:t>
            </w:r>
          </w:p>
          <w:p w14:paraId="54114341">
            <w:pPr>
              <w:widowControl w:val="0"/>
              <w:adjustRightInd w:val="0"/>
              <w:spacing w:line="360" w:lineRule="auto"/>
              <w:ind w:firstLine="480" w:firstLineChars="200"/>
              <w:jc w:val="both"/>
              <w:rPr>
                <w:rFonts w:hint="eastAsia" w:ascii="Times New Roman" w:hAnsi="Times New Roman" w:eastAsia="宋体" w:cs="Times New Roman"/>
                <w:color w:val="auto"/>
                <w:highlight w:val="none"/>
              </w:rPr>
            </w:pPr>
            <w:r>
              <w:rPr>
                <w:rFonts w:hint="eastAsia"/>
                <w:color w:val="auto"/>
                <w:highlight w:val="none"/>
                <w:lang w:val="en-US" w:eastAsia="zh-CN"/>
              </w:rPr>
              <w:t>现有工程注塑废气与本项目注塑废气、喷胶废气、涂底涂剂废气经1根排气筒DA002排放，风机风量为30000m</w:t>
            </w:r>
            <w:r>
              <w:rPr>
                <w:rFonts w:hint="eastAsia"/>
                <w:color w:val="auto"/>
                <w:highlight w:val="none"/>
                <w:vertAlign w:val="superscript"/>
                <w:lang w:val="en-US" w:eastAsia="zh-CN"/>
              </w:rPr>
              <w:t>3</w:t>
            </w:r>
            <w:r>
              <w:rPr>
                <w:rFonts w:hint="eastAsia"/>
                <w:color w:val="auto"/>
                <w:highlight w:val="none"/>
                <w:vertAlign w:val="baseline"/>
                <w:lang w:val="en-US" w:eastAsia="zh-CN"/>
              </w:rPr>
              <w:t>/h。考虑本项目建成后现有注塑设备可能会同时运行，最不利情况为现有注塑机、新增注塑机及新增喷胶机、人工涂底涂剂同时运行，污染物排放情况见下表。</w:t>
            </w:r>
          </w:p>
        </w:tc>
      </w:tr>
    </w:tbl>
    <w:p w14:paraId="1FC2C78A">
      <w:pPr>
        <w:pStyle w:val="3"/>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135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51"/>
      </w:tblGrid>
      <w:tr w14:paraId="065FA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99" w:type="dxa"/>
            <w:tcMar>
              <w:left w:w="28" w:type="dxa"/>
              <w:right w:w="28" w:type="dxa"/>
            </w:tcMar>
            <w:vAlign w:val="center"/>
          </w:tcPr>
          <w:p w14:paraId="7A0B776A">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运营</w:t>
            </w:r>
          </w:p>
          <w:p w14:paraId="2E00EDD3">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期环</w:t>
            </w:r>
          </w:p>
          <w:p w14:paraId="493ACF63">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境影</w:t>
            </w:r>
          </w:p>
          <w:p w14:paraId="4789A778">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响和</w:t>
            </w:r>
          </w:p>
          <w:p w14:paraId="005CA0E1">
            <w:pPr>
              <w:adjustRightInd w:val="0"/>
              <w:snapToGrid w:val="0"/>
              <w:spacing w:line="240" w:lineRule="auto"/>
              <w:ind w:firstLine="0" w:firstLineChars="0"/>
              <w:jc w:val="center"/>
              <w:rPr>
                <w:rFonts w:ascii="Times New Roman" w:hAnsi="Times New Roman" w:cs="Times New Roman"/>
                <w:color w:val="auto"/>
                <w:kern w:val="0"/>
                <w:szCs w:val="21"/>
              </w:rPr>
            </w:pPr>
            <w:r>
              <w:rPr>
                <w:rFonts w:ascii="Times New Roman" w:hAnsi="Times New Roman" w:cs="Times New Roman"/>
                <w:color w:val="auto"/>
                <w:kern w:val="0"/>
                <w:szCs w:val="21"/>
              </w:rPr>
              <w:t>保护</w:t>
            </w:r>
          </w:p>
          <w:p w14:paraId="002470B8">
            <w:pPr>
              <w:adjustRightInd w:val="0"/>
              <w:snapToGrid w:val="0"/>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kern w:val="0"/>
                <w:szCs w:val="21"/>
              </w:rPr>
              <w:t>措施</w:t>
            </w:r>
          </w:p>
        </w:tc>
        <w:tc>
          <w:tcPr>
            <w:tcW w:w="12851" w:type="dxa"/>
            <w:vAlign w:val="center"/>
          </w:tcPr>
          <w:p w14:paraId="03C563F8">
            <w:pPr>
              <w:pStyle w:val="40"/>
              <w:spacing w:before="0" w:after="0"/>
              <w:ind w:right="0"/>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GB" w:eastAsia="zh-CN"/>
              </w:rPr>
              <w:t>表4-</w:t>
            </w:r>
            <w:r>
              <w:rPr>
                <w:rFonts w:hint="eastAsia" w:ascii="Times New Roman" w:hAnsi="Times New Roman" w:eastAsia="宋体" w:cs="Times New Roman"/>
                <w:color w:val="auto"/>
                <w:szCs w:val="21"/>
                <w:highlight w:val="none"/>
                <w:lang w:val="en-US" w:eastAsia="zh-CN"/>
              </w:rPr>
              <w:t>7</w:t>
            </w:r>
            <w:r>
              <w:rPr>
                <w:rFonts w:hint="eastAsia" w:ascii="Times New Roman" w:hAnsi="Times New Roman" w:eastAsia="宋体" w:cs="Times New Roman"/>
                <w:color w:val="auto"/>
                <w:szCs w:val="21"/>
                <w:highlight w:val="none"/>
                <w:lang w:val="en-GB" w:eastAsia="zh-CN"/>
              </w:rPr>
              <w:t xml:space="preserve">  </w:t>
            </w:r>
            <w:r>
              <w:rPr>
                <w:rFonts w:hint="eastAsia" w:ascii="Times New Roman" w:hAnsi="Times New Roman" w:eastAsia="宋体" w:cs="Times New Roman"/>
                <w:color w:val="auto"/>
                <w:szCs w:val="21"/>
                <w:highlight w:val="none"/>
                <w:lang w:val="en-US" w:eastAsia="zh-CN"/>
              </w:rPr>
              <w:t>彩云街厂区</w:t>
            </w:r>
            <w:r>
              <w:rPr>
                <w:rFonts w:hint="eastAsia" w:ascii="Times New Roman" w:hAnsi="Times New Roman" w:eastAsia="宋体" w:cs="Times New Roman"/>
                <w:color w:val="auto"/>
                <w:szCs w:val="21"/>
                <w:highlight w:val="none"/>
                <w:lang w:val="en-GB" w:eastAsia="zh-CN"/>
              </w:rPr>
              <w:t>废气污染源源强核算结果及相关参数一览表</w:t>
            </w:r>
          </w:p>
          <w:tbl>
            <w:tblPr>
              <w:tblStyle w:val="24"/>
              <w:tblW w:w="12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5"/>
              <w:gridCol w:w="687"/>
              <w:gridCol w:w="1304"/>
              <w:gridCol w:w="1140"/>
              <w:gridCol w:w="1125"/>
              <w:gridCol w:w="1194"/>
              <w:gridCol w:w="996"/>
              <w:gridCol w:w="1095"/>
              <w:gridCol w:w="650"/>
              <w:gridCol w:w="1035"/>
              <w:gridCol w:w="1037"/>
              <w:gridCol w:w="1017"/>
              <w:gridCol w:w="791"/>
            </w:tblGrid>
            <w:tr w14:paraId="7946A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restart"/>
                  <w:vAlign w:val="center"/>
                </w:tcPr>
                <w:p w14:paraId="34CD3E42">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污染源</w:t>
                  </w:r>
                </w:p>
              </w:tc>
              <w:tc>
                <w:tcPr>
                  <w:tcW w:w="687" w:type="dxa"/>
                  <w:vMerge w:val="restart"/>
                  <w:vAlign w:val="center"/>
                </w:tcPr>
                <w:p w14:paraId="63ADA3D8">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工序/生产线</w:t>
                  </w:r>
                </w:p>
              </w:tc>
              <w:tc>
                <w:tcPr>
                  <w:tcW w:w="1304" w:type="dxa"/>
                  <w:vMerge w:val="restart"/>
                  <w:vAlign w:val="center"/>
                </w:tcPr>
                <w:p w14:paraId="20CB61EB">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w:t>
                  </w:r>
                </w:p>
              </w:tc>
              <w:tc>
                <w:tcPr>
                  <w:tcW w:w="3459" w:type="dxa"/>
                  <w:gridSpan w:val="3"/>
                  <w:vAlign w:val="center"/>
                </w:tcPr>
                <w:p w14:paraId="60456A4E">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污染物产生</w:t>
                  </w:r>
                </w:p>
              </w:tc>
              <w:tc>
                <w:tcPr>
                  <w:tcW w:w="2741" w:type="dxa"/>
                  <w:gridSpan w:val="3"/>
                  <w:vAlign w:val="center"/>
                </w:tcPr>
                <w:p w14:paraId="281131EF">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治理措施</w:t>
                  </w:r>
                </w:p>
              </w:tc>
              <w:tc>
                <w:tcPr>
                  <w:tcW w:w="3089" w:type="dxa"/>
                  <w:gridSpan w:val="3"/>
                  <w:vAlign w:val="center"/>
                </w:tcPr>
                <w:p w14:paraId="07230CAB">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污染物</w:t>
                  </w:r>
                  <w:r>
                    <w:rPr>
                      <w:rFonts w:ascii="Times New Roman" w:hAnsi="Times New Roman" w:cs="Times New Roman"/>
                      <w:color w:val="auto"/>
                      <w:sz w:val="22"/>
                      <w:szCs w:val="28"/>
                    </w:rPr>
                    <w:t>排放</w:t>
                  </w:r>
                </w:p>
              </w:tc>
              <w:tc>
                <w:tcPr>
                  <w:tcW w:w="791" w:type="dxa"/>
                  <w:vMerge w:val="restart"/>
                  <w:vAlign w:val="center"/>
                </w:tcPr>
                <w:p w14:paraId="3C462300">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排放时间/h</w:t>
                  </w:r>
                </w:p>
              </w:tc>
            </w:tr>
            <w:tr w14:paraId="7554C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3A74061">
                  <w:pPr>
                    <w:snapToGrid w:val="0"/>
                    <w:spacing w:line="240" w:lineRule="auto"/>
                    <w:ind w:firstLine="0" w:firstLineChars="0"/>
                    <w:jc w:val="center"/>
                    <w:rPr>
                      <w:rFonts w:ascii="Times New Roman" w:hAnsi="Times New Roman" w:cs="Times New Roman"/>
                      <w:color w:val="auto"/>
                      <w:sz w:val="22"/>
                      <w:szCs w:val="28"/>
                    </w:rPr>
                  </w:pPr>
                </w:p>
              </w:tc>
              <w:tc>
                <w:tcPr>
                  <w:tcW w:w="687" w:type="dxa"/>
                  <w:vMerge w:val="continue"/>
                  <w:vAlign w:val="center"/>
                </w:tcPr>
                <w:p w14:paraId="4A9618DD">
                  <w:pPr>
                    <w:snapToGrid w:val="0"/>
                    <w:spacing w:line="240" w:lineRule="auto"/>
                    <w:ind w:firstLine="0" w:firstLineChars="0"/>
                    <w:jc w:val="center"/>
                    <w:rPr>
                      <w:rFonts w:ascii="Times New Roman" w:hAnsi="Times New Roman" w:cs="Times New Roman"/>
                      <w:color w:val="auto"/>
                      <w:sz w:val="22"/>
                      <w:szCs w:val="28"/>
                    </w:rPr>
                  </w:pPr>
                </w:p>
              </w:tc>
              <w:tc>
                <w:tcPr>
                  <w:tcW w:w="1304" w:type="dxa"/>
                  <w:vMerge w:val="continue"/>
                  <w:vAlign w:val="center"/>
                </w:tcPr>
                <w:p w14:paraId="35F3B8A9">
                  <w:pPr>
                    <w:snapToGrid w:val="0"/>
                    <w:spacing w:line="240" w:lineRule="auto"/>
                    <w:ind w:firstLine="0" w:firstLineChars="0"/>
                    <w:jc w:val="center"/>
                    <w:rPr>
                      <w:rFonts w:ascii="Times New Roman" w:hAnsi="Times New Roman" w:cs="Times New Roman"/>
                      <w:color w:val="auto"/>
                      <w:sz w:val="22"/>
                      <w:szCs w:val="28"/>
                    </w:rPr>
                  </w:pPr>
                </w:p>
              </w:tc>
              <w:tc>
                <w:tcPr>
                  <w:tcW w:w="1140" w:type="dxa"/>
                  <w:vAlign w:val="center"/>
                </w:tcPr>
                <w:p w14:paraId="1F5CD830">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废气产生量(kg/a)</w:t>
                  </w:r>
                </w:p>
              </w:tc>
              <w:tc>
                <w:tcPr>
                  <w:tcW w:w="1125" w:type="dxa"/>
                  <w:vAlign w:val="center"/>
                </w:tcPr>
                <w:p w14:paraId="7D79F05B">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产生</w:t>
                  </w:r>
                  <w:r>
                    <w:rPr>
                      <w:rFonts w:ascii="Times New Roman" w:hAnsi="Times New Roman" w:cs="Times New Roman"/>
                      <w:color w:val="auto"/>
                      <w:sz w:val="22"/>
                      <w:szCs w:val="28"/>
                    </w:rPr>
                    <w:t>浓度</w:t>
                  </w:r>
                  <w:r>
                    <w:rPr>
                      <w:rFonts w:hint="eastAsia" w:ascii="Times New Roman" w:hAnsi="Times New Roman" w:cs="Times New Roman"/>
                      <w:color w:val="auto"/>
                      <w:sz w:val="22"/>
                      <w:szCs w:val="28"/>
                    </w:rPr>
                    <w:t>(</w:t>
                  </w:r>
                  <w:r>
                    <w:rPr>
                      <w:rFonts w:ascii="Times New Roman" w:hAnsi="Times New Roman" w:cs="Times New Roman"/>
                      <w:color w:val="auto"/>
                      <w:sz w:val="22"/>
                      <w:szCs w:val="28"/>
                    </w:rPr>
                    <w:t>mg/m</w:t>
                  </w:r>
                  <w:r>
                    <w:rPr>
                      <w:rFonts w:ascii="Times New Roman" w:hAnsi="Times New Roman" w:cs="Times New Roman"/>
                      <w:color w:val="auto"/>
                      <w:sz w:val="22"/>
                      <w:szCs w:val="28"/>
                      <w:vertAlign w:val="superscript"/>
                    </w:rPr>
                    <w:t>3</w:t>
                  </w:r>
                  <w:r>
                    <w:rPr>
                      <w:rFonts w:hint="eastAsia" w:ascii="Times New Roman" w:hAnsi="Times New Roman" w:cs="Times New Roman"/>
                      <w:color w:val="auto"/>
                      <w:sz w:val="22"/>
                      <w:szCs w:val="28"/>
                    </w:rPr>
                    <w:t>)</w:t>
                  </w:r>
                </w:p>
              </w:tc>
              <w:tc>
                <w:tcPr>
                  <w:tcW w:w="1194" w:type="dxa"/>
                  <w:vAlign w:val="center"/>
                </w:tcPr>
                <w:p w14:paraId="325396EE">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产生量(</w:t>
                  </w:r>
                  <w:r>
                    <w:rPr>
                      <w:rFonts w:ascii="Times New Roman" w:hAnsi="Times New Roman" w:cs="Times New Roman"/>
                      <w:color w:val="auto"/>
                      <w:sz w:val="22"/>
                      <w:szCs w:val="28"/>
                    </w:rPr>
                    <w:t>kg/h</w:t>
                  </w:r>
                  <w:r>
                    <w:rPr>
                      <w:rFonts w:hint="eastAsia" w:ascii="Times New Roman" w:hAnsi="Times New Roman" w:cs="Times New Roman"/>
                      <w:color w:val="auto"/>
                      <w:sz w:val="22"/>
                      <w:szCs w:val="28"/>
                    </w:rPr>
                    <w:t>)</w:t>
                  </w:r>
                </w:p>
              </w:tc>
              <w:tc>
                <w:tcPr>
                  <w:tcW w:w="996" w:type="dxa"/>
                  <w:vAlign w:val="center"/>
                </w:tcPr>
                <w:p w14:paraId="0E5BEB5C">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工艺</w:t>
                  </w:r>
                </w:p>
              </w:tc>
              <w:tc>
                <w:tcPr>
                  <w:tcW w:w="1095" w:type="dxa"/>
                  <w:vAlign w:val="center"/>
                </w:tcPr>
                <w:p w14:paraId="79EE1EF4">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是否为可行技术</w:t>
                  </w:r>
                </w:p>
              </w:tc>
              <w:tc>
                <w:tcPr>
                  <w:tcW w:w="650" w:type="dxa"/>
                  <w:vAlign w:val="center"/>
                </w:tcPr>
                <w:p w14:paraId="19A5C329">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效率/%</w:t>
                  </w:r>
                </w:p>
              </w:tc>
              <w:tc>
                <w:tcPr>
                  <w:tcW w:w="1035" w:type="dxa"/>
                  <w:vAlign w:val="center"/>
                </w:tcPr>
                <w:p w14:paraId="4ED41AB7">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废气排放量(kg/a)</w:t>
                  </w:r>
                </w:p>
              </w:tc>
              <w:tc>
                <w:tcPr>
                  <w:tcW w:w="1037" w:type="dxa"/>
                  <w:vAlign w:val="center"/>
                </w:tcPr>
                <w:p w14:paraId="54EF0BF8">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w:t>
                  </w:r>
                </w:p>
                <w:p w14:paraId="522D6833">
                  <w:pPr>
                    <w:snapToGrid w:val="0"/>
                    <w:spacing w:line="240" w:lineRule="auto"/>
                    <w:ind w:firstLine="0" w:firstLineChars="0"/>
                    <w:jc w:val="center"/>
                    <w:rPr>
                      <w:rFonts w:ascii="Times New Roman" w:hAnsi="Times New Roman" w:cs="Times New Roman"/>
                      <w:color w:val="auto"/>
                      <w:sz w:val="22"/>
                      <w:szCs w:val="28"/>
                    </w:rPr>
                  </w:pPr>
                  <w:r>
                    <w:rPr>
                      <w:rFonts w:ascii="Times New Roman" w:hAnsi="Times New Roman" w:cs="Times New Roman"/>
                      <w:color w:val="auto"/>
                      <w:sz w:val="22"/>
                      <w:szCs w:val="28"/>
                    </w:rPr>
                    <w:t>浓度(mg/m</w:t>
                  </w:r>
                  <w:r>
                    <w:rPr>
                      <w:rFonts w:ascii="Times New Roman" w:hAnsi="Times New Roman" w:cs="Times New Roman"/>
                      <w:color w:val="auto"/>
                      <w:sz w:val="22"/>
                      <w:szCs w:val="28"/>
                      <w:vertAlign w:val="superscript"/>
                    </w:rPr>
                    <w:t>3</w:t>
                  </w:r>
                  <w:r>
                    <w:rPr>
                      <w:rFonts w:ascii="Times New Roman" w:hAnsi="Times New Roman" w:cs="Times New Roman"/>
                      <w:color w:val="auto"/>
                      <w:sz w:val="22"/>
                      <w:szCs w:val="28"/>
                    </w:rPr>
                    <w:t>)</w:t>
                  </w:r>
                </w:p>
              </w:tc>
              <w:tc>
                <w:tcPr>
                  <w:tcW w:w="1017" w:type="dxa"/>
                  <w:vAlign w:val="center"/>
                </w:tcPr>
                <w:p w14:paraId="063716E5">
                  <w:pPr>
                    <w:snapToGrid w:val="0"/>
                    <w:spacing w:line="240" w:lineRule="auto"/>
                    <w:ind w:firstLine="0" w:firstLineChars="0"/>
                    <w:jc w:val="center"/>
                    <w:rPr>
                      <w:rFonts w:ascii="Times New Roman" w:hAnsi="Times New Roman" w:cs="Times New Roman"/>
                      <w:color w:val="auto"/>
                      <w:sz w:val="22"/>
                      <w:szCs w:val="28"/>
                    </w:rPr>
                  </w:pPr>
                  <w:r>
                    <w:rPr>
                      <w:rFonts w:hint="eastAsia" w:ascii="Times New Roman" w:hAnsi="Times New Roman" w:cs="Times New Roman"/>
                      <w:color w:val="auto"/>
                      <w:sz w:val="22"/>
                      <w:szCs w:val="28"/>
                    </w:rPr>
                    <w:t>排放量</w:t>
                  </w:r>
                  <w:r>
                    <w:rPr>
                      <w:rFonts w:ascii="Times New Roman" w:hAnsi="Times New Roman" w:cs="Times New Roman"/>
                      <w:color w:val="auto"/>
                      <w:sz w:val="22"/>
                      <w:szCs w:val="28"/>
                    </w:rPr>
                    <w:t>(kg/h)</w:t>
                  </w:r>
                </w:p>
              </w:tc>
              <w:tc>
                <w:tcPr>
                  <w:tcW w:w="791" w:type="dxa"/>
                  <w:vMerge w:val="continue"/>
                  <w:vAlign w:val="center"/>
                </w:tcPr>
                <w:p w14:paraId="026E2039">
                  <w:pPr>
                    <w:snapToGrid w:val="0"/>
                    <w:spacing w:line="240" w:lineRule="auto"/>
                    <w:ind w:firstLine="0" w:firstLineChars="0"/>
                    <w:jc w:val="center"/>
                    <w:rPr>
                      <w:rFonts w:ascii="Times New Roman" w:hAnsi="Times New Roman" w:cs="Times New Roman"/>
                      <w:color w:val="auto"/>
                      <w:sz w:val="22"/>
                      <w:szCs w:val="28"/>
                    </w:rPr>
                  </w:pPr>
                </w:p>
              </w:tc>
            </w:tr>
            <w:tr w14:paraId="45F4E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restart"/>
                  <w:vAlign w:val="center"/>
                </w:tcPr>
                <w:p w14:paraId="355C8258">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lang w:val="en-US" w:eastAsia="zh-CN"/>
                    </w:rPr>
                    <w:t>DA00</w:t>
                  </w:r>
                  <w:r>
                    <w:rPr>
                      <w:rFonts w:hint="eastAsia" w:cs="Times New Roman"/>
                      <w:color w:val="auto"/>
                      <w:sz w:val="21"/>
                      <w:lang w:val="en-US" w:eastAsia="zh-CN"/>
                    </w:rPr>
                    <w:t>2</w:t>
                  </w:r>
                  <w:r>
                    <w:rPr>
                      <w:rFonts w:hint="eastAsia" w:ascii="Times New Roman" w:hAnsi="Times New Roman" w:cs="Times New Roman"/>
                      <w:color w:val="auto"/>
                      <w:sz w:val="21"/>
                      <w:lang w:val="en-US" w:eastAsia="zh-CN"/>
                    </w:rPr>
                    <w:t>排</w:t>
                  </w:r>
                  <w:r>
                    <w:rPr>
                      <w:rFonts w:hint="eastAsia" w:ascii="Times New Roman" w:hAnsi="Times New Roman" w:cs="Times New Roman"/>
                      <w:color w:val="auto"/>
                      <w:sz w:val="21"/>
                    </w:rPr>
                    <w:t>气筒</w:t>
                  </w:r>
                </w:p>
              </w:tc>
              <w:tc>
                <w:tcPr>
                  <w:tcW w:w="687" w:type="dxa"/>
                  <w:vMerge w:val="restart"/>
                  <w:vAlign w:val="center"/>
                </w:tcPr>
                <w:p w14:paraId="00318EAD">
                  <w:pPr>
                    <w:snapToGrid w:val="0"/>
                    <w:spacing w:line="240" w:lineRule="auto"/>
                    <w:ind w:firstLine="0" w:firstLineChars="0"/>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现有注塑</w:t>
                  </w:r>
                </w:p>
              </w:tc>
              <w:tc>
                <w:tcPr>
                  <w:tcW w:w="1304" w:type="dxa"/>
                  <w:vAlign w:val="center"/>
                </w:tcPr>
                <w:p w14:paraId="5513940D">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48A0031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690.56</w:t>
                  </w:r>
                  <w:r>
                    <w:rPr>
                      <w:rFonts w:hint="eastAsia" w:cs="Times New Roman"/>
                      <w:color w:val="auto"/>
                      <w:sz w:val="21"/>
                      <w:lang w:val="en-US" w:eastAsia="zh-CN"/>
                    </w:rPr>
                    <w:t>*</w:t>
                  </w:r>
                </w:p>
              </w:tc>
              <w:tc>
                <w:tcPr>
                  <w:tcW w:w="1125" w:type="dxa"/>
                  <w:vAlign w:val="center"/>
                </w:tcPr>
                <w:p w14:paraId="4928036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5.533</w:t>
                  </w:r>
                  <w:r>
                    <w:rPr>
                      <w:rFonts w:hint="eastAsia" w:cs="Times New Roman"/>
                      <w:color w:val="auto"/>
                      <w:sz w:val="21"/>
                      <w:lang w:val="en-US" w:eastAsia="zh-CN"/>
                    </w:rPr>
                    <w:t>*</w:t>
                  </w:r>
                </w:p>
              </w:tc>
              <w:tc>
                <w:tcPr>
                  <w:tcW w:w="1194" w:type="dxa"/>
                  <w:vAlign w:val="center"/>
                </w:tcPr>
                <w:p w14:paraId="0D6A1E0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0.166</w:t>
                  </w:r>
                  <w:r>
                    <w:rPr>
                      <w:rFonts w:hint="eastAsia" w:cs="Times New Roman"/>
                      <w:color w:val="auto"/>
                      <w:sz w:val="21"/>
                      <w:lang w:val="en-US" w:eastAsia="zh-CN"/>
                    </w:rPr>
                    <w:t>*</w:t>
                  </w:r>
                </w:p>
              </w:tc>
              <w:tc>
                <w:tcPr>
                  <w:tcW w:w="996" w:type="dxa"/>
                  <w:vMerge w:val="restart"/>
                  <w:vAlign w:val="center"/>
                </w:tcPr>
                <w:p w14:paraId="38562670">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UV光氧+活性炭</w:t>
                  </w:r>
                </w:p>
              </w:tc>
              <w:tc>
                <w:tcPr>
                  <w:tcW w:w="1095" w:type="dxa"/>
                  <w:vMerge w:val="restart"/>
                  <w:vAlign w:val="center"/>
                </w:tcPr>
                <w:p w14:paraId="1A929875">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2A20521A">
                  <w:pPr>
                    <w:snapToGrid w:val="0"/>
                    <w:spacing w:line="240" w:lineRule="auto"/>
                    <w:ind w:firstLine="0" w:firstLineChars="0"/>
                    <w:jc w:val="center"/>
                    <w:rPr>
                      <w:rFonts w:ascii="Times New Roman" w:hAnsi="Times New Roman" w:cs="Times New Roman"/>
                      <w:color w:val="auto"/>
                      <w:sz w:val="21"/>
                    </w:rPr>
                  </w:pPr>
                  <w:r>
                    <w:rPr>
                      <w:rFonts w:hint="default" w:cs="Times New Roman"/>
                      <w:color w:val="auto"/>
                      <w:sz w:val="21"/>
                    </w:rPr>
                    <w:t>6</w:t>
                  </w:r>
                  <w:r>
                    <w:rPr>
                      <w:rFonts w:hint="eastAsia" w:ascii="Times New Roman" w:hAnsi="Times New Roman" w:cs="Times New Roman"/>
                      <w:color w:val="auto"/>
                      <w:sz w:val="21"/>
                    </w:rPr>
                    <w:t>0%</w:t>
                  </w:r>
                </w:p>
              </w:tc>
              <w:tc>
                <w:tcPr>
                  <w:tcW w:w="1035" w:type="dxa"/>
                  <w:vAlign w:val="center"/>
                </w:tcPr>
                <w:p w14:paraId="4B56885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276.224</w:t>
                  </w:r>
                </w:p>
              </w:tc>
              <w:tc>
                <w:tcPr>
                  <w:tcW w:w="1037" w:type="dxa"/>
                  <w:vAlign w:val="center"/>
                </w:tcPr>
                <w:p w14:paraId="6A42273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eastAsia" w:cs="Times New Roman"/>
                      <w:color w:val="auto"/>
                      <w:kern w:val="2"/>
                      <w:sz w:val="21"/>
                      <w:szCs w:val="24"/>
                      <w:lang w:val="en-US" w:eastAsia="zh-CN" w:bidi="ar-SA"/>
                    </w:rPr>
                    <w:t>2.21</w:t>
                  </w:r>
                  <w:r>
                    <w:rPr>
                      <w:rFonts w:hint="default" w:cs="Times New Roman"/>
                      <w:color w:val="auto"/>
                      <w:kern w:val="2"/>
                      <w:sz w:val="21"/>
                      <w:szCs w:val="24"/>
                      <w:lang w:eastAsia="zh-CN" w:bidi="ar-SA"/>
                    </w:rPr>
                    <w:t>3</w:t>
                  </w:r>
                </w:p>
              </w:tc>
              <w:tc>
                <w:tcPr>
                  <w:tcW w:w="1017" w:type="dxa"/>
                  <w:vAlign w:val="center"/>
                </w:tcPr>
                <w:p w14:paraId="1092BF1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0.0664</w:t>
                  </w:r>
                </w:p>
              </w:tc>
              <w:tc>
                <w:tcPr>
                  <w:tcW w:w="791" w:type="dxa"/>
                  <w:vMerge w:val="restart"/>
                  <w:vAlign w:val="center"/>
                </w:tcPr>
                <w:p w14:paraId="4A0D0B1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4160</w:t>
                  </w:r>
                </w:p>
              </w:tc>
            </w:tr>
            <w:tr w14:paraId="7015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1D9095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8FEE229">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92EDF6F">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542361E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7092.8</w:t>
                  </w:r>
                  <w:r>
                    <w:rPr>
                      <w:rFonts w:hint="eastAsia" w:cs="Times New Roman"/>
                      <w:color w:val="auto"/>
                      <w:sz w:val="21"/>
                      <w:lang w:val="en-US" w:eastAsia="zh-CN"/>
                    </w:rPr>
                    <w:t>*</w:t>
                  </w:r>
                </w:p>
              </w:tc>
              <w:tc>
                <w:tcPr>
                  <w:tcW w:w="1125" w:type="dxa"/>
                  <w:vAlign w:val="center"/>
                </w:tcPr>
                <w:p w14:paraId="1043CE0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56.833</w:t>
                  </w:r>
                  <w:r>
                    <w:rPr>
                      <w:rFonts w:hint="eastAsia" w:cs="Times New Roman"/>
                      <w:color w:val="auto"/>
                      <w:sz w:val="21"/>
                      <w:lang w:val="en-US" w:eastAsia="zh-CN"/>
                    </w:rPr>
                    <w:t>*</w:t>
                  </w:r>
                </w:p>
              </w:tc>
              <w:tc>
                <w:tcPr>
                  <w:tcW w:w="1194" w:type="dxa"/>
                  <w:vAlign w:val="center"/>
                </w:tcPr>
                <w:p w14:paraId="4194882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1.705</w:t>
                  </w:r>
                  <w:r>
                    <w:rPr>
                      <w:rFonts w:hint="eastAsia" w:cs="Times New Roman"/>
                      <w:color w:val="auto"/>
                      <w:sz w:val="21"/>
                      <w:lang w:val="en-US" w:eastAsia="zh-CN"/>
                    </w:rPr>
                    <w:t>*</w:t>
                  </w:r>
                </w:p>
              </w:tc>
              <w:tc>
                <w:tcPr>
                  <w:tcW w:w="996" w:type="dxa"/>
                  <w:vMerge w:val="continue"/>
                  <w:vAlign w:val="center"/>
                </w:tcPr>
                <w:p w14:paraId="45302299">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3C982F53">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0EAEE58">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4BE8D42">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2837.12</w:t>
                  </w:r>
                </w:p>
              </w:tc>
              <w:tc>
                <w:tcPr>
                  <w:tcW w:w="1037" w:type="dxa"/>
                  <w:vAlign w:val="center"/>
                </w:tcPr>
                <w:p w14:paraId="1E6A22BE">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eastAsia" w:cs="Times New Roman"/>
                      <w:color w:val="auto"/>
                      <w:kern w:val="2"/>
                      <w:sz w:val="21"/>
                      <w:szCs w:val="24"/>
                      <w:lang w:val="en-US" w:eastAsia="zh-CN" w:bidi="ar-SA"/>
                    </w:rPr>
                    <w:t>22.73</w:t>
                  </w:r>
                  <w:r>
                    <w:rPr>
                      <w:rFonts w:hint="default" w:cs="Times New Roman"/>
                      <w:color w:val="auto"/>
                      <w:kern w:val="2"/>
                      <w:sz w:val="21"/>
                      <w:szCs w:val="24"/>
                      <w:lang w:eastAsia="zh-CN" w:bidi="ar-SA"/>
                    </w:rPr>
                    <w:t>3</w:t>
                  </w:r>
                </w:p>
              </w:tc>
              <w:tc>
                <w:tcPr>
                  <w:tcW w:w="1017" w:type="dxa"/>
                  <w:vAlign w:val="center"/>
                </w:tcPr>
                <w:p w14:paraId="0D16D67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0.682</w:t>
                  </w:r>
                </w:p>
              </w:tc>
              <w:tc>
                <w:tcPr>
                  <w:tcW w:w="791" w:type="dxa"/>
                  <w:vMerge w:val="continue"/>
                  <w:vAlign w:val="center"/>
                </w:tcPr>
                <w:p w14:paraId="086AAC74">
                  <w:pPr>
                    <w:snapToGrid w:val="0"/>
                    <w:spacing w:line="240" w:lineRule="auto"/>
                    <w:ind w:firstLine="0" w:firstLineChars="0"/>
                    <w:jc w:val="center"/>
                    <w:rPr>
                      <w:rFonts w:ascii="Times New Roman" w:hAnsi="Times New Roman" w:cs="Times New Roman"/>
                      <w:color w:val="auto"/>
                      <w:sz w:val="21"/>
                    </w:rPr>
                  </w:pPr>
                </w:p>
              </w:tc>
            </w:tr>
            <w:tr w14:paraId="1FFFB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2B371CF4">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6C35070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新增注塑</w:t>
                  </w:r>
                </w:p>
              </w:tc>
              <w:tc>
                <w:tcPr>
                  <w:tcW w:w="1304" w:type="dxa"/>
                  <w:vAlign w:val="center"/>
                </w:tcPr>
                <w:p w14:paraId="7A8E7D38">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67026F4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756.918</w:t>
                  </w:r>
                </w:p>
              </w:tc>
              <w:tc>
                <w:tcPr>
                  <w:tcW w:w="1125" w:type="dxa"/>
                  <w:vAlign w:val="center"/>
                </w:tcPr>
                <w:p w14:paraId="68DB624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6.33</w:t>
                  </w:r>
                </w:p>
              </w:tc>
              <w:tc>
                <w:tcPr>
                  <w:tcW w:w="1194" w:type="dxa"/>
                  <w:vAlign w:val="center"/>
                </w:tcPr>
                <w:p w14:paraId="422A5EB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0.19</w:t>
                  </w:r>
                </w:p>
              </w:tc>
              <w:tc>
                <w:tcPr>
                  <w:tcW w:w="996" w:type="dxa"/>
                  <w:vMerge w:val="continue"/>
                  <w:vAlign w:val="center"/>
                </w:tcPr>
                <w:p w14:paraId="26630E39">
                  <w:pPr>
                    <w:snapToGrid w:val="0"/>
                    <w:spacing w:line="240" w:lineRule="auto"/>
                    <w:ind w:firstLine="0" w:firstLineChars="0"/>
                    <w:jc w:val="center"/>
                    <w:rPr>
                      <w:rFonts w:ascii="Times New Roman" w:hAnsi="Times New Roman" w:cs="Times New Roman"/>
                      <w:color w:val="auto"/>
                      <w:sz w:val="21"/>
                    </w:rPr>
                  </w:pPr>
                </w:p>
              </w:tc>
              <w:tc>
                <w:tcPr>
                  <w:tcW w:w="1095" w:type="dxa"/>
                  <w:vMerge w:val="restart"/>
                  <w:vAlign w:val="center"/>
                </w:tcPr>
                <w:p w14:paraId="57C3B19C">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1EC631DD">
                  <w:pPr>
                    <w:snapToGrid w:val="0"/>
                    <w:spacing w:line="240" w:lineRule="auto"/>
                    <w:ind w:firstLine="0" w:firstLineChars="0"/>
                    <w:jc w:val="center"/>
                    <w:rPr>
                      <w:rFonts w:ascii="Times New Roman" w:hAnsi="Times New Roman" w:cs="Times New Roman"/>
                      <w:color w:val="auto"/>
                      <w:sz w:val="21"/>
                    </w:rPr>
                  </w:pPr>
                  <w:r>
                    <w:rPr>
                      <w:rFonts w:hint="default" w:cs="Times New Roman"/>
                      <w:color w:val="auto"/>
                      <w:sz w:val="21"/>
                    </w:rPr>
                    <w:t>6</w:t>
                  </w:r>
                  <w:r>
                    <w:rPr>
                      <w:rFonts w:hint="eastAsia" w:ascii="Times New Roman" w:hAnsi="Times New Roman" w:cs="Times New Roman"/>
                      <w:color w:val="auto"/>
                      <w:sz w:val="21"/>
                    </w:rPr>
                    <w:t>0%</w:t>
                  </w:r>
                </w:p>
              </w:tc>
              <w:tc>
                <w:tcPr>
                  <w:tcW w:w="1035" w:type="dxa"/>
                  <w:vAlign w:val="center"/>
                </w:tcPr>
                <w:p w14:paraId="5A8A16CD">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302.77</w:t>
                  </w:r>
                </w:p>
              </w:tc>
              <w:tc>
                <w:tcPr>
                  <w:tcW w:w="1037" w:type="dxa"/>
                  <w:vAlign w:val="center"/>
                </w:tcPr>
                <w:p w14:paraId="7BDEF2B0">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2.533</w:t>
                  </w:r>
                </w:p>
              </w:tc>
              <w:tc>
                <w:tcPr>
                  <w:tcW w:w="1017" w:type="dxa"/>
                  <w:vAlign w:val="center"/>
                </w:tcPr>
                <w:p w14:paraId="3FE78C72">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0.076</w:t>
                  </w:r>
                </w:p>
              </w:tc>
              <w:tc>
                <w:tcPr>
                  <w:tcW w:w="791" w:type="dxa"/>
                  <w:vMerge w:val="restart"/>
                  <w:vAlign w:val="center"/>
                </w:tcPr>
                <w:p w14:paraId="62F8FFE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4005</w:t>
                  </w:r>
                </w:p>
              </w:tc>
            </w:tr>
            <w:tr w14:paraId="195F7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6D6DC5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881835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B84A0EC">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3FC8D5E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756.918</w:t>
                  </w:r>
                </w:p>
              </w:tc>
              <w:tc>
                <w:tcPr>
                  <w:tcW w:w="1125" w:type="dxa"/>
                  <w:vAlign w:val="center"/>
                </w:tcPr>
                <w:p w14:paraId="71C3C46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6.33</w:t>
                  </w:r>
                </w:p>
              </w:tc>
              <w:tc>
                <w:tcPr>
                  <w:tcW w:w="1194" w:type="dxa"/>
                  <w:vAlign w:val="center"/>
                </w:tcPr>
                <w:p w14:paraId="6085A26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0.19</w:t>
                  </w:r>
                </w:p>
              </w:tc>
              <w:tc>
                <w:tcPr>
                  <w:tcW w:w="996" w:type="dxa"/>
                  <w:vMerge w:val="continue"/>
                  <w:vAlign w:val="center"/>
                </w:tcPr>
                <w:p w14:paraId="4A82929F">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AB7E822">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3A7CDFB">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2C5D0ED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302.77</w:t>
                  </w:r>
                </w:p>
              </w:tc>
              <w:tc>
                <w:tcPr>
                  <w:tcW w:w="1037" w:type="dxa"/>
                  <w:vAlign w:val="center"/>
                </w:tcPr>
                <w:p w14:paraId="3CC184B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2.533</w:t>
                  </w:r>
                </w:p>
              </w:tc>
              <w:tc>
                <w:tcPr>
                  <w:tcW w:w="1017" w:type="dxa"/>
                  <w:vAlign w:val="center"/>
                </w:tcPr>
                <w:p w14:paraId="168F6B5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0.076</w:t>
                  </w:r>
                </w:p>
              </w:tc>
              <w:tc>
                <w:tcPr>
                  <w:tcW w:w="791" w:type="dxa"/>
                  <w:vMerge w:val="continue"/>
                  <w:vAlign w:val="center"/>
                </w:tcPr>
                <w:p w14:paraId="5466EC57">
                  <w:pPr>
                    <w:snapToGrid w:val="0"/>
                    <w:spacing w:line="240" w:lineRule="auto"/>
                    <w:ind w:firstLine="0" w:firstLineChars="0"/>
                    <w:jc w:val="center"/>
                    <w:rPr>
                      <w:rFonts w:ascii="Times New Roman" w:hAnsi="Times New Roman" w:cs="Times New Roman"/>
                      <w:color w:val="auto"/>
                      <w:sz w:val="21"/>
                    </w:rPr>
                  </w:pPr>
                </w:p>
              </w:tc>
            </w:tr>
            <w:tr w14:paraId="333F9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5C480CC">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1242C21">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053E558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丙烯酸</w:t>
                  </w:r>
                </w:p>
              </w:tc>
              <w:tc>
                <w:tcPr>
                  <w:tcW w:w="1140" w:type="dxa"/>
                  <w:vAlign w:val="center"/>
                </w:tcPr>
                <w:p w14:paraId="3B1BCD7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3.95</w:t>
                  </w:r>
                </w:p>
              </w:tc>
              <w:tc>
                <w:tcPr>
                  <w:tcW w:w="1125" w:type="dxa"/>
                  <w:vAlign w:val="center"/>
                </w:tcPr>
                <w:p w14:paraId="00AF727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0.03</w:t>
                  </w:r>
                </w:p>
              </w:tc>
              <w:tc>
                <w:tcPr>
                  <w:tcW w:w="1194" w:type="dxa"/>
                  <w:vAlign w:val="center"/>
                </w:tcPr>
                <w:p w14:paraId="144E656D">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0.001</w:t>
                  </w:r>
                </w:p>
              </w:tc>
              <w:tc>
                <w:tcPr>
                  <w:tcW w:w="996" w:type="dxa"/>
                  <w:vMerge w:val="continue"/>
                  <w:vAlign w:val="center"/>
                </w:tcPr>
                <w:p w14:paraId="3E44200C">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F89B7C9">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51CBE695">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166A1090">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1.58</w:t>
                  </w:r>
                </w:p>
              </w:tc>
              <w:tc>
                <w:tcPr>
                  <w:tcW w:w="1037" w:type="dxa"/>
                  <w:vAlign w:val="center"/>
                </w:tcPr>
                <w:p w14:paraId="24D81A2F">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0.013</w:t>
                  </w:r>
                </w:p>
              </w:tc>
              <w:tc>
                <w:tcPr>
                  <w:tcW w:w="1017" w:type="dxa"/>
                  <w:vAlign w:val="center"/>
                </w:tcPr>
                <w:p w14:paraId="57EC09F7">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0.0004</w:t>
                  </w:r>
                </w:p>
              </w:tc>
              <w:tc>
                <w:tcPr>
                  <w:tcW w:w="791" w:type="dxa"/>
                  <w:vMerge w:val="continue"/>
                  <w:vAlign w:val="center"/>
                </w:tcPr>
                <w:p w14:paraId="508B7D86">
                  <w:pPr>
                    <w:snapToGrid w:val="0"/>
                    <w:spacing w:line="240" w:lineRule="auto"/>
                    <w:ind w:firstLine="0" w:firstLineChars="0"/>
                    <w:jc w:val="center"/>
                    <w:rPr>
                      <w:rFonts w:ascii="Times New Roman" w:hAnsi="Times New Roman" w:cs="Times New Roman"/>
                      <w:color w:val="auto"/>
                      <w:sz w:val="21"/>
                    </w:rPr>
                  </w:pPr>
                </w:p>
              </w:tc>
            </w:tr>
            <w:tr w14:paraId="53633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3404FE9">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69EA7C69">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D5B6462">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丙烯酸甲酯</w:t>
                  </w:r>
                </w:p>
              </w:tc>
              <w:tc>
                <w:tcPr>
                  <w:tcW w:w="1140" w:type="dxa"/>
                  <w:vAlign w:val="center"/>
                </w:tcPr>
                <w:p w14:paraId="2E77086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1.03</w:t>
                  </w:r>
                </w:p>
              </w:tc>
              <w:tc>
                <w:tcPr>
                  <w:tcW w:w="1125" w:type="dxa"/>
                  <w:vAlign w:val="center"/>
                </w:tcPr>
                <w:p w14:paraId="2834319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0.009</w:t>
                  </w:r>
                </w:p>
              </w:tc>
              <w:tc>
                <w:tcPr>
                  <w:tcW w:w="1194" w:type="dxa"/>
                  <w:vAlign w:val="center"/>
                </w:tcPr>
                <w:p w14:paraId="1E8572F1">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0.00026</w:t>
                  </w:r>
                </w:p>
              </w:tc>
              <w:tc>
                <w:tcPr>
                  <w:tcW w:w="996" w:type="dxa"/>
                  <w:vMerge w:val="continue"/>
                  <w:vAlign w:val="center"/>
                </w:tcPr>
                <w:p w14:paraId="4B2DB742">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29FBDB5F">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C3BFF7A">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9601652">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0.412</w:t>
                  </w:r>
                </w:p>
              </w:tc>
              <w:tc>
                <w:tcPr>
                  <w:tcW w:w="1037" w:type="dxa"/>
                  <w:vAlign w:val="center"/>
                </w:tcPr>
                <w:p w14:paraId="7211E531">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0.003</w:t>
                  </w:r>
                </w:p>
              </w:tc>
              <w:tc>
                <w:tcPr>
                  <w:tcW w:w="1017" w:type="dxa"/>
                  <w:vAlign w:val="center"/>
                </w:tcPr>
                <w:p w14:paraId="0852B327">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0.0001</w:t>
                  </w:r>
                </w:p>
              </w:tc>
              <w:tc>
                <w:tcPr>
                  <w:tcW w:w="791" w:type="dxa"/>
                  <w:vMerge w:val="continue"/>
                  <w:vAlign w:val="center"/>
                </w:tcPr>
                <w:p w14:paraId="23598D4D">
                  <w:pPr>
                    <w:snapToGrid w:val="0"/>
                    <w:spacing w:line="240" w:lineRule="auto"/>
                    <w:ind w:firstLine="0" w:firstLineChars="0"/>
                    <w:jc w:val="center"/>
                    <w:rPr>
                      <w:rFonts w:ascii="Times New Roman" w:hAnsi="Times New Roman" w:cs="Times New Roman"/>
                      <w:color w:val="auto"/>
                      <w:sz w:val="21"/>
                    </w:rPr>
                  </w:pPr>
                </w:p>
              </w:tc>
            </w:tr>
            <w:tr w14:paraId="0F116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7FB051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F3BBE0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60C38118">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丙烯酸丁酯</w:t>
                  </w:r>
                </w:p>
              </w:tc>
              <w:tc>
                <w:tcPr>
                  <w:tcW w:w="1140" w:type="dxa"/>
                  <w:vAlign w:val="center"/>
                </w:tcPr>
                <w:p w14:paraId="44A9C72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0.79</w:t>
                  </w:r>
                </w:p>
              </w:tc>
              <w:tc>
                <w:tcPr>
                  <w:tcW w:w="1125" w:type="dxa"/>
                  <w:vAlign w:val="center"/>
                </w:tcPr>
                <w:p w14:paraId="0961D7F4">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0.007</w:t>
                  </w:r>
                </w:p>
              </w:tc>
              <w:tc>
                <w:tcPr>
                  <w:tcW w:w="1194" w:type="dxa"/>
                  <w:vAlign w:val="center"/>
                </w:tcPr>
                <w:p w14:paraId="50A98D85">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0.0002</w:t>
                  </w:r>
                </w:p>
              </w:tc>
              <w:tc>
                <w:tcPr>
                  <w:tcW w:w="996" w:type="dxa"/>
                  <w:vMerge w:val="continue"/>
                  <w:vAlign w:val="center"/>
                </w:tcPr>
                <w:p w14:paraId="6F15058F">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BC04083">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58F5666">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B4957F9">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0.316</w:t>
                  </w:r>
                </w:p>
              </w:tc>
              <w:tc>
                <w:tcPr>
                  <w:tcW w:w="1037" w:type="dxa"/>
                  <w:vAlign w:val="center"/>
                </w:tcPr>
                <w:p w14:paraId="70859149">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0.003</w:t>
                  </w:r>
                </w:p>
              </w:tc>
              <w:tc>
                <w:tcPr>
                  <w:tcW w:w="1017" w:type="dxa"/>
                  <w:vAlign w:val="center"/>
                </w:tcPr>
                <w:p w14:paraId="71ACD5B9">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0.0001</w:t>
                  </w:r>
                </w:p>
              </w:tc>
              <w:tc>
                <w:tcPr>
                  <w:tcW w:w="791" w:type="dxa"/>
                  <w:vMerge w:val="continue"/>
                  <w:vAlign w:val="center"/>
                </w:tcPr>
                <w:p w14:paraId="3F7CF231">
                  <w:pPr>
                    <w:snapToGrid w:val="0"/>
                    <w:spacing w:line="240" w:lineRule="auto"/>
                    <w:ind w:firstLine="0" w:firstLineChars="0"/>
                    <w:jc w:val="center"/>
                    <w:rPr>
                      <w:rFonts w:ascii="Times New Roman" w:hAnsi="Times New Roman" w:cs="Times New Roman"/>
                      <w:color w:val="auto"/>
                      <w:sz w:val="21"/>
                    </w:rPr>
                  </w:pPr>
                </w:p>
              </w:tc>
            </w:tr>
            <w:tr w14:paraId="69DA2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C5CFB93">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244857B3">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9E9133C">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甲基丙烯酸甲酯</w:t>
                  </w:r>
                </w:p>
              </w:tc>
              <w:tc>
                <w:tcPr>
                  <w:tcW w:w="1140" w:type="dxa"/>
                  <w:vAlign w:val="center"/>
                </w:tcPr>
                <w:p w14:paraId="0FC73F95">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294.76</w:t>
                  </w:r>
                </w:p>
              </w:tc>
              <w:tc>
                <w:tcPr>
                  <w:tcW w:w="1125" w:type="dxa"/>
                  <w:vAlign w:val="center"/>
                </w:tcPr>
                <w:p w14:paraId="1A19A13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2.33</w:t>
                  </w:r>
                </w:p>
              </w:tc>
              <w:tc>
                <w:tcPr>
                  <w:tcW w:w="1194" w:type="dxa"/>
                  <w:vAlign w:val="center"/>
                </w:tcPr>
                <w:p w14:paraId="7A74B78E">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0.07</w:t>
                  </w:r>
                </w:p>
              </w:tc>
              <w:tc>
                <w:tcPr>
                  <w:tcW w:w="996" w:type="dxa"/>
                  <w:vMerge w:val="continue"/>
                  <w:vAlign w:val="center"/>
                </w:tcPr>
                <w:p w14:paraId="0F0BE96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B7F24D6">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DE950ED">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0643F4B2">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117.904</w:t>
                  </w:r>
                </w:p>
              </w:tc>
              <w:tc>
                <w:tcPr>
                  <w:tcW w:w="1037" w:type="dxa"/>
                  <w:vAlign w:val="center"/>
                </w:tcPr>
                <w:p w14:paraId="4D0B263A">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0.967</w:t>
                  </w:r>
                </w:p>
              </w:tc>
              <w:tc>
                <w:tcPr>
                  <w:tcW w:w="1017" w:type="dxa"/>
                  <w:vAlign w:val="center"/>
                </w:tcPr>
                <w:p w14:paraId="51CCADBE">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0.029</w:t>
                  </w:r>
                </w:p>
              </w:tc>
              <w:tc>
                <w:tcPr>
                  <w:tcW w:w="791" w:type="dxa"/>
                  <w:vMerge w:val="continue"/>
                  <w:vAlign w:val="center"/>
                </w:tcPr>
                <w:p w14:paraId="62681687">
                  <w:pPr>
                    <w:snapToGrid w:val="0"/>
                    <w:spacing w:line="240" w:lineRule="auto"/>
                    <w:ind w:firstLine="0" w:firstLineChars="0"/>
                    <w:jc w:val="center"/>
                    <w:rPr>
                      <w:rFonts w:ascii="Times New Roman" w:hAnsi="Times New Roman" w:cs="Times New Roman"/>
                      <w:color w:val="auto"/>
                      <w:sz w:val="21"/>
                    </w:rPr>
                  </w:pPr>
                </w:p>
              </w:tc>
            </w:tr>
            <w:tr w14:paraId="21FFB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6B74F69">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6F47C8B2">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新增</w:t>
                  </w:r>
                  <w:r>
                    <w:rPr>
                      <w:rFonts w:hint="eastAsia" w:cs="Times New Roman"/>
                      <w:color w:val="auto"/>
                      <w:sz w:val="21"/>
                      <w:lang w:val="en-US" w:eastAsia="zh-CN"/>
                    </w:rPr>
                    <w:t>喷胶</w:t>
                  </w:r>
                </w:p>
              </w:tc>
              <w:tc>
                <w:tcPr>
                  <w:tcW w:w="1304" w:type="dxa"/>
                  <w:vAlign w:val="center"/>
                </w:tcPr>
                <w:p w14:paraId="54C394B6">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TRVOC</w:t>
                  </w:r>
                </w:p>
              </w:tc>
              <w:tc>
                <w:tcPr>
                  <w:tcW w:w="1140" w:type="dxa"/>
                  <w:vAlign w:val="center"/>
                </w:tcPr>
                <w:p w14:paraId="7AD0A16D">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1447.76</w:t>
                  </w:r>
                </w:p>
              </w:tc>
              <w:tc>
                <w:tcPr>
                  <w:tcW w:w="1125" w:type="dxa"/>
                  <w:vAlign w:val="center"/>
                </w:tcPr>
                <w:p w14:paraId="4A38127B">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8.67</w:t>
                  </w:r>
                </w:p>
              </w:tc>
              <w:tc>
                <w:tcPr>
                  <w:tcW w:w="1194" w:type="dxa"/>
                  <w:vAlign w:val="center"/>
                </w:tcPr>
                <w:p w14:paraId="718EC393">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0.26</w:t>
                  </w:r>
                </w:p>
              </w:tc>
              <w:tc>
                <w:tcPr>
                  <w:tcW w:w="996" w:type="dxa"/>
                  <w:vMerge w:val="continue"/>
                  <w:vAlign w:val="center"/>
                </w:tcPr>
                <w:p w14:paraId="59280FF4">
                  <w:pPr>
                    <w:snapToGrid w:val="0"/>
                    <w:spacing w:line="240" w:lineRule="auto"/>
                    <w:ind w:firstLine="0" w:firstLineChars="0"/>
                    <w:jc w:val="center"/>
                    <w:rPr>
                      <w:rFonts w:ascii="Times New Roman" w:hAnsi="Times New Roman" w:cs="Times New Roman"/>
                      <w:color w:val="auto"/>
                      <w:sz w:val="21"/>
                    </w:rPr>
                  </w:pPr>
                </w:p>
              </w:tc>
              <w:tc>
                <w:tcPr>
                  <w:tcW w:w="1095" w:type="dxa"/>
                  <w:vMerge w:val="restart"/>
                  <w:vAlign w:val="center"/>
                </w:tcPr>
                <w:p w14:paraId="6740CE29">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69485DB8">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cs="Times New Roman"/>
                      <w:color w:val="auto"/>
                      <w:sz w:val="21"/>
                      <w:lang w:eastAsia="zh-CN"/>
                    </w:rPr>
                    <w:t>6</w:t>
                  </w:r>
                  <w:r>
                    <w:rPr>
                      <w:rFonts w:hint="eastAsia" w:ascii="Times New Roman" w:hAnsi="Times New Roman" w:cs="Times New Roman"/>
                      <w:color w:val="auto"/>
                      <w:sz w:val="21"/>
                      <w:lang w:val="en-US" w:eastAsia="zh-CN"/>
                    </w:rPr>
                    <w:t>0%</w:t>
                  </w:r>
                </w:p>
              </w:tc>
              <w:tc>
                <w:tcPr>
                  <w:tcW w:w="1035" w:type="dxa"/>
                  <w:vAlign w:val="center"/>
                </w:tcPr>
                <w:p w14:paraId="164E647F">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579.104</w:t>
                  </w:r>
                </w:p>
              </w:tc>
              <w:tc>
                <w:tcPr>
                  <w:tcW w:w="1037" w:type="dxa"/>
                  <w:vAlign w:val="center"/>
                </w:tcPr>
                <w:p w14:paraId="6A64C900">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4.033</w:t>
                  </w:r>
                </w:p>
              </w:tc>
              <w:tc>
                <w:tcPr>
                  <w:tcW w:w="1017" w:type="dxa"/>
                  <w:vAlign w:val="center"/>
                </w:tcPr>
                <w:p w14:paraId="45BC43F8">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0.121</w:t>
                  </w:r>
                </w:p>
              </w:tc>
              <w:tc>
                <w:tcPr>
                  <w:tcW w:w="791" w:type="dxa"/>
                  <w:vMerge w:val="restart"/>
                  <w:vAlign w:val="center"/>
                </w:tcPr>
                <w:p w14:paraId="7A42081B">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4800</w:t>
                  </w:r>
                </w:p>
              </w:tc>
            </w:tr>
            <w:tr w14:paraId="1730A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9F082CB">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75994D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A8E711B">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非甲烷总烃</w:t>
                  </w:r>
                </w:p>
              </w:tc>
              <w:tc>
                <w:tcPr>
                  <w:tcW w:w="1140" w:type="dxa"/>
                  <w:vAlign w:val="center"/>
                </w:tcPr>
                <w:p w14:paraId="52E7B3F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1447.76</w:t>
                  </w:r>
                </w:p>
              </w:tc>
              <w:tc>
                <w:tcPr>
                  <w:tcW w:w="1125" w:type="dxa"/>
                  <w:vAlign w:val="center"/>
                </w:tcPr>
                <w:p w14:paraId="1A6D832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8.67</w:t>
                  </w:r>
                </w:p>
              </w:tc>
              <w:tc>
                <w:tcPr>
                  <w:tcW w:w="1194" w:type="dxa"/>
                  <w:vAlign w:val="center"/>
                </w:tcPr>
                <w:p w14:paraId="68D2052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0.26</w:t>
                  </w:r>
                </w:p>
              </w:tc>
              <w:tc>
                <w:tcPr>
                  <w:tcW w:w="996" w:type="dxa"/>
                  <w:vMerge w:val="continue"/>
                  <w:vAlign w:val="center"/>
                </w:tcPr>
                <w:p w14:paraId="19D6E537">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320FD38D">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5BF9801F">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AC60FB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579.104</w:t>
                  </w:r>
                </w:p>
              </w:tc>
              <w:tc>
                <w:tcPr>
                  <w:tcW w:w="1037" w:type="dxa"/>
                  <w:vAlign w:val="center"/>
                </w:tcPr>
                <w:p w14:paraId="68F73E9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4.033</w:t>
                  </w:r>
                </w:p>
              </w:tc>
              <w:tc>
                <w:tcPr>
                  <w:tcW w:w="1017" w:type="dxa"/>
                  <w:vAlign w:val="center"/>
                </w:tcPr>
                <w:p w14:paraId="6A84B3C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0.121</w:t>
                  </w:r>
                </w:p>
              </w:tc>
              <w:tc>
                <w:tcPr>
                  <w:tcW w:w="791" w:type="dxa"/>
                  <w:vMerge w:val="continue"/>
                  <w:vAlign w:val="center"/>
                </w:tcPr>
                <w:p w14:paraId="187ED4F5">
                  <w:pPr>
                    <w:snapToGrid w:val="0"/>
                    <w:spacing w:line="240" w:lineRule="auto"/>
                    <w:ind w:firstLine="0" w:firstLineChars="0"/>
                    <w:jc w:val="center"/>
                    <w:rPr>
                      <w:rFonts w:ascii="Times New Roman" w:hAnsi="Times New Roman" w:cs="Times New Roman"/>
                      <w:color w:val="auto"/>
                      <w:sz w:val="21"/>
                    </w:rPr>
                  </w:pPr>
                </w:p>
              </w:tc>
            </w:tr>
            <w:tr w14:paraId="0F950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85" w:type="dxa"/>
                  <w:vMerge w:val="continue"/>
                  <w:vAlign w:val="center"/>
                </w:tcPr>
                <w:p w14:paraId="522D2E38">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7F0E8B19">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045ACAB">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乙酸乙酯</w:t>
                  </w:r>
                </w:p>
              </w:tc>
              <w:tc>
                <w:tcPr>
                  <w:tcW w:w="1140" w:type="dxa"/>
                  <w:vAlign w:val="center"/>
                </w:tcPr>
                <w:p w14:paraId="4D2F18DA">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420</w:t>
                  </w:r>
                </w:p>
              </w:tc>
              <w:tc>
                <w:tcPr>
                  <w:tcW w:w="1125" w:type="dxa"/>
                  <w:vAlign w:val="center"/>
                </w:tcPr>
                <w:p w14:paraId="4DDB3759">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2.57</w:t>
                  </w:r>
                </w:p>
              </w:tc>
              <w:tc>
                <w:tcPr>
                  <w:tcW w:w="1194" w:type="dxa"/>
                  <w:vAlign w:val="center"/>
                </w:tcPr>
                <w:p w14:paraId="24748FFA">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w:t>
                  </w:r>
                  <w:r>
                    <w:rPr>
                      <w:rFonts w:hint="eastAsia" w:cs="Times New Roman"/>
                      <w:color w:val="auto"/>
                      <w:sz w:val="21"/>
                      <w:lang w:val="en-US" w:eastAsia="zh-CN"/>
                    </w:rPr>
                    <w:t>077</w:t>
                  </w:r>
                </w:p>
              </w:tc>
              <w:tc>
                <w:tcPr>
                  <w:tcW w:w="996" w:type="dxa"/>
                  <w:vMerge w:val="continue"/>
                  <w:vAlign w:val="center"/>
                </w:tcPr>
                <w:p w14:paraId="6973B2B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E4749D8">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AC98678">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0604330C">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168</w:t>
                  </w:r>
                </w:p>
              </w:tc>
              <w:tc>
                <w:tcPr>
                  <w:tcW w:w="1037" w:type="dxa"/>
                  <w:vAlign w:val="center"/>
                </w:tcPr>
                <w:p w14:paraId="73108D9E">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1.167</w:t>
                  </w:r>
                </w:p>
              </w:tc>
              <w:tc>
                <w:tcPr>
                  <w:tcW w:w="1017" w:type="dxa"/>
                  <w:vAlign w:val="center"/>
                </w:tcPr>
                <w:p w14:paraId="0796584E">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0.035</w:t>
                  </w:r>
                </w:p>
              </w:tc>
              <w:tc>
                <w:tcPr>
                  <w:tcW w:w="791" w:type="dxa"/>
                  <w:vMerge w:val="continue"/>
                  <w:vAlign w:val="center"/>
                </w:tcPr>
                <w:p w14:paraId="58EB90EE">
                  <w:pPr>
                    <w:snapToGrid w:val="0"/>
                    <w:spacing w:line="240" w:lineRule="auto"/>
                    <w:ind w:firstLine="0" w:firstLineChars="0"/>
                    <w:jc w:val="center"/>
                    <w:rPr>
                      <w:rFonts w:ascii="Times New Roman" w:hAnsi="Times New Roman" w:cs="Times New Roman"/>
                      <w:color w:val="auto"/>
                      <w:sz w:val="21"/>
                    </w:rPr>
                  </w:pPr>
                </w:p>
              </w:tc>
            </w:tr>
            <w:tr w14:paraId="08E26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14B4260D">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63B3FC70">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新增涂底涂剂</w:t>
                  </w:r>
                </w:p>
              </w:tc>
              <w:tc>
                <w:tcPr>
                  <w:tcW w:w="1304" w:type="dxa"/>
                  <w:vAlign w:val="center"/>
                </w:tcPr>
                <w:p w14:paraId="0479F538">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TRVOC</w:t>
                  </w:r>
                </w:p>
              </w:tc>
              <w:tc>
                <w:tcPr>
                  <w:tcW w:w="1140" w:type="dxa"/>
                  <w:vAlign w:val="center"/>
                </w:tcPr>
                <w:p w14:paraId="39A55DE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100</w:t>
                  </w:r>
                </w:p>
              </w:tc>
              <w:tc>
                <w:tcPr>
                  <w:tcW w:w="1125" w:type="dxa"/>
                  <w:vAlign w:val="center"/>
                </w:tcPr>
                <w:p w14:paraId="731F8EC3">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6</w:t>
                  </w:r>
                </w:p>
              </w:tc>
              <w:tc>
                <w:tcPr>
                  <w:tcW w:w="1194" w:type="dxa"/>
                  <w:vAlign w:val="center"/>
                </w:tcPr>
                <w:p w14:paraId="2BA65A79">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0.18</w:t>
                  </w:r>
                </w:p>
              </w:tc>
              <w:tc>
                <w:tcPr>
                  <w:tcW w:w="996" w:type="dxa"/>
                  <w:vMerge w:val="continue"/>
                  <w:vAlign w:val="center"/>
                </w:tcPr>
                <w:p w14:paraId="49D31881">
                  <w:pPr>
                    <w:snapToGrid w:val="0"/>
                    <w:spacing w:line="240" w:lineRule="auto"/>
                    <w:ind w:firstLine="0" w:firstLineChars="0"/>
                    <w:jc w:val="center"/>
                    <w:rPr>
                      <w:rFonts w:ascii="Times New Roman" w:hAnsi="Times New Roman" w:cs="Times New Roman"/>
                      <w:color w:val="auto"/>
                      <w:sz w:val="21"/>
                    </w:rPr>
                  </w:pPr>
                </w:p>
              </w:tc>
              <w:tc>
                <w:tcPr>
                  <w:tcW w:w="1095" w:type="dxa"/>
                  <w:vMerge w:val="restart"/>
                  <w:vAlign w:val="center"/>
                </w:tcPr>
                <w:p w14:paraId="6F95F35A">
                  <w:pPr>
                    <w:snapToGrid w:val="0"/>
                    <w:spacing w:line="240" w:lineRule="auto"/>
                    <w:ind w:firstLine="0" w:firstLineChars="0"/>
                    <w:jc w:val="center"/>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是</w:t>
                  </w:r>
                </w:p>
              </w:tc>
              <w:tc>
                <w:tcPr>
                  <w:tcW w:w="650" w:type="dxa"/>
                  <w:vMerge w:val="restart"/>
                  <w:vAlign w:val="center"/>
                </w:tcPr>
                <w:p w14:paraId="2AFE8EAE">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cs="Times New Roman"/>
                      <w:color w:val="auto"/>
                      <w:sz w:val="21"/>
                      <w:lang w:eastAsia="zh-CN"/>
                    </w:rPr>
                    <w:t>6</w:t>
                  </w:r>
                  <w:r>
                    <w:rPr>
                      <w:rFonts w:hint="eastAsia" w:cs="Times New Roman"/>
                      <w:color w:val="auto"/>
                      <w:sz w:val="21"/>
                      <w:lang w:val="en-US" w:eastAsia="zh-CN"/>
                    </w:rPr>
                    <w:t>0%</w:t>
                  </w:r>
                </w:p>
              </w:tc>
              <w:tc>
                <w:tcPr>
                  <w:tcW w:w="1035" w:type="dxa"/>
                  <w:vAlign w:val="center"/>
                </w:tcPr>
                <w:p w14:paraId="74C8849E">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40</w:t>
                  </w:r>
                </w:p>
              </w:tc>
              <w:tc>
                <w:tcPr>
                  <w:tcW w:w="1037" w:type="dxa"/>
                  <w:vAlign w:val="center"/>
                </w:tcPr>
                <w:p w14:paraId="7599D1D0">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2.4</w:t>
                  </w:r>
                </w:p>
              </w:tc>
              <w:tc>
                <w:tcPr>
                  <w:tcW w:w="1017" w:type="dxa"/>
                  <w:vAlign w:val="center"/>
                </w:tcPr>
                <w:p w14:paraId="14A0C484">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0.072</w:t>
                  </w:r>
                </w:p>
              </w:tc>
              <w:tc>
                <w:tcPr>
                  <w:tcW w:w="791" w:type="dxa"/>
                  <w:vMerge w:val="restart"/>
                  <w:vAlign w:val="center"/>
                </w:tcPr>
                <w:p w14:paraId="7DEAC075">
                  <w:pPr>
                    <w:snapToGrid w:val="0"/>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555</w:t>
                  </w:r>
                </w:p>
              </w:tc>
            </w:tr>
            <w:tr w14:paraId="2FD62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CA2F54A">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203A96C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946367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非甲烷总烃</w:t>
                  </w:r>
                </w:p>
              </w:tc>
              <w:tc>
                <w:tcPr>
                  <w:tcW w:w="1140" w:type="dxa"/>
                  <w:vAlign w:val="center"/>
                </w:tcPr>
                <w:p w14:paraId="2A8EB24D">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100</w:t>
                  </w:r>
                </w:p>
              </w:tc>
              <w:tc>
                <w:tcPr>
                  <w:tcW w:w="1125" w:type="dxa"/>
                  <w:vAlign w:val="center"/>
                </w:tcPr>
                <w:p w14:paraId="08315B01">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6</w:t>
                  </w:r>
                </w:p>
              </w:tc>
              <w:tc>
                <w:tcPr>
                  <w:tcW w:w="1194" w:type="dxa"/>
                  <w:vAlign w:val="center"/>
                </w:tcPr>
                <w:p w14:paraId="25F3E15D">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0.18</w:t>
                  </w:r>
                </w:p>
              </w:tc>
              <w:tc>
                <w:tcPr>
                  <w:tcW w:w="996" w:type="dxa"/>
                  <w:vMerge w:val="continue"/>
                  <w:vAlign w:val="center"/>
                </w:tcPr>
                <w:p w14:paraId="795CE8E0">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FF81429">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7DDDCBDD">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CCECB4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40</w:t>
                  </w:r>
                </w:p>
              </w:tc>
              <w:tc>
                <w:tcPr>
                  <w:tcW w:w="1037" w:type="dxa"/>
                  <w:vAlign w:val="center"/>
                </w:tcPr>
                <w:p w14:paraId="7A30D56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2.4</w:t>
                  </w:r>
                </w:p>
              </w:tc>
              <w:tc>
                <w:tcPr>
                  <w:tcW w:w="1017" w:type="dxa"/>
                  <w:vAlign w:val="center"/>
                </w:tcPr>
                <w:p w14:paraId="75C8694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0.072</w:t>
                  </w:r>
                </w:p>
              </w:tc>
              <w:tc>
                <w:tcPr>
                  <w:tcW w:w="791" w:type="dxa"/>
                  <w:vMerge w:val="continue"/>
                  <w:vAlign w:val="center"/>
                </w:tcPr>
                <w:p w14:paraId="70B7F6E1">
                  <w:pPr>
                    <w:snapToGrid w:val="0"/>
                    <w:spacing w:line="240" w:lineRule="auto"/>
                    <w:ind w:firstLine="0" w:firstLineChars="0"/>
                    <w:jc w:val="center"/>
                    <w:rPr>
                      <w:rFonts w:ascii="Times New Roman" w:hAnsi="Times New Roman" w:cs="Times New Roman"/>
                      <w:color w:val="auto"/>
                      <w:sz w:val="21"/>
                    </w:rPr>
                  </w:pPr>
                </w:p>
              </w:tc>
            </w:tr>
            <w:tr w14:paraId="6D418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38677115">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0E74B6D7">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EBDD749">
                  <w:pPr>
                    <w:snapToGrid w:val="0"/>
                    <w:spacing w:line="240" w:lineRule="auto"/>
                    <w:ind w:firstLine="0" w:firstLineChars="0"/>
                    <w:jc w:val="center"/>
                    <w:rPr>
                      <w:rFonts w:hint="eastAsia" w:cs="Times New Roman"/>
                      <w:color w:val="auto"/>
                      <w:sz w:val="21"/>
                      <w:lang w:val="en-US" w:eastAsia="zh-CN"/>
                    </w:rPr>
                  </w:pPr>
                  <w:r>
                    <w:rPr>
                      <w:rFonts w:hint="eastAsia" w:cs="Times New Roman"/>
                      <w:color w:val="auto"/>
                      <w:sz w:val="21"/>
                      <w:lang w:val="en-US" w:eastAsia="zh-CN"/>
                    </w:rPr>
                    <w:t>甲苯</w:t>
                  </w:r>
                </w:p>
              </w:tc>
              <w:tc>
                <w:tcPr>
                  <w:tcW w:w="1140" w:type="dxa"/>
                  <w:vAlign w:val="center"/>
                </w:tcPr>
                <w:p w14:paraId="1A590E6A">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90</w:t>
                  </w:r>
                </w:p>
              </w:tc>
              <w:tc>
                <w:tcPr>
                  <w:tcW w:w="1125" w:type="dxa"/>
                  <w:vAlign w:val="center"/>
                </w:tcPr>
                <w:p w14:paraId="40202C36">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5.4</w:t>
                  </w:r>
                </w:p>
              </w:tc>
              <w:tc>
                <w:tcPr>
                  <w:tcW w:w="1194" w:type="dxa"/>
                  <w:vAlign w:val="center"/>
                </w:tcPr>
                <w:p w14:paraId="09B9CA89">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0.162</w:t>
                  </w:r>
                </w:p>
              </w:tc>
              <w:tc>
                <w:tcPr>
                  <w:tcW w:w="996" w:type="dxa"/>
                  <w:vMerge w:val="continue"/>
                  <w:vAlign w:val="center"/>
                </w:tcPr>
                <w:p w14:paraId="244664C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CD2EC96">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74CBC54">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CC5E178">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36</w:t>
                  </w:r>
                </w:p>
              </w:tc>
              <w:tc>
                <w:tcPr>
                  <w:tcW w:w="1037" w:type="dxa"/>
                  <w:vAlign w:val="center"/>
                </w:tcPr>
                <w:p w14:paraId="5ECF7F01">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2.167</w:t>
                  </w:r>
                </w:p>
              </w:tc>
              <w:tc>
                <w:tcPr>
                  <w:tcW w:w="1017" w:type="dxa"/>
                  <w:vAlign w:val="center"/>
                </w:tcPr>
                <w:p w14:paraId="3D314E2F">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0.065</w:t>
                  </w:r>
                </w:p>
              </w:tc>
              <w:tc>
                <w:tcPr>
                  <w:tcW w:w="791" w:type="dxa"/>
                  <w:vMerge w:val="continue"/>
                  <w:vAlign w:val="center"/>
                </w:tcPr>
                <w:p w14:paraId="74E123C9">
                  <w:pPr>
                    <w:snapToGrid w:val="0"/>
                    <w:spacing w:line="240" w:lineRule="auto"/>
                    <w:ind w:firstLine="0" w:firstLineChars="0"/>
                    <w:jc w:val="center"/>
                    <w:rPr>
                      <w:rFonts w:ascii="Times New Roman" w:hAnsi="Times New Roman" w:cs="Times New Roman"/>
                      <w:color w:val="auto"/>
                      <w:sz w:val="21"/>
                    </w:rPr>
                  </w:pPr>
                </w:p>
              </w:tc>
            </w:tr>
            <w:tr w14:paraId="03CE0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2431C2B1">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489ADE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64E5944">
                  <w:pPr>
                    <w:snapToGrid w:val="0"/>
                    <w:spacing w:line="240" w:lineRule="auto"/>
                    <w:ind w:firstLine="0" w:firstLineChars="0"/>
                    <w:jc w:val="center"/>
                    <w:rPr>
                      <w:rFonts w:hint="eastAsia" w:cs="Times New Roman"/>
                      <w:color w:val="auto"/>
                      <w:sz w:val="21"/>
                      <w:lang w:val="en-US" w:eastAsia="zh-CN"/>
                    </w:rPr>
                  </w:pPr>
                  <w:r>
                    <w:rPr>
                      <w:rFonts w:hint="eastAsia" w:cs="Times New Roman"/>
                      <w:color w:val="auto"/>
                      <w:sz w:val="21"/>
                      <w:lang w:val="en-US" w:eastAsia="zh-CN"/>
                    </w:rPr>
                    <w:t>二甲苯</w:t>
                  </w:r>
                </w:p>
              </w:tc>
              <w:tc>
                <w:tcPr>
                  <w:tcW w:w="1140" w:type="dxa"/>
                  <w:vAlign w:val="center"/>
                </w:tcPr>
                <w:p w14:paraId="489C18A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1</w:t>
                  </w:r>
                </w:p>
              </w:tc>
              <w:tc>
                <w:tcPr>
                  <w:tcW w:w="1125" w:type="dxa"/>
                  <w:vAlign w:val="center"/>
                </w:tcPr>
                <w:p w14:paraId="6BEDBC40">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0.07</w:t>
                  </w:r>
                </w:p>
              </w:tc>
              <w:tc>
                <w:tcPr>
                  <w:tcW w:w="1194" w:type="dxa"/>
                  <w:vAlign w:val="center"/>
                </w:tcPr>
                <w:p w14:paraId="3CEC6789">
                  <w:pPr>
                    <w:snapToGrid w:val="0"/>
                    <w:spacing w:line="240" w:lineRule="auto"/>
                    <w:ind w:firstLine="0" w:firstLineChars="0"/>
                    <w:jc w:val="center"/>
                    <w:rPr>
                      <w:rFonts w:hint="default"/>
                      <w:lang w:val="en-US" w:eastAsia="zh-CN"/>
                    </w:rPr>
                  </w:pPr>
                  <w:r>
                    <w:rPr>
                      <w:rFonts w:hint="eastAsia" w:cs="Times New Roman"/>
                      <w:color w:val="auto"/>
                      <w:sz w:val="21"/>
                      <w:lang w:val="en-US" w:eastAsia="zh-CN"/>
                    </w:rPr>
                    <w:t>0.002</w:t>
                  </w:r>
                </w:p>
              </w:tc>
              <w:tc>
                <w:tcPr>
                  <w:tcW w:w="996" w:type="dxa"/>
                  <w:vMerge w:val="continue"/>
                  <w:vAlign w:val="center"/>
                </w:tcPr>
                <w:p w14:paraId="10A62A11">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A55D86D">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1F787F7A">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4A08E30">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0.4</w:t>
                  </w:r>
                </w:p>
              </w:tc>
              <w:tc>
                <w:tcPr>
                  <w:tcW w:w="1037" w:type="dxa"/>
                  <w:vAlign w:val="center"/>
                </w:tcPr>
                <w:p w14:paraId="20CA492A">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0.023</w:t>
                  </w:r>
                </w:p>
              </w:tc>
              <w:tc>
                <w:tcPr>
                  <w:tcW w:w="1017" w:type="dxa"/>
                  <w:vAlign w:val="center"/>
                </w:tcPr>
                <w:p w14:paraId="6C81CE9F">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0.0007</w:t>
                  </w:r>
                </w:p>
              </w:tc>
              <w:tc>
                <w:tcPr>
                  <w:tcW w:w="791" w:type="dxa"/>
                  <w:vMerge w:val="continue"/>
                  <w:vAlign w:val="center"/>
                </w:tcPr>
                <w:p w14:paraId="18C7A780">
                  <w:pPr>
                    <w:snapToGrid w:val="0"/>
                    <w:spacing w:line="240" w:lineRule="auto"/>
                    <w:ind w:firstLine="0" w:firstLineChars="0"/>
                    <w:jc w:val="center"/>
                    <w:rPr>
                      <w:rFonts w:ascii="Times New Roman" w:hAnsi="Times New Roman" w:cs="Times New Roman"/>
                      <w:color w:val="auto"/>
                      <w:sz w:val="21"/>
                    </w:rPr>
                  </w:pPr>
                </w:p>
              </w:tc>
            </w:tr>
            <w:tr w14:paraId="4442A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AD47DE9">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2AECE690">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0BD526F">
                  <w:pPr>
                    <w:snapToGrid w:val="0"/>
                    <w:spacing w:line="240" w:lineRule="auto"/>
                    <w:ind w:firstLine="0" w:firstLineChars="0"/>
                    <w:jc w:val="center"/>
                    <w:rPr>
                      <w:rFonts w:hint="eastAsia" w:cs="Times New Roman"/>
                      <w:color w:val="auto"/>
                      <w:sz w:val="21"/>
                      <w:lang w:val="en-US" w:eastAsia="zh-CN"/>
                    </w:rPr>
                  </w:pPr>
                  <w:r>
                    <w:rPr>
                      <w:rFonts w:hint="eastAsia" w:cs="Times New Roman"/>
                      <w:color w:val="auto"/>
                      <w:sz w:val="21"/>
                      <w:lang w:val="en-US" w:eastAsia="zh-CN"/>
                    </w:rPr>
                    <w:t>乙苯</w:t>
                  </w:r>
                </w:p>
              </w:tc>
              <w:tc>
                <w:tcPr>
                  <w:tcW w:w="1140" w:type="dxa"/>
                  <w:vAlign w:val="center"/>
                </w:tcPr>
                <w:p w14:paraId="19F4DDC4">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1</w:t>
                  </w:r>
                </w:p>
              </w:tc>
              <w:tc>
                <w:tcPr>
                  <w:tcW w:w="1125" w:type="dxa"/>
                  <w:vAlign w:val="center"/>
                </w:tcPr>
                <w:p w14:paraId="029B4039">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0.07</w:t>
                  </w:r>
                </w:p>
              </w:tc>
              <w:tc>
                <w:tcPr>
                  <w:tcW w:w="1194" w:type="dxa"/>
                  <w:vAlign w:val="center"/>
                </w:tcPr>
                <w:p w14:paraId="2D1B000F">
                  <w:pPr>
                    <w:snapToGrid w:val="0"/>
                    <w:spacing w:line="240" w:lineRule="auto"/>
                    <w:ind w:firstLine="0" w:firstLineChars="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0.002</w:t>
                  </w:r>
                </w:p>
              </w:tc>
              <w:tc>
                <w:tcPr>
                  <w:tcW w:w="996" w:type="dxa"/>
                  <w:vMerge w:val="continue"/>
                  <w:vAlign w:val="center"/>
                </w:tcPr>
                <w:p w14:paraId="159B9D7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762E6E0">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71995B7F">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03016D5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0.4</w:t>
                  </w:r>
                </w:p>
              </w:tc>
              <w:tc>
                <w:tcPr>
                  <w:tcW w:w="1037" w:type="dxa"/>
                  <w:vAlign w:val="center"/>
                </w:tcPr>
                <w:p w14:paraId="0EA1F44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0.023</w:t>
                  </w:r>
                </w:p>
              </w:tc>
              <w:tc>
                <w:tcPr>
                  <w:tcW w:w="1017" w:type="dxa"/>
                  <w:vAlign w:val="center"/>
                </w:tcPr>
                <w:p w14:paraId="284D38F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0.0007</w:t>
                  </w:r>
                </w:p>
              </w:tc>
              <w:tc>
                <w:tcPr>
                  <w:tcW w:w="791" w:type="dxa"/>
                  <w:vMerge w:val="continue"/>
                  <w:vAlign w:val="center"/>
                </w:tcPr>
                <w:p w14:paraId="76A71318">
                  <w:pPr>
                    <w:snapToGrid w:val="0"/>
                    <w:spacing w:line="240" w:lineRule="auto"/>
                    <w:ind w:firstLine="0" w:firstLineChars="0"/>
                    <w:jc w:val="center"/>
                    <w:rPr>
                      <w:rFonts w:ascii="Times New Roman" w:hAnsi="Times New Roman" w:cs="Times New Roman"/>
                      <w:color w:val="auto"/>
                      <w:sz w:val="21"/>
                    </w:rPr>
                  </w:pPr>
                </w:p>
              </w:tc>
            </w:tr>
            <w:tr w14:paraId="51279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987C5EA">
                  <w:pPr>
                    <w:snapToGrid w:val="0"/>
                    <w:spacing w:line="240" w:lineRule="auto"/>
                    <w:ind w:firstLine="0" w:firstLineChars="0"/>
                    <w:jc w:val="center"/>
                    <w:rPr>
                      <w:rFonts w:ascii="Times New Roman" w:hAnsi="Times New Roman" w:cs="Times New Roman"/>
                      <w:color w:val="auto"/>
                      <w:sz w:val="21"/>
                    </w:rPr>
                  </w:pPr>
                </w:p>
              </w:tc>
              <w:tc>
                <w:tcPr>
                  <w:tcW w:w="687" w:type="dxa"/>
                  <w:vMerge w:val="restart"/>
                  <w:vAlign w:val="center"/>
                </w:tcPr>
                <w:p w14:paraId="18CB66EB">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合计</w:t>
                  </w:r>
                </w:p>
              </w:tc>
              <w:tc>
                <w:tcPr>
                  <w:tcW w:w="1304" w:type="dxa"/>
                  <w:vAlign w:val="center"/>
                </w:tcPr>
                <w:p w14:paraId="5E3CB48E">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TRVOC</w:t>
                  </w:r>
                </w:p>
              </w:tc>
              <w:tc>
                <w:tcPr>
                  <w:tcW w:w="1140" w:type="dxa"/>
                  <w:vAlign w:val="center"/>
                </w:tcPr>
                <w:p w14:paraId="7742516D">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2995.238</w:t>
                  </w:r>
                </w:p>
              </w:tc>
              <w:tc>
                <w:tcPr>
                  <w:tcW w:w="1125" w:type="dxa"/>
                  <w:vAlign w:val="center"/>
                </w:tcPr>
                <w:p w14:paraId="29027DC4">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26.533</w:t>
                  </w:r>
                </w:p>
              </w:tc>
              <w:tc>
                <w:tcPr>
                  <w:tcW w:w="1194" w:type="dxa"/>
                  <w:vAlign w:val="center"/>
                </w:tcPr>
                <w:p w14:paraId="6D03A981">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0.796</w:t>
                  </w:r>
                </w:p>
              </w:tc>
              <w:tc>
                <w:tcPr>
                  <w:tcW w:w="996" w:type="dxa"/>
                  <w:vMerge w:val="restart"/>
                  <w:vAlign w:val="center"/>
                </w:tcPr>
                <w:p w14:paraId="78987121">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UV光氧+活性炭</w:t>
                  </w:r>
                </w:p>
              </w:tc>
              <w:tc>
                <w:tcPr>
                  <w:tcW w:w="1095" w:type="dxa"/>
                  <w:vMerge w:val="restart"/>
                  <w:vAlign w:val="center"/>
                </w:tcPr>
                <w:p w14:paraId="10BCF7F4">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是</w:t>
                  </w:r>
                </w:p>
              </w:tc>
              <w:tc>
                <w:tcPr>
                  <w:tcW w:w="650" w:type="dxa"/>
                  <w:vMerge w:val="restart"/>
                  <w:vAlign w:val="center"/>
                </w:tcPr>
                <w:p w14:paraId="399863F1">
                  <w:pPr>
                    <w:snapToGrid w:val="0"/>
                    <w:spacing w:line="240" w:lineRule="auto"/>
                    <w:ind w:firstLine="0" w:firstLineChars="0"/>
                    <w:jc w:val="center"/>
                    <w:rPr>
                      <w:rFonts w:ascii="Times New Roman" w:hAnsi="Times New Roman" w:cs="Times New Roman"/>
                      <w:color w:val="auto"/>
                      <w:sz w:val="21"/>
                    </w:rPr>
                  </w:pPr>
                  <w:r>
                    <w:rPr>
                      <w:rFonts w:hint="default" w:cs="Times New Roman"/>
                      <w:color w:val="auto"/>
                      <w:sz w:val="21"/>
                    </w:rPr>
                    <w:t>6</w:t>
                  </w:r>
                  <w:r>
                    <w:rPr>
                      <w:rFonts w:hint="eastAsia" w:ascii="Times New Roman" w:hAnsi="Times New Roman" w:cs="Times New Roman"/>
                      <w:color w:val="auto"/>
                      <w:sz w:val="21"/>
                    </w:rPr>
                    <w:t>0%</w:t>
                  </w:r>
                </w:p>
              </w:tc>
              <w:tc>
                <w:tcPr>
                  <w:tcW w:w="1035" w:type="dxa"/>
                  <w:vAlign w:val="center"/>
                </w:tcPr>
                <w:p w14:paraId="1BAD2D98">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1198.098</w:t>
                  </w:r>
                </w:p>
              </w:tc>
              <w:tc>
                <w:tcPr>
                  <w:tcW w:w="1037" w:type="dxa"/>
                  <w:vAlign w:val="center"/>
                </w:tcPr>
                <w:p w14:paraId="210F4FB0">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11.179</w:t>
                  </w:r>
                </w:p>
              </w:tc>
              <w:tc>
                <w:tcPr>
                  <w:tcW w:w="1017" w:type="dxa"/>
                  <w:vAlign w:val="center"/>
                </w:tcPr>
                <w:p w14:paraId="57EE3BDF">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0.3354</w:t>
                  </w:r>
                </w:p>
              </w:tc>
              <w:tc>
                <w:tcPr>
                  <w:tcW w:w="791" w:type="dxa"/>
                  <w:vMerge w:val="restart"/>
                  <w:vAlign w:val="center"/>
                </w:tcPr>
                <w:p w14:paraId="1E692B66">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w:t>
                  </w:r>
                </w:p>
              </w:tc>
            </w:tr>
            <w:tr w14:paraId="5FF8F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6B0BBEE4">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DFBF535">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7C2C2B9C">
                  <w:pPr>
                    <w:snapToGrid w:val="0"/>
                    <w:spacing w:line="240" w:lineRule="auto"/>
                    <w:ind w:firstLine="0" w:firstLineChars="0"/>
                    <w:jc w:val="center"/>
                    <w:rPr>
                      <w:rFonts w:ascii="Times New Roman" w:hAnsi="Times New Roman" w:cs="Times New Roman"/>
                      <w:color w:val="auto"/>
                      <w:sz w:val="21"/>
                    </w:rPr>
                  </w:pPr>
                  <w:r>
                    <w:rPr>
                      <w:rFonts w:hint="eastAsia" w:ascii="Times New Roman" w:hAnsi="Times New Roman" w:cs="Times New Roman"/>
                      <w:color w:val="auto"/>
                      <w:sz w:val="21"/>
                    </w:rPr>
                    <w:t>非甲烷总烃</w:t>
                  </w:r>
                </w:p>
              </w:tc>
              <w:tc>
                <w:tcPr>
                  <w:tcW w:w="1140" w:type="dxa"/>
                  <w:vAlign w:val="center"/>
                </w:tcPr>
                <w:p w14:paraId="24B8C2E0">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9397.478</w:t>
                  </w:r>
                </w:p>
              </w:tc>
              <w:tc>
                <w:tcPr>
                  <w:tcW w:w="1125" w:type="dxa"/>
                  <w:vAlign w:val="center"/>
                </w:tcPr>
                <w:p w14:paraId="28BE012A">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77.833</w:t>
                  </w:r>
                </w:p>
              </w:tc>
              <w:tc>
                <w:tcPr>
                  <w:tcW w:w="1194" w:type="dxa"/>
                  <w:vAlign w:val="center"/>
                </w:tcPr>
                <w:p w14:paraId="42F388B1">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2.335</w:t>
                  </w:r>
                </w:p>
              </w:tc>
              <w:tc>
                <w:tcPr>
                  <w:tcW w:w="996" w:type="dxa"/>
                  <w:vMerge w:val="continue"/>
                  <w:vAlign w:val="center"/>
                </w:tcPr>
                <w:p w14:paraId="46C9148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44BF569">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1E5BA55">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D36C4E8">
                  <w:pPr>
                    <w:snapToGrid w:val="0"/>
                    <w:spacing w:line="240" w:lineRule="auto"/>
                    <w:ind w:firstLine="0" w:firstLineChars="0"/>
                    <w:jc w:val="center"/>
                    <w:rPr>
                      <w:rFonts w:hint="default" w:ascii="Times New Roman" w:hAnsi="Times New Roman" w:eastAsia="宋体" w:cs="Times New Roman"/>
                      <w:color w:val="auto"/>
                      <w:sz w:val="21"/>
                      <w:lang w:eastAsia="zh-CN"/>
                    </w:rPr>
                  </w:pPr>
                  <w:r>
                    <w:rPr>
                      <w:rFonts w:hint="default" w:cs="Times New Roman"/>
                      <w:color w:val="auto"/>
                      <w:sz w:val="21"/>
                      <w:lang w:eastAsia="zh-CN"/>
                    </w:rPr>
                    <w:t>3758.994</w:t>
                  </w:r>
                </w:p>
              </w:tc>
              <w:tc>
                <w:tcPr>
                  <w:tcW w:w="1037" w:type="dxa"/>
                  <w:vAlign w:val="center"/>
                </w:tcPr>
                <w:p w14:paraId="34771D4A">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31.699</w:t>
                  </w:r>
                </w:p>
              </w:tc>
              <w:tc>
                <w:tcPr>
                  <w:tcW w:w="1017" w:type="dxa"/>
                  <w:vAlign w:val="center"/>
                </w:tcPr>
                <w:p w14:paraId="4DB6011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kern w:val="2"/>
                      <w:sz w:val="21"/>
                      <w:szCs w:val="24"/>
                      <w:lang w:eastAsia="zh-CN" w:bidi="ar-SA"/>
                    </w:rPr>
                    <w:t>0.951</w:t>
                  </w:r>
                </w:p>
              </w:tc>
              <w:tc>
                <w:tcPr>
                  <w:tcW w:w="791" w:type="dxa"/>
                  <w:vMerge w:val="continue"/>
                  <w:vAlign w:val="center"/>
                </w:tcPr>
                <w:p w14:paraId="326159D5">
                  <w:pPr>
                    <w:snapToGrid w:val="0"/>
                    <w:spacing w:line="240" w:lineRule="auto"/>
                    <w:ind w:firstLine="0" w:firstLineChars="0"/>
                    <w:jc w:val="center"/>
                    <w:rPr>
                      <w:rFonts w:ascii="Times New Roman" w:hAnsi="Times New Roman" w:cs="Times New Roman"/>
                      <w:color w:val="auto"/>
                      <w:sz w:val="21"/>
                    </w:rPr>
                  </w:pPr>
                </w:p>
              </w:tc>
            </w:tr>
            <w:tr w14:paraId="37B68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7F0546F2">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71DF85F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943FF5C">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1140" w:type="dxa"/>
                  <w:vAlign w:val="center"/>
                </w:tcPr>
                <w:p w14:paraId="211EC00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3.95</w:t>
                  </w:r>
                </w:p>
              </w:tc>
              <w:tc>
                <w:tcPr>
                  <w:tcW w:w="1125" w:type="dxa"/>
                  <w:vAlign w:val="center"/>
                </w:tcPr>
                <w:p w14:paraId="2CDEBD8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0.03</w:t>
                  </w:r>
                </w:p>
              </w:tc>
              <w:tc>
                <w:tcPr>
                  <w:tcW w:w="1194" w:type="dxa"/>
                  <w:vAlign w:val="center"/>
                </w:tcPr>
                <w:p w14:paraId="477357D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w:t>
                  </w:r>
                </w:p>
              </w:tc>
              <w:tc>
                <w:tcPr>
                  <w:tcW w:w="996" w:type="dxa"/>
                  <w:vMerge w:val="continue"/>
                  <w:vAlign w:val="center"/>
                </w:tcPr>
                <w:p w14:paraId="6513514D">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22E1384">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391AFBD6">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DAAA7C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1.58</w:t>
                  </w:r>
                </w:p>
              </w:tc>
              <w:tc>
                <w:tcPr>
                  <w:tcW w:w="1037" w:type="dxa"/>
                  <w:vAlign w:val="center"/>
                </w:tcPr>
                <w:p w14:paraId="4E62332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0.013</w:t>
                  </w:r>
                </w:p>
              </w:tc>
              <w:tc>
                <w:tcPr>
                  <w:tcW w:w="1017" w:type="dxa"/>
                  <w:vAlign w:val="center"/>
                </w:tcPr>
                <w:p w14:paraId="17FEEC1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0.0004</w:t>
                  </w:r>
                </w:p>
              </w:tc>
              <w:tc>
                <w:tcPr>
                  <w:tcW w:w="791" w:type="dxa"/>
                  <w:vMerge w:val="continue"/>
                  <w:vAlign w:val="center"/>
                </w:tcPr>
                <w:p w14:paraId="1EC5DE05">
                  <w:pPr>
                    <w:snapToGrid w:val="0"/>
                    <w:spacing w:line="240" w:lineRule="auto"/>
                    <w:ind w:firstLine="0" w:firstLineChars="0"/>
                    <w:jc w:val="center"/>
                    <w:rPr>
                      <w:rFonts w:ascii="Times New Roman" w:hAnsi="Times New Roman" w:cs="Times New Roman"/>
                      <w:color w:val="auto"/>
                      <w:sz w:val="21"/>
                    </w:rPr>
                  </w:pPr>
                </w:p>
              </w:tc>
            </w:tr>
            <w:tr w14:paraId="29150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dxa"/>
                  <w:vMerge w:val="continue"/>
                  <w:vAlign w:val="center"/>
                </w:tcPr>
                <w:p w14:paraId="5595FE72">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791E428">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3B30830B">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1140" w:type="dxa"/>
                  <w:vAlign w:val="center"/>
                </w:tcPr>
                <w:p w14:paraId="2B18A1D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1.03</w:t>
                  </w:r>
                </w:p>
              </w:tc>
              <w:tc>
                <w:tcPr>
                  <w:tcW w:w="1125" w:type="dxa"/>
                  <w:vAlign w:val="center"/>
                </w:tcPr>
                <w:p w14:paraId="546B192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0.009</w:t>
                  </w:r>
                </w:p>
              </w:tc>
              <w:tc>
                <w:tcPr>
                  <w:tcW w:w="1194" w:type="dxa"/>
                  <w:vAlign w:val="center"/>
                </w:tcPr>
                <w:p w14:paraId="59AEA5F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0.00026</w:t>
                  </w:r>
                </w:p>
              </w:tc>
              <w:tc>
                <w:tcPr>
                  <w:tcW w:w="996" w:type="dxa"/>
                  <w:vMerge w:val="continue"/>
                  <w:vAlign w:val="center"/>
                </w:tcPr>
                <w:p w14:paraId="374F816B">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7F11D460">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6CCBBB7">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7EEF31E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0.412</w:t>
                  </w:r>
                </w:p>
              </w:tc>
              <w:tc>
                <w:tcPr>
                  <w:tcW w:w="1037" w:type="dxa"/>
                  <w:vAlign w:val="center"/>
                </w:tcPr>
                <w:p w14:paraId="4C02A16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0.003</w:t>
                  </w:r>
                </w:p>
              </w:tc>
              <w:tc>
                <w:tcPr>
                  <w:tcW w:w="1017" w:type="dxa"/>
                  <w:vAlign w:val="center"/>
                </w:tcPr>
                <w:p w14:paraId="4DE2F1E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0.0001</w:t>
                  </w:r>
                </w:p>
              </w:tc>
              <w:tc>
                <w:tcPr>
                  <w:tcW w:w="791" w:type="dxa"/>
                  <w:vMerge w:val="continue"/>
                  <w:vAlign w:val="center"/>
                </w:tcPr>
                <w:p w14:paraId="6F71AD79">
                  <w:pPr>
                    <w:snapToGrid w:val="0"/>
                    <w:spacing w:line="240" w:lineRule="auto"/>
                    <w:ind w:firstLine="0" w:firstLineChars="0"/>
                    <w:jc w:val="center"/>
                    <w:rPr>
                      <w:rFonts w:ascii="Times New Roman" w:hAnsi="Times New Roman" w:cs="Times New Roman"/>
                      <w:color w:val="auto"/>
                      <w:sz w:val="21"/>
                    </w:rPr>
                  </w:pPr>
                </w:p>
              </w:tc>
            </w:tr>
            <w:tr w14:paraId="207A8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B5E3F87">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3EA3B0F">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F12529C">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1140" w:type="dxa"/>
                  <w:vAlign w:val="center"/>
                </w:tcPr>
                <w:p w14:paraId="7B2C6CB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0.79</w:t>
                  </w:r>
                </w:p>
              </w:tc>
              <w:tc>
                <w:tcPr>
                  <w:tcW w:w="1125" w:type="dxa"/>
                  <w:vAlign w:val="center"/>
                </w:tcPr>
                <w:p w14:paraId="31F9A92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0.007</w:t>
                  </w:r>
                </w:p>
              </w:tc>
              <w:tc>
                <w:tcPr>
                  <w:tcW w:w="1194" w:type="dxa"/>
                  <w:vAlign w:val="center"/>
                </w:tcPr>
                <w:p w14:paraId="393EFB5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0.0002</w:t>
                  </w:r>
                </w:p>
              </w:tc>
              <w:tc>
                <w:tcPr>
                  <w:tcW w:w="996" w:type="dxa"/>
                  <w:vMerge w:val="continue"/>
                  <w:vAlign w:val="center"/>
                </w:tcPr>
                <w:p w14:paraId="4A1AA03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2C7A0206">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1B8B9F9E">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2135292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0.316</w:t>
                  </w:r>
                </w:p>
              </w:tc>
              <w:tc>
                <w:tcPr>
                  <w:tcW w:w="1037" w:type="dxa"/>
                  <w:vAlign w:val="center"/>
                </w:tcPr>
                <w:p w14:paraId="410DE35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0.003</w:t>
                  </w:r>
                </w:p>
              </w:tc>
              <w:tc>
                <w:tcPr>
                  <w:tcW w:w="1017" w:type="dxa"/>
                  <w:vAlign w:val="center"/>
                </w:tcPr>
                <w:p w14:paraId="6BAD002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0.0001</w:t>
                  </w:r>
                </w:p>
              </w:tc>
              <w:tc>
                <w:tcPr>
                  <w:tcW w:w="791" w:type="dxa"/>
                  <w:vMerge w:val="continue"/>
                  <w:vAlign w:val="center"/>
                </w:tcPr>
                <w:p w14:paraId="60DE583A">
                  <w:pPr>
                    <w:snapToGrid w:val="0"/>
                    <w:spacing w:line="240" w:lineRule="auto"/>
                    <w:ind w:firstLine="0" w:firstLineChars="0"/>
                    <w:jc w:val="center"/>
                    <w:rPr>
                      <w:rFonts w:ascii="Times New Roman" w:hAnsi="Times New Roman" w:cs="Times New Roman"/>
                      <w:color w:val="auto"/>
                      <w:sz w:val="21"/>
                    </w:rPr>
                  </w:pPr>
                </w:p>
              </w:tc>
            </w:tr>
            <w:tr w14:paraId="764D1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10DA995E">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72198C6B">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1F88BDB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1140" w:type="dxa"/>
                  <w:vAlign w:val="center"/>
                </w:tcPr>
                <w:p w14:paraId="094F15A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294.76</w:t>
                  </w:r>
                </w:p>
              </w:tc>
              <w:tc>
                <w:tcPr>
                  <w:tcW w:w="1125" w:type="dxa"/>
                  <w:vAlign w:val="center"/>
                </w:tcPr>
                <w:p w14:paraId="166235F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2.33</w:t>
                  </w:r>
                </w:p>
              </w:tc>
              <w:tc>
                <w:tcPr>
                  <w:tcW w:w="1194" w:type="dxa"/>
                  <w:vAlign w:val="center"/>
                </w:tcPr>
                <w:p w14:paraId="296270B2">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0.07</w:t>
                  </w:r>
                </w:p>
              </w:tc>
              <w:tc>
                <w:tcPr>
                  <w:tcW w:w="996" w:type="dxa"/>
                  <w:vMerge w:val="continue"/>
                  <w:vAlign w:val="center"/>
                </w:tcPr>
                <w:p w14:paraId="5D7078F3">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52429293">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98ED3ED">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155A194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117.904</w:t>
                  </w:r>
                </w:p>
              </w:tc>
              <w:tc>
                <w:tcPr>
                  <w:tcW w:w="1037" w:type="dxa"/>
                  <w:vAlign w:val="center"/>
                </w:tcPr>
                <w:p w14:paraId="00849E5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0.967</w:t>
                  </w:r>
                </w:p>
              </w:tc>
              <w:tc>
                <w:tcPr>
                  <w:tcW w:w="1017" w:type="dxa"/>
                  <w:vAlign w:val="center"/>
                </w:tcPr>
                <w:p w14:paraId="520B6C2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0.029</w:t>
                  </w:r>
                </w:p>
              </w:tc>
              <w:tc>
                <w:tcPr>
                  <w:tcW w:w="791" w:type="dxa"/>
                  <w:vMerge w:val="continue"/>
                  <w:vAlign w:val="center"/>
                </w:tcPr>
                <w:p w14:paraId="62EE5D4B">
                  <w:pPr>
                    <w:snapToGrid w:val="0"/>
                    <w:spacing w:line="240" w:lineRule="auto"/>
                    <w:ind w:firstLine="0" w:firstLineChars="0"/>
                    <w:jc w:val="center"/>
                    <w:rPr>
                      <w:rFonts w:ascii="Times New Roman" w:hAnsi="Times New Roman" w:cs="Times New Roman"/>
                      <w:color w:val="auto"/>
                      <w:sz w:val="21"/>
                    </w:rPr>
                  </w:pPr>
                </w:p>
              </w:tc>
            </w:tr>
            <w:tr w14:paraId="62501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C0E7320">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54093D99">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4BB1CC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1140" w:type="dxa"/>
                  <w:vAlign w:val="center"/>
                </w:tcPr>
                <w:p w14:paraId="0B5D1CD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420</w:t>
                  </w:r>
                </w:p>
              </w:tc>
              <w:tc>
                <w:tcPr>
                  <w:tcW w:w="1125" w:type="dxa"/>
                  <w:vAlign w:val="center"/>
                </w:tcPr>
                <w:p w14:paraId="1AD15ED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2.57</w:t>
                  </w:r>
                </w:p>
              </w:tc>
              <w:tc>
                <w:tcPr>
                  <w:tcW w:w="1194" w:type="dxa"/>
                  <w:vAlign w:val="center"/>
                </w:tcPr>
                <w:p w14:paraId="6F72B7D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w:t>
                  </w:r>
                  <w:r>
                    <w:rPr>
                      <w:rFonts w:hint="eastAsia" w:cs="Times New Roman"/>
                      <w:color w:val="auto"/>
                      <w:sz w:val="21"/>
                      <w:lang w:val="en-US" w:eastAsia="zh-CN"/>
                    </w:rPr>
                    <w:t>077</w:t>
                  </w:r>
                </w:p>
              </w:tc>
              <w:tc>
                <w:tcPr>
                  <w:tcW w:w="996" w:type="dxa"/>
                  <w:vMerge w:val="continue"/>
                  <w:vAlign w:val="center"/>
                </w:tcPr>
                <w:p w14:paraId="1FC81404">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0AF46524">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655C5A7B">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6D68C88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168</w:t>
                  </w:r>
                </w:p>
              </w:tc>
              <w:tc>
                <w:tcPr>
                  <w:tcW w:w="1037" w:type="dxa"/>
                  <w:vAlign w:val="center"/>
                </w:tcPr>
                <w:p w14:paraId="221096B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1.167</w:t>
                  </w:r>
                </w:p>
              </w:tc>
              <w:tc>
                <w:tcPr>
                  <w:tcW w:w="1017" w:type="dxa"/>
                  <w:vAlign w:val="center"/>
                </w:tcPr>
                <w:p w14:paraId="1CBC15B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0.035</w:t>
                  </w:r>
                </w:p>
              </w:tc>
              <w:tc>
                <w:tcPr>
                  <w:tcW w:w="791" w:type="dxa"/>
                  <w:vMerge w:val="continue"/>
                  <w:vAlign w:val="center"/>
                </w:tcPr>
                <w:p w14:paraId="6C766288">
                  <w:pPr>
                    <w:snapToGrid w:val="0"/>
                    <w:spacing w:line="240" w:lineRule="auto"/>
                    <w:ind w:firstLine="0" w:firstLineChars="0"/>
                    <w:jc w:val="center"/>
                    <w:rPr>
                      <w:rFonts w:ascii="Times New Roman" w:hAnsi="Times New Roman" w:cs="Times New Roman"/>
                      <w:color w:val="auto"/>
                      <w:sz w:val="21"/>
                    </w:rPr>
                  </w:pPr>
                </w:p>
              </w:tc>
            </w:tr>
            <w:tr w14:paraId="62CCC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040F6FAA">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ABD15E7">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477DC75B">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甲苯</w:t>
                  </w:r>
                </w:p>
              </w:tc>
              <w:tc>
                <w:tcPr>
                  <w:tcW w:w="1140" w:type="dxa"/>
                  <w:vAlign w:val="center"/>
                </w:tcPr>
                <w:p w14:paraId="33A10E1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90</w:t>
                  </w:r>
                </w:p>
              </w:tc>
              <w:tc>
                <w:tcPr>
                  <w:tcW w:w="1125" w:type="dxa"/>
                  <w:vAlign w:val="center"/>
                </w:tcPr>
                <w:p w14:paraId="6CCEA20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5.4</w:t>
                  </w:r>
                </w:p>
              </w:tc>
              <w:tc>
                <w:tcPr>
                  <w:tcW w:w="1194" w:type="dxa"/>
                  <w:vAlign w:val="center"/>
                </w:tcPr>
                <w:p w14:paraId="3E692C6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0.162</w:t>
                  </w:r>
                </w:p>
              </w:tc>
              <w:tc>
                <w:tcPr>
                  <w:tcW w:w="996" w:type="dxa"/>
                  <w:vMerge w:val="continue"/>
                  <w:vAlign w:val="center"/>
                </w:tcPr>
                <w:p w14:paraId="12541C2A">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6DDB8F55">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4B6A69FC">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383A127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36</w:t>
                  </w:r>
                </w:p>
              </w:tc>
              <w:tc>
                <w:tcPr>
                  <w:tcW w:w="1037" w:type="dxa"/>
                  <w:vAlign w:val="center"/>
                </w:tcPr>
                <w:p w14:paraId="34525B6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2.167</w:t>
                  </w:r>
                </w:p>
              </w:tc>
              <w:tc>
                <w:tcPr>
                  <w:tcW w:w="1017" w:type="dxa"/>
                  <w:vAlign w:val="center"/>
                </w:tcPr>
                <w:p w14:paraId="3F5EF8C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0.065</w:t>
                  </w:r>
                </w:p>
              </w:tc>
              <w:tc>
                <w:tcPr>
                  <w:tcW w:w="791" w:type="dxa"/>
                  <w:vMerge w:val="continue"/>
                  <w:vAlign w:val="center"/>
                </w:tcPr>
                <w:p w14:paraId="058F0B73">
                  <w:pPr>
                    <w:snapToGrid w:val="0"/>
                    <w:spacing w:line="240" w:lineRule="auto"/>
                    <w:ind w:firstLine="0" w:firstLineChars="0"/>
                    <w:jc w:val="center"/>
                    <w:rPr>
                      <w:rFonts w:ascii="Times New Roman" w:hAnsi="Times New Roman" w:cs="Times New Roman"/>
                      <w:color w:val="auto"/>
                      <w:sz w:val="21"/>
                    </w:rPr>
                  </w:pPr>
                </w:p>
              </w:tc>
            </w:tr>
            <w:tr w14:paraId="2A09E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418195ED">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A4B32A2">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0864473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二甲苯</w:t>
                  </w:r>
                </w:p>
              </w:tc>
              <w:tc>
                <w:tcPr>
                  <w:tcW w:w="1140" w:type="dxa"/>
                  <w:vAlign w:val="center"/>
                </w:tcPr>
                <w:p w14:paraId="4E11B3C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1</w:t>
                  </w:r>
                </w:p>
              </w:tc>
              <w:tc>
                <w:tcPr>
                  <w:tcW w:w="1125" w:type="dxa"/>
                  <w:vAlign w:val="center"/>
                </w:tcPr>
                <w:p w14:paraId="67389E8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0.07</w:t>
                  </w:r>
                </w:p>
              </w:tc>
              <w:tc>
                <w:tcPr>
                  <w:tcW w:w="1194" w:type="dxa"/>
                  <w:vAlign w:val="center"/>
                </w:tcPr>
                <w:p w14:paraId="1C56E309">
                  <w:pPr>
                    <w:snapToGrid w:val="0"/>
                    <w:spacing w:line="240" w:lineRule="auto"/>
                    <w:ind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color w:val="auto"/>
                      <w:sz w:val="21"/>
                      <w:lang w:val="en-US" w:eastAsia="zh-CN"/>
                    </w:rPr>
                    <w:t>0.002</w:t>
                  </w:r>
                </w:p>
              </w:tc>
              <w:tc>
                <w:tcPr>
                  <w:tcW w:w="996" w:type="dxa"/>
                  <w:vMerge w:val="continue"/>
                  <w:vAlign w:val="center"/>
                </w:tcPr>
                <w:p w14:paraId="7459BCE9">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42641AC9">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1AF7B924">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D7B576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0.4</w:t>
                  </w:r>
                </w:p>
              </w:tc>
              <w:tc>
                <w:tcPr>
                  <w:tcW w:w="1037" w:type="dxa"/>
                  <w:vAlign w:val="center"/>
                </w:tcPr>
                <w:p w14:paraId="45307CA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0.023</w:t>
                  </w:r>
                </w:p>
              </w:tc>
              <w:tc>
                <w:tcPr>
                  <w:tcW w:w="1017" w:type="dxa"/>
                  <w:vAlign w:val="center"/>
                </w:tcPr>
                <w:p w14:paraId="33522F1D">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0.0007</w:t>
                  </w:r>
                </w:p>
              </w:tc>
              <w:tc>
                <w:tcPr>
                  <w:tcW w:w="791" w:type="dxa"/>
                  <w:vMerge w:val="continue"/>
                  <w:vAlign w:val="center"/>
                </w:tcPr>
                <w:p w14:paraId="37BAA779">
                  <w:pPr>
                    <w:snapToGrid w:val="0"/>
                    <w:spacing w:line="240" w:lineRule="auto"/>
                    <w:ind w:firstLine="0" w:firstLineChars="0"/>
                    <w:jc w:val="center"/>
                    <w:rPr>
                      <w:rFonts w:ascii="Times New Roman" w:hAnsi="Times New Roman" w:cs="Times New Roman"/>
                      <w:color w:val="auto"/>
                      <w:sz w:val="21"/>
                    </w:rPr>
                  </w:pPr>
                </w:p>
              </w:tc>
            </w:tr>
            <w:tr w14:paraId="48C9F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3580422">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411773BA">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01FF8121">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1140" w:type="dxa"/>
                  <w:vAlign w:val="center"/>
                </w:tcPr>
                <w:p w14:paraId="0ACD796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1</w:t>
                  </w:r>
                </w:p>
              </w:tc>
              <w:tc>
                <w:tcPr>
                  <w:tcW w:w="1125" w:type="dxa"/>
                  <w:vAlign w:val="center"/>
                </w:tcPr>
                <w:p w14:paraId="5058C30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0.07</w:t>
                  </w:r>
                </w:p>
              </w:tc>
              <w:tc>
                <w:tcPr>
                  <w:tcW w:w="1194" w:type="dxa"/>
                  <w:vAlign w:val="center"/>
                </w:tcPr>
                <w:p w14:paraId="491993A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0.002</w:t>
                  </w:r>
                </w:p>
              </w:tc>
              <w:tc>
                <w:tcPr>
                  <w:tcW w:w="996" w:type="dxa"/>
                  <w:vMerge w:val="continue"/>
                  <w:vAlign w:val="center"/>
                </w:tcPr>
                <w:p w14:paraId="60AB7477">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257749CA">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08BE185A">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500165D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0.4</w:t>
                  </w:r>
                </w:p>
              </w:tc>
              <w:tc>
                <w:tcPr>
                  <w:tcW w:w="1037" w:type="dxa"/>
                  <w:vAlign w:val="center"/>
                </w:tcPr>
                <w:p w14:paraId="48C143F8">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0.023</w:t>
                  </w:r>
                </w:p>
              </w:tc>
              <w:tc>
                <w:tcPr>
                  <w:tcW w:w="1017" w:type="dxa"/>
                  <w:vAlign w:val="center"/>
                </w:tcPr>
                <w:p w14:paraId="484EC0A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0.0007</w:t>
                  </w:r>
                </w:p>
              </w:tc>
              <w:tc>
                <w:tcPr>
                  <w:tcW w:w="791" w:type="dxa"/>
                  <w:vMerge w:val="continue"/>
                  <w:vAlign w:val="center"/>
                </w:tcPr>
                <w:p w14:paraId="7F66CD80">
                  <w:pPr>
                    <w:snapToGrid w:val="0"/>
                    <w:spacing w:line="240" w:lineRule="auto"/>
                    <w:ind w:firstLine="0" w:firstLineChars="0"/>
                    <w:jc w:val="center"/>
                    <w:rPr>
                      <w:rFonts w:ascii="Times New Roman" w:hAnsi="Times New Roman" w:cs="Times New Roman"/>
                      <w:color w:val="auto"/>
                      <w:sz w:val="21"/>
                    </w:rPr>
                  </w:pPr>
                </w:p>
              </w:tc>
            </w:tr>
            <w:tr w14:paraId="57C42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dxa"/>
                  <w:vMerge w:val="continue"/>
                  <w:vAlign w:val="center"/>
                </w:tcPr>
                <w:p w14:paraId="338F880B">
                  <w:pPr>
                    <w:snapToGrid w:val="0"/>
                    <w:spacing w:line="240" w:lineRule="auto"/>
                    <w:ind w:firstLine="0" w:firstLineChars="0"/>
                    <w:jc w:val="center"/>
                    <w:rPr>
                      <w:rFonts w:ascii="Times New Roman" w:hAnsi="Times New Roman" w:cs="Times New Roman"/>
                      <w:color w:val="auto"/>
                      <w:sz w:val="21"/>
                    </w:rPr>
                  </w:pPr>
                </w:p>
              </w:tc>
              <w:tc>
                <w:tcPr>
                  <w:tcW w:w="687" w:type="dxa"/>
                  <w:vMerge w:val="continue"/>
                  <w:vAlign w:val="center"/>
                </w:tcPr>
                <w:p w14:paraId="165F31AD">
                  <w:pPr>
                    <w:snapToGrid w:val="0"/>
                    <w:spacing w:line="240" w:lineRule="auto"/>
                    <w:ind w:firstLine="0" w:firstLineChars="0"/>
                    <w:jc w:val="center"/>
                    <w:rPr>
                      <w:rFonts w:ascii="Times New Roman" w:hAnsi="Times New Roman" w:cs="Times New Roman"/>
                      <w:color w:val="auto"/>
                      <w:sz w:val="21"/>
                    </w:rPr>
                  </w:pPr>
                </w:p>
              </w:tc>
              <w:tc>
                <w:tcPr>
                  <w:tcW w:w="1304" w:type="dxa"/>
                  <w:vAlign w:val="center"/>
                </w:tcPr>
                <w:p w14:paraId="5F7C8449">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甲苯与二甲苯合计</w:t>
                  </w:r>
                </w:p>
              </w:tc>
              <w:tc>
                <w:tcPr>
                  <w:tcW w:w="1140" w:type="dxa"/>
                  <w:vAlign w:val="center"/>
                </w:tcPr>
                <w:p w14:paraId="458F949F">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91</w:t>
                  </w:r>
                </w:p>
              </w:tc>
              <w:tc>
                <w:tcPr>
                  <w:tcW w:w="1125" w:type="dxa"/>
                  <w:vAlign w:val="center"/>
                </w:tcPr>
                <w:p w14:paraId="74DBEF3E">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5.47</w:t>
                  </w:r>
                </w:p>
              </w:tc>
              <w:tc>
                <w:tcPr>
                  <w:tcW w:w="1194" w:type="dxa"/>
                  <w:vAlign w:val="center"/>
                </w:tcPr>
                <w:p w14:paraId="7DA85217">
                  <w:pPr>
                    <w:snapToGrid w:val="0"/>
                    <w:spacing w:line="240" w:lineRule="auto"/>
                    <w:ind w:firstLine="0" w:firstLineChars="0"/>
                    <w:jc w:val="center"/>
                    <w:rPr>
                      <w:rFonts w:hint="default" w:cs="Times New Roman"/>
                      <w:color w:val="auto"/>
                      <w:sz w:val="21"/>
                      <w:lang w:val="en-US" w:eastAsia="zh-CN"/>
                    </w:rPr>
                  </w:pPr>
                  <w:r>
                    <w:rPr>
                      <w:rFonts w:hint="eastAsia" w:cs="Times New Roman"/>
                      <w:color w:val="auto"/>
                      <w:sz w:val="21"/>
                      <w:lang w:val="en-US" w:eastAsia="zh-CN"/>
                    </w:rPr>
                    <w:t>0.164</w:t>
                  </w:r>
                </w:p>
              </w:tc>
              <w:tc>
                <w:tcPr>
                  <w:tcW w:w="996" w:type="dxa"/>
                  <w:vMerge w:val="continue"/>
                  <w:vAlign w:val="center"/>
                </w:tcPr>
                <w:p w14:paraId="4BC2801C">
                  <w:pPr>
                    <w:snapToGrid w:val="0"/>
                    <w:spacing w:line="240" w:lineRule="auto"/>
                    <w:ind w:firstLine="0" w:firstLineChars="0"/>
                    <w:jc w:val="center"/>
                    <w:rPr>
                      <w:rFonts w:ascii="Times New Roman" w:hAnsi="Times New Roman" w:cs="Times New Roman"/>
                      <w:color w:val="auto"/>
                      <w:sz w:val="21"/>
                    </w:rPr>
                  </w:pPr>
                </w:p>
              </w:tc>
              <w:tc>
                <w:tcPr>
                  <w:tcW w:w="1095" w:type="dxa"/>
                  <w:vMerge w:val="continue"/>
                  <w:vAlign w:val="center"/>
                </w:tcPr>
                <w:p w14:paraId="1421B28F">
                  <w:pPr>
                    <w:snapToGrid w:val="0"/>
                    <w:spacing w:line="240" w:lineRule="auto"/>
                    <w:ind w:firstLine="0" w:firstLineChars="0"/>
                    <w:jc w:val="center"/>
                    <w:rPr>
                      <w:rFonts w:ascii="Times New Roman" w:hAnsi="Times New Roman" w:cs="Times New Roman"/>
                      <w:color w:val="auto"/>
                      <w:sz w:val="21"/>
                    </w:rPr>
                  </w:pPr>
                </w:p>
              </w:tc>
              <w:tc>
                <w:tcPr>
                  <w:tcW w:w="650" w:type="dxa"/>
                  <w:vMerge w:val="continue"/>
                  <w:vAlign w:val="center"/>
                </w:tcPr>
                <w:p w14:paraId="25BF5AB6">
                  <w:pPr>
                    <w:snapToGrid w:val="0"/>
                    <w:spacing w:line="240" w:lineRule="auto"/>
                    <w:ind w:firstLine="0" w:firstLineChars="0"/>
                    <w:jc w:val="center"/>
                    <w:rPr>
                      <w:rFonts w:ascii="Times New Roman" w:hAnsi="Times New Roman" w:cs="Times New Roman"/>
                      <w:color w:val="auto"/>
                      <w:sz w:val="21"/>
                    </w:rPr>
                  </w:pPr>
                </w:p>
              </w:tc>
              <w:tc>
                <w:tcPr>
                  <w:tcW w:w="1035" w:type="dxa"/>
                  <w:vAlign w:val="center"/>
                </w:tcPr>
                <w:p w14:paraId="2C2FA6FE">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36.4</w:t>
                  </w:r>
                </w:p>
              </w:tc>
              <w:tc>
                <w:tcPr>
                  <w:tcW w:w="1037" w:type="dxa"/>
                  <w:vAlign w:val="center"/>
                </w:tcPr>
                <w:p w14:paraId="116AE248">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2.19</w:t>
                  </w:r>
                </w:p>
              </w:tc>
              <w:tc>
                <w:tcPr>
                  <w:tcW w:w="1017" w:type="dxa"/>
                  <w:vAlign w:val="center"/>
                </w:tcPr>
                <w:p w14:paraId="0418C653">
                  <w:pPr>
                    <w:snapToGrid w:val="0"/>
                    <w:spacing w:line="240" w:lineRule="auto"/>
                    <w:ind w:firstLine="0" w:firstLineChars="0"/>
                    <w:jc w:val="center"/>
                    <w:rPr>
                      <w:rFonts w:hint="default" w:cs="Times New Roman"/>
                      <w:color w:val="auto"/>
                      <w:sz w:val="21"/>
                      <w:lang w:eastAsia="zh-CN"/>
                    </w:rPr>
                  </w:pPr>
                  <w:r>
                    <w:rPr>
                      <w:rFonts w:hint="default" w:cs="Times New Roman"/>
                      <w:color w:val="auto"/>
                      <w:sz w:val="21"/>
                      <w:lang w:eastAsia="zh-CN"/>
                    </w:rPr>
                    <w:t>0.0657</w:t>
                  </w:r>
                </w:p>
              </w:tc>
              <w:tc>
                <w:tcPr>
                  <w:tcW w:w="791" w:type="dxa"/>
                  <w:vMerge w:val="continue"/>
                  <w:vAlign w:val="center"/>
                </w:tcPr>
                <w:p w14:paraId="0B3A1D9B">
                  <w:pPr>
                    <w:snapToGrid w:val="0"/>
                    <w:spacing w:line="240" w:lineRule="auto"/>
                    <w:ind w:firstLine="0" w:firstLineChars="0"/>
                    <w:jc w:val="center"/>
                    <w:rPr>
                      <w:rFonts w:ascii="Times New Roman" w:hAnsi="Times New Roman" w:cs="Times New Roman"/>
                      <w:color w:val="auto"/>
                      <w:sz w:val="21"/>
                    </w:rPr>
                  </w:pPr>
                </w:p>
              </w:tc>
            </w:tr>
            <w:tr w14:paraId="04EFD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6" w:type="dxa"/>
                  <w:gridSpan w:val="13"/>
                  <w:vAlign w:val="center"/>
                </w:tcPr>
                <w:p w14:paraId="4F7CD933">
                  <w:pPr>
                    <w:snapToGrid w:val="0"/>
                    <w:spacing w:line="240" w:lineRule="auto"/>
                    <w:ind w:firstLine="0" w:firstLineChars="0"/>
                    <w:jc w:val="both"/>
                    <w:rPr>
                      <w:rFonts w:hint="default" w:ascii="Times New Roman" w:hAnsi="Times New Roman" w:cs="Times New Roman"/>
                      <w:color w:val="auto"/>
                      <w:sz w:val="21"/>
                      <w:lang w:val="en-US"/>
                    </w:rPr>
                  </w:pPr>
                  <w:r>
                    <w:rPr>
                      <w:rFonts w:hint="eastAsia" w:ascii="Times New Roman" w:hAnsi="Times New Roman" w:cs="Times New Roman"/>
                      <w:color w:val="auto"/>
                      <w:sz w:val="21"/>
                      <w:lang w:val="en-US" w:eastAsia="zh-CN"/>
                    </w:rPr>
                    <w:t>注：*根据日常监测报告核算。</w:t>
                  </w:r>
                </w:p>
              </w:tc>
            </w:tr>
          </w:tbl>
          <w:p w14:paraId="63A2E5FE">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1F344214">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55DC9ECA">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347C2457">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0A7441C4">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62CDD901">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4CD93C2A">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55746DAE">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19B4DD83">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42A79D6C">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2F948914">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3E047F1E">
            <w:pPr>
              <w:widowControl w:val="0"/>
              <w:adjustRightInd w:val="0"/>
              <w:spacing w:line="360" w:lineRule="auto"/>
              <w:ind w:firstLine="480" w:firstLineChars="200"/>
              <w:jc w:val="both"/>
              <w:rPr>
                <w:rFonts w:hint="eastAsia" w:cs="Times New Roman"/>
                <w:color w:val="auto"/>
                <w:kern w:val="2"/>
                <w:sz w:val="24"/>
                <w:szCs w:val="24"/>
                <w:lang w:val="en-US" w:eastAsia="zh-CN" w:bidi="ar-SA"/>
              </w:rPr>
            </w:pPr>
          </w:p>
          <w:p w14:paraId="593E7A0F">
            <w:pPr>
              <w:widowControl w:val="0"/>
              <w:adjustRightInd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tc>
      </w:tr>
    </w:tbl>
    <w:p w14:paraId="57C92CB2">
      <w:pPr>
        <w:pStyle w:val="3"/>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30CC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0" w:hRule="atLeast"/>
          <w:jc w:val="center"/>
        </w:trPr>
        <w:tc>
          <w:tcPr>
            <w:tcW w:w="746" w:type="dxa"/>
            <w:tcMar>
              <w:left w:w="28" w:type="dxa"/>
              <w:right w:w="28" w:type="dxa"/>
            </w:tcMar>
            <w:vAlign w:val="center"/>
          </w:tcPr>
          <w:p w14:paraId="45145C33">
            <w:pPr>
              <w:rPr>
                <w:color w:val="auto"/>
              </w:rPr>
            </w:pPr>
          </w:p>
        </w:tc>
        <w:tc>
          <w:tcPr>
            <w:tcW w:w="8162" w:type="dxa"/>
            <w:vAlign w:val="center"/>
          </w:tcPr>
          <w:p w14:paraId="4DD16980">
            <w:pPr>
              <w:widowControl w:val="0"/>
              <w:adjustRightInd w:val="0"/>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.2.2</w:t>
            </w:r>
            <w:r>
              <w:rPr>
                <w:rFonts w:hint="eastAsia" w:cs="Times New Roman"/>
                <w:b/>
                <w:bCs/>
                <w:color w:val="auto"/>
                <w:kern w:val="2"/>
                <w:sz w:val="24"/>
                <w:szCs w:val="24"/>
                <w:highlight w:val="none"/>
                <w:lang w:val="en-US" w:eastAsia="zh-CN" w:bidi="ar-SA"/>
              </w:rPr>
              <w:t>有组织臭气浓度</w:t>
            </w:r>
          </w:p>
          <w:p w14:paraId="0A10B793">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本项目注塑、喷胶、</w:t>
            </w:r>
            <w:r>
              <w:rPr>
                <w:rFonts w:hint="eastAsia" w:cs="Times New Roman"/>
                <w:color w:val="auto"/>
                <w:kern w:val="2"/>
                <w:sz w:val="24"/>
                <w:szCs w:val="24"/>
                <w:highlight w:val="none"/>
                <w:lang w:val="en-US" w:eastAsia="zh-CN" w:bidi="ar-SA"/>
              </w:rPr>
              <w:t>涂底涂剂</w:t>
            </w:r>
            <w:r>
              <w:rPr>
                <w:rFonts w:hint="eastAsia" w:ascii="Times New Roman" w:hAnsi="Times New Roman" w:eastAsia="宋体" w:cs="Times New Roman"/>
                <w:color w:val="auto"/>
                <w:kern w:val="2"/>
                <w:sz w:val="24"/>
                <w:szCs w:val="24"/>
                <w:highlight w:val="none"/>
                <w:lang w:val="en-US" w:eastAsia="zh-CN" w:bidi="ar-SA"/>
              </w:rPr>
              <w:t>工序会产生异味，注塑废气经集气罩+软帘局部微负压收集，喷胶、</w:t>
            </w:r>
            <w:r>
              <w:rPr>
                <w:rFonts w:hint="eastAsia" w:cs="Times New Roman"/>
                <w:color w:val="auto"/>
                <w:kern w:val="2"/>
                <w:sz w:val="24"/>
                <w:szCs w:val="24"/>
                <w:highlight w:val="none"/>
                <w:lang w:val="en-US" w:eastAsia="zh-CN" w:bidi="ar-SA"/>
              </w:rPr>
              <w:t>涂底涂剂</w:t>
            </w:r>
            <w:r>
              <w:rPr>
                <w:rFonts w:hint="eastAsia" w:ascii="Times New Roman" w:hAnsi="Times New Roman" w:eastAsia="宋体" w:cs="Times New Roman"/>
                <w:color w:val="auto"/>
                <w:kern w:val="2"/>
                <w:sz w:val="24"/>
                <w:szCs w:val="24"/>
                <w:highlight w:val="none"/>
                <w:lang w:val="en-US" w:eastAsia="zh-CN" w:bidi="ar-SA"/>
              </w:rPr>
              <w:t>废气经喷胶室密闭收集，依托现有的一套“UV光氧+活性炭”治理设施处理后由15m高排气筒DA002排放。目前，DA002排气筒排放的是现有工程注塑废气，该排气筒涉及异味的原料为：PP树脂、PC树脂、TPO树脂等。本项目建成后新增异味的原料为：PP树脂、PMMA树脂、300R胶、KM-520</w:t>
            </w:r>
            <w:r>
              <w:rPr>
                <w:rFonts w:hint="eastAsia" w:cs="Times New Roman"/>
                <w:color w:val="auto"/>
                <w:kern w:val="2"/>
                <w:sz w:val="24"/>
                <w:szCs w:val="24"/>
                <w:highlight w:val="none"/>
                <w:lang w:val="en-US" w:eastAsia="zh-CN" w:bidi="ar-SA"/>
              </w:rPr>
              <w:t>底涂剂</w:t>
            </w:r>
            <w:r>
              <w:rPr>
                <w:rFonts w:hint="eastAsia" w:ascii="Times New Roman" w:hAnsi="Times New Roman" w:eastAsia="宋体" w:cs="Times New Roman"/>
                <w:color w:val="auto"/>
                <w:kern w:val="2"/>
                <w:sz w:val="24"/>
                <w:szCs w:val="24"/>
                <w:highlight w:val="none"/>
                <w:lang w:val="en-US" w:eastAsia="zh-CN" w:bidi="ar-SA"/>
              </w:rPr>
              <w:t>等。</w:t>
            </w:r>
          </w:p>
          <w:p w14:paraId="774E3030">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上述涉及异味物质均非嗅阈值较高物质。现有治理设施UV光氧+活性炭更换频次由1次/a调整为2次/a，更换频次较高，预计本项目建成后排气筒 DA002出口臭气浓度值低于1000（无量纲），能够实现达标排放。</w:t>
            </w:r>
          </w:p>
          <w:p w14:paraId="6BEB23EC">
            <w:pPr>
              <w:widowControl w:val="0"/>
              <w:adjustRightInd w:val="0"/>
              <w:spacing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2.2.3</w:t>
            </w:r>
            <w:r>
              <w:rPr>
                <w:rFonts w:hint="eastAsia" w:ascii="Times New Roman" w:hAnsi="Times New Roman" w:eastAsia="宋体" w:cs="Times New Roman"/>
                <w:b/>
                <w:bCs/>
                <w:color w:val="auto"/>
                <w:kern w:val="2"/>
                <w:sz w:val="24"/>
                <w:szCs w:val="24"/>
                <w:highlight w:val="none"/>
                <w:lang w:val="en-US" w:eastAsia="zh-CN" w:bidi="ar-SA"/>
              </w:rPr>
              <w:t>厂界异味</w:t>
            </w:r>
          </w:p>
          <w:p w14:paraId="14D6B8FA">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注塑工序经集气罩+软帘局部微负压收集，喷胶、涂底涂剂废气经</w:t>
            </w:r>
            <w:r>
              <w:rPr>
                <w:rFonts w:hint="eastAsia" w:ascii="Times New Roman" w:hAnsi="Times New Roman" w:eastAsia="宋体" w:cs="Times New Roman"/>
                <w:color w:val="auto"/>
                <w:kern w:val="2"/>
                <w:sz w:val="24"/>
                <w:szCs w:val="24"/>
                <w:highlight w:val="none"/>
                <w:lang w:val="en-US" w:eastAsia="zh-CN" w:bidi="ar-SA"/>
              </w:rPr>
              <w:t>密闭的</w:t>
            </w:r>
            <w:r>
              <w:rPr>
                <w:rFonts w:hint="eastAsia" w:cs="Times New Roman"/>
                <w:color w:val="auto"/>
                <w:kern w:val="2"/>
                <w:sz w:val="24"/>
                <w:szCs w:val="24"/>
                <w:highlight w:val="none"/>
                <w:lang w:val="en-US" w:eastAsia="zh-CN" w:bidi="ar-SA"/>
              </w:rPr>
              <w:t>喷胶间</w:t>
            </w:r>
            <w:r>
              <w:rPr>
                <w:rFonts w:hint="eastAsia" w:ascii="Times New Roman" w:hAnsi="Times New Roman" w:eastAsia="宋体" w:cs="Times New Roman"/>
                <w:color w:val="auto"/>
                <w:kern w:val="2"/>
                <w:sz w:val="24"/>
                <w:szCs w:val="24"/>
                <w:highlight w:val="none"/>
                <w:lang w:val="en-US" w:eastAsia="zh-CN" w:bidi="ar-SA"/>
              </w:rPr>
              <w:t>收集，通过</w:t>
            </w:r>
            <w:r>
              <w:rPr>
                <w:rFonts w:hint="eastAsia" w:cs="Times New Roman"/>
                <w:color w:val="auto"/>
                <w:kern w:val="2"/>
                <w:sz w:val="24"/>
                <w:szCs w:val="24"/>
                <w:highlight w:val="none"/>
                <w:lang w:val="en-US" w:eastAsia="zh-CN" w:bidi="ar-SA"/>
              </w:rPr>
              <w:t>现有</w:t>
            </w:r>
            <w:r>
              <w:rPr>
                <w:rFonts w:hint="eastAsia" w:ascii="Times New Roman" w:hAnsi="Times New Roman" w:eastAsia="宋体" w:cs="Times New Roman"/>
                <w:color w:val="auto"/>
                <w:kern w:val="2"/>
                <w:sz w:val="24"/>
                <w:szCs w:val="24"/>
                <w:highlight w:val="none"/>
                <w:lang w:val="en-US" w:eastAsia="zh-CN" w:bidi="ar-SA"/>
              </w:rPr>
              <w:t>的1套</w:t>
            </w:r>
            <w:r>
              <w:rPr>
                <w:rFonts w:hint="eastAsia" w:cs="Times New Roman"/>
                <w:color w:val="auto"/>
                <w:kern w:val="2"/>
                <w:sz w:val="24"/>
                <w:szCs w:val="24"/>
                <w:highlight w:val="none"/>
                <w:lang w:val="en-US" w:eastAsia="zh-CN" w:bidi="ar-SA"/>
              </w:rPr>
              <w:t>UV光氧+</w:t>
            </w:r>
            <w:r>
              <w:rPr>
                <w:rFonts w:hint="eastAsia" w:ascii="Times New Roman" w:hAnsi="Times New Roman" w:eastAsia="宋体" w:cs="Times New Roman"/>
                <w:color w:val="auto"/>
                <w:kern w:val="2"/>
                <w:sz w:val="24"/>
                <w:szCs w:val="24"/>
                <w:highlight w:val="none"/>
                <w:lang w:val="en-US" w:eastAsia="zh-CN" w:bidi="ar-SA"/>
              </w:rPr>
              <w:t>活性炭设备处理后由</w:t>
            </w:r>
            <w:r>
              <w:rPr>
                <w:rFonts w:hint="eastAsia" w:cs="Times New Roman"/>
                <w:color w:val="auto"/>
                <w:kern w:val="2"/>
                <w:sz w:val="24"/>
                <w:szCs w:val="24"/>
                <w:highlight w:val="none"/>
                <w:lang w:val="en-US" w:eastAsia="zh-CN" w:bidi="ar-SA"/>
              </w:rPr>
              <w:t>现有</w:t>
            </w:r>
            <w:r>
              <w:rPr>
                <w:rFonts w:hint="eastAsia" w:ascii="Times New Roman" w:hAnsi="Times New Roman" w:eastAsia="宋体" w:cs="Times New Roman"/>
                <w:color w:val="auto"/>
                <w:kern w:val="2"/>
                <w:sz w:val="24"/>
                <w:szCs w:val="24"/>
                <w:highlight w:val="none"/>
                <w:lang w:val="en-US" w:eastAsia="zh-CN" w:bidi="ar-SA"/>
              </w:rPr>
              <w:t>的1根1</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m高排气筒</w:t>
            </w:r>
            <w:r>
              <w:rPr>
                <w:rFonts w:hint="eastAsia" w:cs="Times New Roman"/>
                <w:color w:val="auto"/>
                <w:kern w:val="2"/>
                <w:sz w:val="24"/>
                <w:szCs w:val="24"/>
                <w:highlight w:val="none"/>
                <w:lang w:val="en-US" w:eastAsia="zh-CN" w:bidi="ar-SA"/>
              </w:rPr>
              <w:t>DA002</w:t>
            </w:r>
            <w:r>
              <w:rPr>
                <w:rFonts w:hint="eastAsia" w:ascii="Times New Roman" w:hAnsi="Times New Roman" w:eastAsia="宋体" w:cs="Times New Roman"/>
                <w:color w:val="auto"/>
                <w:kern w:val="2"/>
                <w:sz w:val="24"/>
                <w:szCs w:val="24"/>
                <w:highlight w:val="none"/>
                <w:lang w:val="en-US" w:eastAsia="zh-CN" w:bidi="ar-SA"/>
              </w:rPr>
              <w:t>排放，因此在建设单位加强日常管理，规范工作人员操作下，本项目建成后运营期不会对厂界产生明显的异味影响。</w:t>
            </w:r>
          </w:p>
          <w:p w14:paraId="78EEBD50">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根据现有工程厂界臭气浓度2023年</w:t>
            </w:r>
            <w:r>
              <w:rPr>
                <w:rFonts w:hint="eastAsia" w:cs="Times New Roman"/>
                <w:color w:val="auto"/>
                <w:kern w:val="2"/>
                <w:sz w:val="24"/>
                <w:szCs w:val="24"/>
                <w:highlight w:val="none"/>
                <w:lang w:val="en-US" w:eastAsia="zh-CN" w:bidi="ar-SA"/>
              </w:rPr>
              <w:t>竣工</w:t>
            </w:r>
            <w:r>
              <w:rPr>
                <w:rFonts w:hint="eastAsia" w:ascii="Times New Roman" w:hAnsi="Times New Roman" w:eastAsia="宋体" w:cs="Times New Roman"/>
                <w:color w:val="auto"/>
                <w:kern w:val="2"/>
                <w:sz w:val="24"/>
                <w:szCs w:val="24"/>
                <w:highlight w:val="none"/>
                <w:lang w:val="en-US" w:eastAsia="zh-CN" w:bidi="ar-SA"/>
              </w:rPr>
              <w:t>监测报告（编号：YX240905），臭气浓度</w:t>
            </w:r>
            <w:r>
              <w:rPr>
                <w:rFonts w:hint="eastAsia" w:cs="Times New Roman"/>
                <w:color w:val="auto"/>
                <w:kern w:val="2"/>
                <w:sz w:val="24"/>
                <w:szCs w:val="24"/>
                <w:highlight w:val="none"/>
                <w:lang w:val="en-US" w:eastAsia="zh-CN" w:bidi="ar-SA"/>
              </w:rPr>
              <w:t>为17</w:t>
            </w:r>
            <w:r>
              <w:rPr>
                <w:rFonts w:hint="eastAsia" w:ascii="Times New Roman" w:hAnsi="Times New Roman" w:eastAsia="宋体" w:cs="Times New Roman"/>
                <w:color w:val="auto"/>
                <w:kern w:val="2"/>
                <w:sz w:val="24"/>
                <w:szCs w:val="24"/>
                <w:highlight w:val="none"/>
                <w:lang w:val="en-US" w:eastAsia="zh-CN" w:bidi="ar-SA"/>
              </w:rPr>
              <w:t>（无量纲）。综上，预计厂界臭气浓度＜20，可满足《恶臭污染物排放标准》（DB12/059-2018）要求。</w:t>
            </w:r>
          </w:p>
          <w:p w14:paraId="79121EA0">
            <w:pPr>
              <w:widowControl w:val="0"/>
              <w:adjustRightInd w:val="0"/>
              <w:spacing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2.2.4</w:t>
            </w:r>
            <w:r>
              <w:rPr>
                <w:rFonts w:hint="eastAsia" w:ascii="Times New Roman" w:hAnsi="Times New Roman" w:eastAsia="宋体" w:cs="Times New Roman"/>
                <w:b/>
                <w:bCs/>
                <w:color w:val="auto"/>
                <w:kern w:val="2"/>
                <w:sz w:val="24"/>
                <w:szCs w:val="24"/>
                <w:highlight w:val="none"/>
                <w:lang w:val="en-US" w:eastAsia="zh-CN" w:bidi="ar-SA"/>
              </w:rPr>
              <w:t>达标排放汇总分析</w:t>
            </w:r>
          </w:p>
          <w:p w14:paraId="2AF1B3BC">
            <w:pPr>
              <w:widowControl w:val="0"/>
              <w:adjustRightIn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彩云街厂区</w:t>
            </w:r>
            <w:r>
              <w:rPr>
                <w:rFonts w:hint="eastAsia" w:ascii="Times New Roman" w:hAnsi="Times New Roman" w:eastAsia="宋体" w:cs="Times New Roman"/>
                <w:color w:val="auto"/>
                <w:kern w:val="2"/>
                <w:sz w:val="24"/>
                <w:szCs w:val="24"/>
                <w:highlight w:val="none"/>
                <w:lang w:val="en-US" w:eastAsia="zh-CN" w:bidi="ar-SA"/>
              </w:rPr>
              <w:t>废气污染物排放执行标准要求及达标排放分析见下表。</w:t>
            </w:r>
          </w:p>
          <w:p w14:paraId="17AA8C18">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表4-8  废气污染物排放执行标准表</w:t>
            </w:r>
          </w:p>
          <w:tbl>
            <w:tblPr>
              <w:tblStyle w:val="24"/>
              <w:tblW w:w="79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12"/>
              <w:gridCol w:w="3179"/>
              <w:gridCol w:w="1305"/>
              <w:gridCol w:w="1159"/>
            </w:tblGrid>
            <w:tr w14:paraId="7FBA7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1127345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排放口编号</w:t>
                  </w:r>
                </w:p>
              </w:tc>
              <w:tc>
                <w:tcPr>
                  <w:tcW w:w="1412" w:type="dxa"/>
                  <w:vMerge w:val="restart"/>
                  <w:vAlign w:val="center"/>
                </w:tcPr>
                <w:p w14:paraId="2E7B777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污染物种类</w:t>
                  </w:r>
                </w:p>
              </w:tc>
              <w:tc>
                <w:tcPr>
                  <w:tcW w:w="5643" w:type="dxa"/>
                  <w:gridSpan w:val="3"/>
                  <w:vAlign w:val="center"/>
                </w:tcPr>
                <w:p w14:paraId="4D33D90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污染物排放标准</w:t>
                  </w:r>
                </w:p>
              </w:tc>
            </w:tr>
            <w:tr w14:paraId="60D53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6948A5B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1412" w:type="dxa"/>
                  <w:vMerge w:val="continue"/>
                  <w:vAlign w:val="center"/>
                </w:tcPr>
                <w:p w14:paraId="57CA52E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3179" w:type="dxa"/>
                  <w:vAlign w:val="center"/>
                </w:tcPr>
                <w:p w14:paraId="7BE640B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名称</w:t>
                  </w:r>
                </w:p>
              </w:tc>
              <w:tc>
                <w:tcPr>
                  <w:tcW w:w="1305" w:type="dxa"/>
                  <w:vAlign w:val="center"/>
                </w:tcPr>
                <w:p w14:paraId="5ED1492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vertAlign w:val="superscript"/>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浓度限值mg/m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159" w:type="dxa"/>
                  <w:vAlign w:val="center"/>
                </w:tcPr>
                <w:p w14:paraId="27334D0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速率限值kg/h</w:t>
                  </w:r>
                </w:p>
              </w:tc>
            </w:tr>
            <w:tr w14:paraId="70AB0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4577EA4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DA002</w:t>
                  </w:r>
                </w:p>
              </w:tc>
              <w:tc>
                <w:tcPr>
                  <w:tcW w:w="1412" w:type="dxa"/>
                  <w:vAlign w:val="center"/>
                </w:tcPr>
                <w:p w14:paraId="550E7F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3179" w:type="dxa"/>
                  <w:vMerge w:val="restart"/>
                  <w:vAlign w:val="center"/>
                </w:tcPr>
                <w:p w14:paraId="5C7C0D3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塑料制品制造、其他工业</w:t>
                  </w:r>
                </w:p>
              </w:tc>
              <w:tc>
                <w:tcPr>
                  <w:tcW w:w="1305" w:type="dxa"/>
                  <w:vAlign w:val="center"/>
                </w:tcPr>
                <w:p w14:paraId="209364AF">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50</w:t>
                  </w:r>
                </w:p>
              </w:tc>
              <w:tc>
                <w:tcPr>
                  <w:tcW w:w="1159" w:type="dxa"/>
                  <w:vAlign w:val="center"/>
                </w:tcPr>
                <w:p w14:paraId="395E7A8C">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r>
            <w:tr w14:paraId="7FD61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53941AC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58A2914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3179" w:type="dxa"/>
                  <w:vMerge w:val="continue"/>
                  <w:vAlign w:val="center"/>
                </w:tcPr>
                <w:p w14:paraId="497E029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123F90DD">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c>
                <w:tcPr>
                  <w:tcW w:w="1159" w:type="dxa"/>
                  <w:vAlign w:val="center"/>
                </w:tcPr>
                <w:p w14:paraId="58885679">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w:t>
                  </w:r>
                </w:p>
              </w:tc>
            </w:tr>
            <w:tr w14:paraId="54654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A0CB85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5EDCE9A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3179" w:type="dxa"/>
                  <w:vMerge w:val="continue"/>
                  <w:vAlign w:val="center"/>
                </w:tcPr>
                <w:p w14:paraId="4D4950F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305" w:type="dxa"/>
                  <w:vAlign w:val="center"/>
                </w:tcPr>
                <w:p w14:paraId="3B91E88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40</w:t>
                  </w:r>
                </w:p>
              </w:tc>
              <w:tc>
                <w:tcPr>
                  <w:tcW w:w="1159" w:type="dxa"/>
                  <w:vAlign w:val="center"/>
                </w:tcPr>
                <w:p w14:paraId="6C0809E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r>
            <w:tr w14:paraId="07D57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161CD4E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2CC7A0CD">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3179" w:type="dxa"/>
                  <w:vMerge w:val="restart"/>
                  <w:vAlign w:val="center"/>
                </w:tcPr>
                <w:p w14:paraId="34F6B60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c>
                <w:tcPr>
                  <w:tcW w:w="1305" w:type="dxa"/>
                  <w:vAlign w:val="center"/>
                </w:tcPr>
                <w:p w14:paraId="6B7324F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c>
                <w:tcPr>
                  <w:tcW w:w="1159" w:type="dxa"/>
                  <w:vAlign w:val="center"/>
                </w:tcPr>
                <w:p w14:paraId="50ABB3A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43F8E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15246FE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2D3E8F7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3179" w:type="dxa"/>
                  <w:vMerge w:val="continue"/>
                  <w:vAlign w:val="center"/>
                </w:tcPr>
                <w:p w14:paraId="476168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5C3F880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159" w:type="dxa"/>
                  <w:vAlign w:val="center"/>
                </w:tcPr>
                <w:p w14:paraId="082E290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04E8C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57B690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5154327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3179" w:type="dxa"/>
                  <w:vMerge w:val="continue"/>
                  <w:vAlign w:val="center"/>
                </w:tcPr>
                <w:p w14:paraId="357AD91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4C24C54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159" w:type="dxa"/>
                  <w:vAlign w:val="center"/>
                </w:tcPr>
                <w:p w14:paraId="2D34383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r>
            <w:tr w14:paraId="3FC91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18D2BB1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0B1B152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3179" w:type="dxa"/>
                  <w:vMerge w:val="continue"/>
                  <w:vAlign w:val="center"/>
                </w:tcPr>
                <w:p w14:paraId="272BECE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40B26D5D">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159" w:type="dxa"/>
                  <w:vAlign w:val="center"/>
                </w:tcPr>
                <w:p w14:paraId="40DB95F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r>
            <w:tr w14:paraId="594AF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395560C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0C8300A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3179" w:type="dxa"/>
                  <w:vMerge w:val="restart"/>
                  <w:vAlign w:val="center"/>
                </w:tcPr>
                <w:p w14:paraId="62854B5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c>
                <w:tcPr>
                  <w:tcW w:w="1305" w:type="dxa"/>
                  <w:vAlign w:val="center"/>
                </w:tcPr>
                <w:p w14:paraId="77731E12">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159" w:type="dxa"/>
                  <w:vAlign w:val="center"/>
                </w:tcPr>
                <w:p w14:paraId="6AA2E7A9">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1.8</w:t>
                  </w:r>
                </w:p>
              </w:tc>
            </w:tr>
            <w:tr w14:paraId="6E2E4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23EE393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4FC6189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3179" w:type="dxa"/>
                  <w:vMerge w:val="continue"/>
                  <w:vAlign w:val="center"/>
                </w:tcPr>
                <w:p w14:paraId="73E1494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32483DE2">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159" w:type="dxa"/>
                  <w:vAlign w:val="center"/>
                </w:tcPr>
                <w:p w14:paraId="14E0243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r>
            <w:tr w14:paraId="51A33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09E670D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2" w:type="dxa"/>
                  <w:vAlign w:val="center"/>
                </w:tcPr>
                <w:p w14:paraId="444C94F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3179" w:type="dxa"/>
                  <w:vMerge w:val="continue"/>
                  <w:vAlign w:val="center"/>
                </w:tcPr>
                <w:p w14:paraId="14D8C2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305" w:type="dxa"/>
                  <w:vAlign w:val="center"/>
                </w:tcPr>
                <w:p w14:paraId="12A7E50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159" w:type="dxa"/>
                  <w:vAlign w:val="center"/>
                </w:tcPr>
                <w:p w14:paraId="49525FE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r>
            <w:tr w14:paraId="241FA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Align w:val="center"/>
                </w:tcPr>
                <w:p w14:paraId="78425AE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厂界</w:t>
                  </w:r>
                </w:p>
              </w:tc>
              <w:tc>
                <w:tcPr>
                  <w:tcW w:w="1412" w:type="dxa"/>
                  <w:vAlign w:val="center"/>
                </w:tcPr>
                <w:p w14:paraId="7206162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3179" w:type="dxa"/>
                  <w:vAlign w:val="center"/>
                </w:tcPr>
                <w:p w14:paraId="3F9E50E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w:t>
                  </w:r>
                  <w:r>
                    <w:rPr>
                      <w:rFonts w:hint="eastAsia" w:cs="Times New Roman"/>
                      <w:color w:val="auto"/>
                      <w:kern w:val="2"/>
                      <w:sz w:val="21"/>
                      <w:szCs w:val="24"/>
                      <w:highlight w:val="none"/>
                      <w:lang w:val="en-US" w:eastAsia="zh-CN" w:bidi="ar-SA"/>
                    </w:rPr>
                    <w:t>表2</w:t>
                  </w:r>
                </w:p>
              </w:tc>
              <w:tc>
                <w:tcPr>
                  <w:tcW w:w="1305" w:type="dxa"/>
                  <w:vAlign w:val="center"/>
                </w:tcPr>
                <w:p w14:paraId="4E26F1D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159" w:type="dxa"/>
                  <w:vAlign w:val="center"/>
                </w:tcPr>
                <w:p w14:paraId="4F8F9E0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r>
          </w:tbl>
          <w:p w14:paraId="03941576">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表4-9  废气达标排放分析一览表</w:t>
            </w:r>
          </w:p>
          <w:tbl>
            <w:tblPr>
              <w:tblStyle w:val="24"/>
              <w:tblW w:w="7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415"/>
              <w:gridCol w:w="1446"/>
              <w:gridCol w:w="1092"/>
              <w:gridCol w:w="1485"/>
              <w:gridCol w:w="1076"/>
              <w:gridCol w:w="680"/>
            </w:tblGrid>
            <w:tr w14:paraId="42397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56" w:type="dxa"/>
                  <w:vMerge w:val="restart"/>
                  <w:vAlign w:val="center"/>
                </w:tcPr>
                <w:p w14:paraId="0D8CE99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排放口编号</w:t>
                  </w:r>
                </w:p>
              </w:tc>
              <w:tc>
                <w:tcPr>
                  <w:tcW w:w="1415" w:type="dxa"/>
                  <w:vMerge w:val="restart"/>
                  <w:vAlign w:val="center"/>
                </w:tcPr>
                <w:p w14:paraId="23F6EAB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污染物种类</w:t>
                  </w:r>
                </w:p>
              </w:tc>
              <w:tc>
                <w:tcPr>
                  <w:tcW w:w="2538" w:type="dxa"/>
                  <w:gridSpan w:val="2"/>
                  <w:vAlign w:val="center"/>
                </w:tcPr>
                <w:p w14:paraId="56B461E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排放情况</w:t>
                  </w:r>
                </w:p>
              </w:tc>
              <w:tc>
                <w:tcPr>
                  <w:tcW w:w="2561" w:type="dxa"/>
                  <w:gridSpan w:val="2"/>
                  <w:vAlign w:val="center"/>
                </w:tcPr>
                <w:p w14:paraId="6476690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标准</w:t>
                  </w:r>
                </w:p>
              </w:tc>
              <w:tc>
                <w:tcPr>
                  <w:tcW w:w="680" w:type="dxa"/>
                  <w:vMerge w:val="restart"/>
                  <w:vAlign w:val="center"/>
                </w:tcPr>
                <w:p w14:paraId="5758D60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达标情况</w:t>
                  </w:r>
                </w:p>
              </w:tc>
            </w:tr>
            <w:tr w14:paraId="412FC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1E01DB6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1415" w:type="dxa"/>
                  <w:vMerge w:val="continue"/>
                  <w:vAlign w:val="center"/>
                </w:tcPr>
                <w:p w14:paraId="130A378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46" w:type="dxa"/>
                  <w:vAlign w:val="center"/>
                </w:tcPr>
                <w:p w14:paraId="2768BC0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092" w:type="dxa"/>
                  <w:vAlign w:val="center"/>
                </w:tcPr>
                <w:p w14:paraId="1407AC1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速率kg/h</w:t>
                  </w:r>
                </w:p>
              </w:tc>
              <w:tc>
                <w:tcPr>
                  <w:tcW w:w="1485" w:type="dxa"/>
                  <w:vAlign w:val="center"/>
                </w:tcPr>
                <w:p w14:paraId="2E3591F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浓度限值mg/m</w:t>
                  </w:r>
                  <w:r>
                    <w:rPr>
                      <w:rFonts w:hint="eastAsia" w:ascii="Times New Roman" w:hAnsi="Times New Roman" w:eastAsia="宋体" w:cs="Times New Roman"/>
                      <w:color w:val="auto"/>
                      <w:kern w:val="2"/>
                      <w:sz w:val="21"/>
                      <w:szCs w:val="24"/>
                      <w:highlight w:val="none"/>
                      <w:vertAlign w:val="superscript"/>
                      <w:lang w:val="en-US" w:eastAsia="zh-CN" w:bidi="ar-SA"/>
                    </w:rPr>
                    <w:t>3</w:t>
                  </w:r>
                </w:p>
              </w:tc>
              <w:tc>
                <w:tcPr>
                  <w:tcW w:w="1076" w:type="dxa"/>
                  <w:vAlign w:val="center"/>
                </w:tcPr>
                <w:p w14:paraId="750E359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r>
                    <w:rPr>
                      <w:rFonts w:hint="eastAsia" w:ascii="Times New Roman" w:hAnsi="Times New Roman" w:eastAsia="宋体" w:cs="Times New Roman"/>
                      <w:color w:val="auto"/>
                      <w:kern w:val="2"/>
                      <w:sz w:val="21"/>
                      <w:szCs w:val="24"/>
                      <w:highlight w:val="none"/>
                      <w:lang w:val="en-US" w:eastAsia="zh-CN" w:bidi="ar-SA"/>
                    </w:rPr>
                    <w:t>速率</w:t>
                  </w:r>
                  <w:r>
                    <w:rPr>
                      <w:rFonts w:hint="eastAsia" w:ascii="Times New Roman" w:hAnsi="Times New Roman" w:eastAsia="宋体" w:cs="Times New Roman"/>
                      <w:color w:val="auto"/>
                      <w:kern w:val="2"/>
                      <w:sz w:val="21"/>
                      <w:szCs w:val="24"/>
                      <w:highlight w:val="none"/>
                      <w:lang w:val="en-GB" w:eastAsia="zh-CN" w:bidi="ar-SA"/>
                    </w:rPr>
                    <w:t>限值</w:t>
                  </w:r>
                  <w:r>
                    <w:rPr>
                      <w:rFonts w:hint="eastAsia" w:ascii="Times New Roman" w:hAnsi="Times New Roman" w:eastAsia="宋体" w:cs="Times New Roman"/>
                      <w:color w:val="auto"/>
                      <w:kern w:val="2"/>
                      <w:sz w:val="21"/>
                      <w:szCs w:val="24"/>
                      <w:highlight w:val="none"/>
                      <w:lang w:val="en-US" w:eastAsia="zh-CN" w:bidi="ar-SA"/>
                    </w:rPr>
                    <w:t>kg/h</w:t>
                  </w:r>
                </w:p>
              </w:tc>
              <w:tc>
                <w:tcPr>
                  <w:tcW w:w="680" w:type="dxa"/>
                  <w:vMerge w:val="continue"/>
                  <w:vAlign w:val="center"/>
                </w:tcPr>
                <w:p w14:paraId="73D4E7B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36C48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restart"/>
                  <w:vAlign w:val="center"/>
                </w:tcPr>
                <w:p w14:paraId="02ECECB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DA002</w:t>
                  </w:r>
                </w:p>
              </w:tc>
              <w:tc>
                <w:tcPr>
                  <w:tcW w:w="1415" w:type="dxa"/>
                  <w:vAlign w:val="center"/>
                </w:tcPr>
                <w:p w14:paraId="0A05734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446" w:type="dxa"/>
                  <w:vAlign w:val="center"/>
                </w:tcPr>
                <w:p w14:paraId="0B9066A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11.179</w:t>
                  </w:r>
                </w:p>
              </w:tc>
              <w:tc>
                <w:tcPr>
                  <w:tcW w:w="1092" w:type="dxa"/>
                  <w:vAlign w:val="center"/>
                </w:tcPr>
                <w:p w14:paraId="4F202AD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0.3354</w:t>
                  </w:r>
                </w:p>
              </w:tc>
              <w:tc>
                <w:tcPr>
                  <w:tcW w:w="1485" w:type="dxa"/>
                  <w:vAlign w:val="center"/>
                </w:tcPr>
                <w:p w14:paraId="155A31A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50</w:t>
                  </w:r>
                </w:p>
              </w:tc>
              <w:tc>
                <w:tcPr>
                  <w:tcW w:w="1076" w:type="dxa"/>
                  <w:vAlign w:val="center"/>
                </w:tcPr>
                <w:p w14:paraId="195A5D6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w:t>
                  </w:r>
                </w:p>
              </w:tc>
              <w:tc>
                <w:tcPr>
                  <w:tcW w:w="680" w:type="dxa"/>
                  <w:vAlign w:val="center"/>
                </w:tcPr>
                <w:p w14:paraId="20261EE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6F978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524FEF6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302DD86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446" w:type="dxa"/>
                  <w:vAlign w:val="center"/>
                </w:tcPr>
                <w:p w14:paraId="14FA3ADB">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31.699</w:t>
                  </w:r>
                </w:p>
              </w:tc>
              <w:tc>
                <w:tcPr>
                  <w:tcW w:w="1092" w:type="dxa"/>
                  <w:vAlign w:val="center"/>
                </w:tcPr>
                <w:p w14:paraId="2A772AA8">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0.951</w:t>
                  </w:r>
                </w:p>
              </w:tc>
              <w:tc>
                <w:tcPr>
                  <w:tcW w:w="1485" w:type="dxa"/>
                  <w:vAlign w:val="center"/>
                </w:tcPr>
                <w:p w14:paraId="69D1E20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40</w:t>
                  </w:r>
                </w:p>
              </w:tc>
              <w:tc>
                <w:tcPr>
                  <w:tcW w:w="1076" w:type="dxa"/>
                  <w:vAlign w:val="center"/>
                </w:tcPr>
                <w:p w14:paraId="5AF67D8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1.2</w:t>
                  </w:r>
                </w:p>
              </w:tc>
              <w:tc>
                <w:tcPr>
                  <w:tcW w:w="680" w:type="dxa"/>
                  <w:vAlign w:val="center"/>
                </w:tcPr>
                <w:p w14:paraId="354FDFF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4C887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379D4B5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2FB3CE0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1446" w:type="dxa"/>
                  <w:vAlign w:val="center"/>
                </w:tcPr>
                <w:p w14:paraId="4AF648C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2.19</w:t>
                  </w:r>
                </w:p>
              </w:tc>
              <w:tc>
                <w:tcPr>
                  <w:tcW w:w="1092" w:type="dxa"/>
                  <w:vAlign w:val="center"/>
                </w:tcPr>
                <w:p w14:paraId="73A9E934">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0.0657</w:t>
                  </w:r>
                </w:p>
              </w:tc>
              <w:tc>
                <w:tcPr>
                  <w:tcW w:w="1485" w:type="dxa"/>
                  <w:vAlign w:val="center"/>
                </w:tcPr>
                <w:p w14:paraId="4736D91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40</w:t>
                  </w:r>
                </w:p>
              </w:tc>
              <w:tc>
                <w:tcPr>
                  <w:tcW w:w="1076" w:type="dxa"/>
                  <w:vAlign w:val="center"/>
                </w:tcPr>
                <w:p w14:paraId="2DBD359B">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c>
                <w:tcPr>
                  <w:tcW w:w="680" w:type="dxa"/>
                  <w:vAlign w:val="center"/>
                </w:tcPr>
                <w:p w14:paraId="158147D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66E6B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0E6CE29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71354DB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1446" w:type="dxa"/>
                  <w:vAlign w:val="center"/>
                </w:tcPr>
                <w:p w14:paraId="735CF3AC">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0.013</w:t>
                  </w:r>
                </w:p>
              </w:tc>
              <w:tc>
                <w:tcPr>
                  <w:tcW w:w="1092" w:type="dxa"/>
                  <w:vAlign w:val="center"/>
                </w:tcPr>
                <w:p w14:paraId="7F947420">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0.0004</w:t>
                  </w:r>
                </w:p>
              </w:tc>
              <w:tc>
                <w:tcPr>
                  <w:tcW w:w="1485" w:type="dxa"/>
                  <w:vAlign w:val="center"/>
                </w:tcPr>
                <w:p w14:paraId="53609AD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w:t>
                  </w:r>
                </w:p>
              </w:tc>
              <w:tc>
                <w:tcPr>
                  <w:tcW w:w="1076" w:type="dxa"/>
                  <w:vAlign w:val="center"/>
                </w:tcPr>
                <w:p w14:paraId="3838472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471CD31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3E500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52F96B0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52EAC23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1446" w:type="dxa"/>
                  <w:vAlign w:val="center"/>
                </w:tcPr>
                <w:p w14:paraId="6AE36B36">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0.003</w:t>
                  </w:r>
                </w:p>
              </w:tc>
              <w:tc>
                <w:tcPr>
                  <w:tcW w:w="1092" w:type="dxa"/>
                  <w:vAlign w:val="center"/>
                </w:tcPr>
                <w:p w14:paraId="594C4AB6">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0.0001</w:t>
                  </w:r>
                </w:p>
              </w:tc>
              <w:tc>
                <w:tcPr>
                  <w:tcW w:w="1485" w:type="dxa"/>
                  <w:vAlign w:val="center"/>
                </w:tcPr>
                <w:p w14:paraId="5C976FE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076" w:type="dxa"/>
                  <w:vAlign w:val="center"/>
                </w:tcPr>
                <w:p w14:paraId="35D5981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30FD529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404B4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407E170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4CC15C8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1446" w:type="dxa"/>
                  <w:vAlign w:val="center"/>
                </w:tcPr>
                <w:p w14:paraId="1648C00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0.003</w:t>
                  </w:r>
                </w:p>
              </w:tc>
              <w:tc>
                <w:tcPr>
                  <w:tcW w:w="1092" w:type="dxa"/>
                  <w:vAlign w:val="center"/>
                </w:tcPr>
                <w:p w14:paraId="358C8EB8">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default" w:cs="Times New Roman"/>
                      <w:color w:val="auto"/>
                      <w:sz w:val="21"/>
                      <w:lang w:eastAsia="zh-CN"/>
                    </w:rPr>
                    <w:t>0.0001</w:t>
                  </w:r>
                </w:p>
              </w:tc>
              <w:tc>
                <w:tcPr>
                  <w:tcW w:w="1485" w:type="dxa"/>
                  <w:vAlign w:val="center"/>
                </w:tcPr>
                <w:p w14:paraId="55889C3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076" w:type="dxa"/>
                  <w:vAlign w:val="center"/>
                </w:tcPr>
                <w:p w14:paraId="4D3F21C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680" w:type="dxa"/>
                  <w:vAlign w:val="center"/>
                </w:tcPr>
                <w:p w14:paraId="526527B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63186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0229C2E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542AF33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1446" w:type="dxa"/>
                  <w:vAlign w:val="center"/>
                </w:tcPr>
                <w:p w14:paraId="756BA5F5">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sz w:val="21"/>
                      <w:lang w:eastAsia="zh-CN"/>
                    </w:rPr>
                    <w:t>0.967</w:t>
                  </w:r>
                </w:p>
              </w:tc>
              <w:tc>
                <w:tcPr>
                  <w:tcW w:w="1092" w:type="dxa"/>
                  <w:vAlign w:val="center"/>
                </w:tcPr>
                <w:p w14:paraId="45FDCA53">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sz w:val="21"/>
                      <w:lang w:eastAsia="zh-CN"/>
                    </w:rPr>
                    <w:t>0.029</w:t>
                  </w:r>
                </w:p>
              </w:tc>
              <w:tc>
                <w:tcPr>
                  <w:tcW w:w="1485" w:type="dxa"/>
                  <w:vAlign w:val="center"/>
                </w:tcPr>
                <w:p w14:paraId="7DC9404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w:t>
                  </w:r>
                </w:p>
              </w:tc>
              <w:tc>
                <w:tcPr>
                  <w:tcW w:w="1076" w:type="dxa"/>
                  <w:vAlign w:val="center"/>
                </w:tcPr>
                <w:p w14:paraId="62A53DD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80" w:type="dxa"/>
                  <w:vAlign w:val="center"/>
                </w:tcPr>
                <w:p w14:paraId="4688F77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462B7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3A2E666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03AE49A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1446" w:type="dxa"/>
                  <w:vAlign w:val="center"/>
                </w:tcPr>
                <w:p w14:paraId="435E709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default" w:cs="Times New Roman"/>
                      <w:color w:val="auto"/>
                      <w:kern w:val="2"/>
                      <w:sz w:val="21"/>
                      <w:szCs w:val="24"/>
                      <w:lang w:eastAsia="zh-CN" w:bidi="ar-SA"/>
                    </w:rPr>
                    <w:t>1.167</w:t>
                  </w:r>
                </w:p>
              </w:tc>
              <w:tc>
                <w:tcPr>
                  <w:tcW w:w="1092" w:type="dxa"/>
                  <w:vAlign w:val="center"/>
                </w:tcPr>
                <w:p w14:paraId="3A2CB66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default" w:cs="Times New Roman"/>
                      <w:color w:val="auto"/>
                      <w:kern w:val="2"/>
                      <w:sz w:val="21"/>
                      <w:szCs w:val="24"/>
                      <w:lang w:eastAsia="zh-CN" w:bidi="ar-SA"/>
                    </w:rPr>
                    <w:t>0.035</w:t>
                  </w:r>
                </w:p>
              </w:tc>
              <w:tc>
                <w:tcPr>
                  <w:tcW w:w="1485" w:type="dxa"/>
                  <w:vAlign w:val="center"/>
                </w:tcPr>
                <w:p w14:paraId="22478CE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076" w:type="dxa"/>
                  <w:vAlign w:val="center"/>
                </w:tcPr>
                <w:p w14:paraId="53106E6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1.8</w:t>
                  </w:r>
                </w:p>
              </w:tc>
              <w:tc>
                <w:tcPr>
                  <w:tcW w:w="680" w:type="dxa"/>
                  <w:vAlign w:val="center"/>
                </w:tcPr>
                <w:p w14:paraId="7F6ADDC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37735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38280A6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4EFCF6B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1446" w:type="dxa"/>
                  <w:vAlign w:val="center"/>
                </w:tcPr>
                <w:p w14:paraId="077382D2">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0.023</w:t>
                  </w:r>
                </w:p>
              </w:tc>
              <w:tc>
                <w:tcPr>
                  <w:tcW w:w="1092" w:type="dxa"/>
                  <w:vAlign w:val="center"/>
                </w:tcPr>
                <w:p w14:paraId="0B248FCC">
                  <w:pPr>
                    <w:snapToGrid w:val="0"/>
                    <w:spacing w:line="240" w:lineRule="auto"/>
                    <w:ind w:firstLine="0" w:firstLineChars="0"/>
                    <w:jc w:val="center"/>
                    <w:rPr>
                      <w:rFonts w:hint="default" w:ascii="Times New Roman" w:hAnsi="Times New Roman" w:eastAsia="宋体" w:cs="Times New Roman"/>
                      <w:color w:val="auto"/>
                      <w:kern w:val="2"/>
                      <w:sz w:val="21"/>
                      <w:szCs w:val="24"/>
                      <w:lang w:eastAsia="zh-CN" w:bidi="ar-SA"/>
                    </w:rPr>
                  </w:pPr>
                  <w:r>
                    <w:rPr>
                      <w:rFonts w:hint="default" w:cs="Times New Roman"/>
                      <w:color w:val="auto"/>
                      <w:kern w:val="2"/>
                      <w:sz w:val="21"/>
                      <w:szCs w:val="24"/>
                      <w:lang w:eastAsia="zh-CN" w:bidi="ar-SA"/>
                    </w:rPr>
                    <w:t>0.0007</w:t>
                  </w:r>
                </w:p>
              </w:tc>
              <w:tc>
                <w:tcPr>
                  <w:tcW w:w="1485" w:type="dxa"/>
                  <w:vAlign w:val="center"/>
                </w:tcPr>
                <w:p w14:paraId="1D182D5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p>
              </w:tc>
              <w:tc>
                <w:tcPr>
                  <w:tcW w:w="1076" w:type="dxa"/>
                  <w:vAlign w:val="center"/>
                </w:tcPr>
                <w:p w14:paraId="0AB9746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1.5</w:t>
                  </w:r>
                </w:p>
              </w:tc>
              <w:tc>
                <w:tcPr>
                  <w:tcW w:w="680" w:type="dxa"/>
                  <w:vAlign w:val="center"/>
                </w:tcPr>
                <w:p w14:paraId="417B01C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2D702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Merge w:val="continue"/>
                  <w:vAlign w:val="center"/>
                </w:tcPr>
                <w:p w14:paraId="6D22281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415" w:type="dxa"/>
                  <w:vAlign w:val="center"/>
                </w:tcPr>
                <w:p w14:paraId="441326B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2538" w:type="dxa"/>
                  <w:gridSpan w:val="2"/>
                  <w:vAlign w:val="center"/>
                </w:tcPr>
                <w:p w14:paraId="06FABF7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2561" w:type="dxa"/>
                  <w:gridSpan w:val="2"/>
                  <w:vAlign w:val="center"/>
                </w:tcPr>
                <w:p w14:paraId="1DFBB7C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1000（无量纲）</w:t>
                  </w:r>
                </w:p>
              </w:tc>
              <w:tc>
                <w:tcPr>
                  <w:tcW w:w="680" w:type="dxa"/>
                  <w:vAlign w:val="center"/>
                </w:tcPr>
                <w:p w14:paraId="1686AF5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r w14:paraId="104E2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14:paraId="7F633D6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厂界</w:t>
                  </w:r>
                </w:p>
              </w:tc>
              <w:tc>
                <w:tcPr>
                  <w:tcW w:w="1415" w:type="dxa"/>
                  <w:vAlign w:val="center"/>
                </w:tcPr>
                <w:p w14:paraId="290651A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2538" w:type="dxa"/>
                  <w:gridSpan w:val="2"/>
                  <w:vAlign w:val="center"/>
                </w:tcPr>
                <w:p w14:paraId="6D4427E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c>
                <w:tcPr>
                  <w:tcW w:w="2561" w:type="dxa"/>
                  <w:gridSpan w:val="2"/>
                  <w:vAlign w:val="center"/>
                </w:tcPr>
                <w:p w14:paraId="164BCC4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20（无量纲）</w:t>
                  </w:r>
                </w:p>
              </w:tc>
              <w:tc>
                <w:tcPr>
                  <w:tcW w:w="680" w:type="dxa"/>
                  <w:vAlign w:val="center"/>
                </w:tcPr>
                <w:p w14:paraId="4C75BE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达标</w:t>
                  </w:r>
                </w:p>
              </w:tc>
            </w:tr>
          </w:tbl>
          <w:p w14:paraId="691C6B3F">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由上表可知，</w:t>
            </w:r>
            <w:r>
              <w:rPr>
                <w:rFonts w:hint="eastAsia" w:cs="Times New Roman"/>
                <w:color w:val="auto"/>
                <w:kern w:val="2"/>
                <w:sz w:val="24"/>
                <w:szCs w:val="24"/>
                <w:highlight w:val="none"/>
                <w:lang w:val="en-US" w:eastAsia="zh-CN" w:bidi="ar-SA"/>
              </w:rPr>
              <w:t>DA002</w:t>
            </w:r>
            <w:r>
              <w:rPr>
                <w:rFonts w:hint="eastAsia" w:ascii="Times New Roman" w:hAnsi="Times New Roman" w:eastAsia="宋体" w:cs="Times New Roman"/>
                <w:color w:val="auto"/>
                <w:kern w:val="2"/>
                <w:sz w:val="24"/>
                <w:szCs w:val="24"/>
                <w:highlight w:val="none"/>
                <w:lang w:val="en-US" w:eastAsia="zh-CN" w:bidi="ar-SA"/>
              </w:rPr>
              <w:t>排气筒排放的TRVOC、非甲烷总烃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甲苯与二甲苯合计</w:t>
            </w:r>
            <w:r>
              <w:rPr>
                <w:rFonts w:ascii="Times New Roman" w:hAnsi="Times New Roman" w:eastAsia="宋体" w:cs="Times New Roman"/>
                <w:color w:val="auto"/>
                <w:kern w:val="2"/>
                <w:sz w:val="24"/>
                <w:szCs w:val="24"/>
                <w:highlight w:val="none"/>
                <w:lang w:val="en-US" w:eastAsia="zh-CN" w:bidi="ar-SA"/>
              </w:rPr>
              <w:t>满足</w:t>
            </w:r>
            <w:r>
              <w:rPr>
                <w:rFonts w:hint="eastAsia" w:ascii="Times New Roman" w:hAnsi="Times New Roman" w:eastAsia="宋体" w:cs="Times New Roman"/>
                <w:color w:val="auto"/>
                <w:kern w:val="2"/>
                <w:sz w:val="24"/>
                <w:szCs w:val="24"/>
                <w:highlight w:val="none"/>
                <w:lang w:val="en-US" w:eastAsia="zh-CN" w:bidi="ar-SA"/>
              </w:rPr>
              <w:t>《工业企业挥发性有机物排放控制标准》（DB12/524-2020）</w:t>
            </w:r>
            <w:r>
              <w:rPr>
                <w:rFonts w:ascii="Times New Roman" w:hAnsi="Times New Roman" w:eastAsia="宋体" w:cs="Times New Roman"/>
                <w:color w:val="auto"/>
                <w:kern w:val="2"/>
                <w:sz w:val="24"/>
                <w:szCs w:val="24"/>
                <w:highlight w:val="none"/>
                <w:lang w:val="en-US" w:eastAsia="zh-CN" w:bidi="ar-SA"/>
              </w:rPr>
              <w:t>中表</w:t>
            </w: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塑料制品制造、其他工业的</w:t>
            </w:r>
            <w:r>
              <w:rPr>
                <w:rFonts w:hint="eastAsia" w:ascii="Times New Roman" w:hAnsi="Times New Roman" w:eastAsia="宋体" w:cs="Times New Roman"/>
                <w:color w:val="auto"/>
                <w:kern w:val="2"/>
                <w:sz w:val="24"/>
                <w:szCs w:val="24"/>
                <w:highlight w:val="none"/>
                <w:lang w:val="en-US" w:eastAsia="zh-CN" w:bidi="ar-SA"/>
              </w:rPr>
              <w:t>相关限值</w:t>
            </w:r>
            <w:r>
              <w:rPr>
                <w:rFonts w:ascii="Times New Roman" w:hAnsi="Times New Roman" w:eastAsia="宋体" w:cs="Times New Roman"/>
                <w:color w:val="auto"/>
                <w:kern w:val="2"/>
                <w:sz w:val="24"/>
                <w:szCs w:val="24"/>
                <w:highlight w:val="none"/>
                <w:lang w:val="en-US" w:eastAsia="zh-CN" w:bidi="ar-SA"/>
              </w:rPr>
              <w:t>要求</w:t>
            </w:r>
            <w:r>
              <w:rPr>
                <w:rFonts w:hint="eastAsia" w:ascii="Times New Roman" w:hAnsi="Times New Roman" w:eastAsia="宋体" w:cs="Times New Roman"/>
                <w:color w:val="auto"/>
                <w:kern w:val="2"/>
                <w:sz w:val="24"/>
                <w:szCs w:val="24"/>
                <w:highlight w:val="none"/>
                <w:lang w:val="en-US" w:eastAsia="zh-CN" w:bidi="ar-SA"/>
              </w:rPr>
              <w:t>，丙烯酸、</w:t>
            </w:r>
            <w:r>
              <w:rPr>
                <w:rFonts w:hint="eastAsia" w:cs="Times New Roman"/>
                <w:color w:val="auto"/>
                <w:kern w:val="2"/>
                <w:sz w:val="24"/>
                <w:szCs w:val="24"/>
                <w:highlight w:val="none"/>
                <w:lang w:val="en-US" w:eastAsia="zh-CN" w:bidi="ar-SA"/>
              </w:rPr>
              <w:t>丙烯酸甲酯、丙烯酸丁酯、甲基丙烯酸甲酯</w:t>
            </w:r>
            <w:r>
              <w:rPr>
                <w:rFonts w:hint="eastAsia" w:ascii="Times New Roman" w:hAnsi="Times New Roman" w:eastAsia="宋体" w:cs="Times New Roman"/>
                <w:color w:val="auto"/>
                <w:kern w:val="2"/>
                <w:sz w:val="24"/>
                <w:szCs w:val="24"/>
                <w:highlight w:val="none"/>
                <w:lang w:val="en-US" w:eastAsia="zh-CN" w:bidi="ar-SA"/>
              </w:rPr>
              <w:t>满足《合成树脂工业污染物排放标准》（GB31572-2015）表5相关限值要求，乙酸乙酯</w:t>
            </w:r>
            <w:r>
              <w:rPr>
                <w:rFonts w:hint="eastAsia" w:cs="Times New Roman"/>
                <w:color w:val="auto"/>
                <w:kern w:val="2"/>
                <w:sz w:val="24"/>
                <w:szCs w:val="24"/>
                <w:highlight w:val="none"/>
                <w:lang w:val="en-US" w:eastAsia="zh-CN" w:bidi="ar-SA"/>
              </w:rPr>
              <w:t>、乙苯、</w:t>
            </w:r>
            <w:r>
              <w:rPr>
                <w:rFonts w:ascii="Times New Roman" w:hAnsi="Times New Roman" w:eastAsia="宋体" w:cs="Times New Roman"/>
                <w:color w:val="auto"/>
                <w:kern w:val="2"/>
                <w:sz w:val="24"/>
                <w:szCs w:val="24"/>
                <w:highlight w:val="none"/>
                <w:lang w:val="en-US" w:eastAsia="zh-CN" w:bidi="ar-SA"/>
              </w:rPr>
              <w:t>臭气浓度满足</w:t>
            </w:r>
            <w:r>
              <w:rPr>
                <w:rFonts w:hint="eastAsia" w:ascii="Times New Roman" w:hAnsi="Times New Roman" w:eastAsia="宋体" w:cs="Times New Roman"/>
                <w:color w:val="auto"/>
                <w:kern w:val="2"/>
                <w:sz w:val="24"/>
                <w:szCs w:val="24"/>
                <w:highlight w:val="none"/>
                <w:lang w:val="en-US" w:eastAsia="zh-CN" w:bidi="ar-SA"/>
              </w:rPr>
              <w:t>《恶臭污染物排放标准》（DB12/059-2018）中表1相关限值要求；厂界臭气浓度满足《恶臭污染物排放标准》（DB12/059-2018）中表2相关限值要求。</w:t>
            </w:r>
          </w:p>
          <w:p w14:paraId="7A028884">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3、废气排放口情况</w:t>
            </w:r>
          </w:p>
          <w:p w14:paraId="147DE884">
            <w:pPr>
              <w:widowControl w:val="0"/>
              <w:adjustRightIn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本项目废气排放口相关信息如下。</w:t>
            </w:r>
          </w:p>
          <w:p w14:paraId="459AEB0C">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表4-10  排气筒基本情况表</w:t>
            </w:r>
          </w:p>
          <w:tbl>
            <w:tblPr>
              <w:tblStyle w:val="24"/>
              <w:tblW w:w="79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54"/>
              <w:gridCol w:w="1928"/>
              <w:gridCol w:w="754"/>
              <w:gridCol w:w="735"/>
              <w:gridCol w:w="850"/>
              <w:gridCol w:w="850"/>
              <w:gridCol w:w="850"/>
              <w:gridCol w:w="680"/>
            </w:tblGrid>
            <w:tr w14:paraId="1DEFD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1CCC22D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GB" w:eastAsia="zh-CN" w:bidi="ar-SA"/>
                    </w:rPr>
                    <w:t>编号</w:t>
                  </w:r>
                  <w:r>
                    <w:rPr>
                      <w:rFonts w:hint="eastAsia" w:ascii="Times New Roman" w:hAnsi="Times New Roman" w:eastAsia="宋体" w:cs="Times New Roman"/>
                      <w:color w:val="auto"/>
                      <w:kern w:val="2"/>
                      <w:sz w:val="21"/>
                      <w:szCs w:val="24"/>
                      <w:highlight w:val="none"/>
                      <w:lang w:val="en-US" w:eastAsia="zh-CN" w:bidi="ar-SA"/>
                    </w:rPr>
                    <w:t>及名称</w:t>
                  </w:r>
                </w:p>
              </w:tc>
              <w:tc>
                <w:tcPr>
                  <w:tcW w:w="454" w:type="dxa"/>
                  <w:vMerge w:val="restart"/>
                  <w:vAlign w:val="center"/>
                </w:tcPr>
                <w:p w14:paraId="7087E4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类型</w:t>
                  </w:r>
                </w:p>
              </w:tc>
              <w:tc>
                <w:tcPr>
                  <w:tcW w:w="1928" w:type="dxa"/>
                  <w:vMerge w:val="restart"/>
                  <w:vAlign w:val="center"/>
                </w:tcPr>
                <w:p w14:paraId="7EFA72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污染物种类</w:t>
                  </w:r>
                </w:p>
              </w:tc>
              <w:tc>
                <w:tcPr>
                  <w:tcW w:w="1489" w:type="dxa"/>
                  <w:gridSpan w:val="2"/>
                  <w:vAlign w:val="center"/>
                </w:tcPr>
                <w:p w14:paraId="6E1B2BB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地理坐标°</w:t>
                  </w:r>
                </w:p>
              </w:tc>
              <w:tc>
                <w:tcPr>
                  <w:tcW w:w="850" w:type="dxa"/>
                  <w:vMerge w:val="restart"/>
                  <w:vAlign w:val="center"/>
                </w:tcPr>
                <w:p w14:paraId="01E420B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GB" w:eastAsia="zh-CN" w:bidi="ar-SA"/>
                    </w:rPr>
                    <w:t>排气筒高度</w:t>
                  </w:r>
                  <w:r>
                    <w:rPr>
                      <w:rFonts w:hint="eastAsia" w:ascii="Times New Roman" w:hAnsi="Times New Roman" w:eastAsia="宋体" w:cs="Times New Roman"/>
                      <w:color w:val="auto"/>
                      <w:kern w:val="2"/>
                      <w:sz w:val="21"/>
                      <w:szCs w:val="24"/>
                      <w:highlight w:val="none"/>
                      <w:lang w:val="en-US" w:eastAsia="zh-CN" w:bidi="ar-SA"/>
                    </w:rPr>
                    <w:t>m</w:t>
                  </w:r>
                </w:p>
              </w:tc>
              <w:tc>
                <w:tcPr>
                  <w:tcW w:w="850" w:type="dxa"/>
                  <w:vMerge w:val="restart"/>
                  <w:vAlign w:val="center"/>
                </w:tcPr>
                <w:p w14:paraId="523F06B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GB" w:eastAsia="zh-CN" w:bidi="ar-SA"/>
                    </w:rPr>
                    <w:t>排气筒内径</w:t>
                  </w:r>
                  <w:r>
                    <w:rPr>
                      <w:rFonts w:hint="eastAsia" w:ascii="Times New Roman" w:hAnsi="Times New Roman" w:eastAsia="宋体" w:cs="Times New Roman"/>
                      <w:color w:val="auto"/>
                      <w:kern w:val="2"/>
                      <w:sz w:val="21"/>
                      <w:szCs w:val="24"/>
                      <w:highlight w:val="none"/>
                      <w:lang w:val="en-US" w:eastAsia="zh-CN" w:bidi="ar-SA"/>
                    </w:rPr>
                    <w:t>m</w:t>
                  </w:r>
                </w:p>
              </w:tc>
              <w:tc>
                <w:tcPr>
                  <w:tcW w:w="850" w:type="dxa"/>
                  <w:vMerge w:val="restart"/>
                  <w:vAlign w:val="center"/>
                </w:tcPr>
                <w:p w14:paraId="0EECD49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烟气流速m/s</w:t>
                  </w:r>
                </w:p>
              </w:tc>
              <w:tc>
                <w:tcPr>
                  <w:tcW w:w="680" w:type="dxa"/>
                  <w:vMerge w:val="restart"/>
                  <w:vAlign w:val="center"/>
                </w:tcPr>
                <w:p w14:paraId="411638F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r>
                    <w:rPr>
                      <w:rFonts w:hint="eastAsia" w:ascii="Times New Roman" w:hAnsi="Times New Roman" w:eastAsia="宋体" w:cs="Times New Roman"/>
                      <w:color w:val="auto"/>
                      <w:kern w:val="2"/>
                      <w:sz w:val="21"/>
                      <w:szCs w:val="24"/>
                      <w:highlight w:val="none"/>
                      <w:lang w:val="en-GB" w:eastAsia="zh-CN" w:bidi="ar-SA"/>
                    </w:rPr>
                    <w:t>温度</w:t>
                  </w:r>
                  <w:r>
                    <w:rPr>
                      <w:rFonts w:hint="eastAsia" w:ascii="Times New Roman" w:hAnsi="Times New Roman" w:eastAsia="宋体" w:cs="Times New Roman"/>
                      <w:color w:val="auto"/>
                      <w:kern w:val="2"/>
                      <w:sz w:val="21"/>
                      <w:szCs w:val="24"/>
                      <w:highlight w:val="none"/>
                      <w:lang w:val="en-US" w:eastAsia="zh-CN" w:bidi="ar-SA"/>
                    </w:rPr>
                    <w:t>℃</w:t>
                  </w:r>
                </w:p>
              </w:tc>
            </w:tr>
            <w:tr w14:paraId="49941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EBD3DB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454" w:type="dxa"/>
                  <w:vMerge w:val="continue"/>
                  <w:vAlign w:val="center"/>
                </w:tcPr>
                <w:p w14:paraId="0B3D02B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Merge w:val="continue"/>
                  <w:vAlign w:val="center"/>
                </w:tcPr>
                <w:p w14:paraId="39D5F28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54" w:type="dxa"/>
                  <w:vAlign w:val="center"/>
                </w:tcPr>
                <w:p w14:paraId="1C4A60F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东经</w:t>
                  </w:r>
                </w:p>
              </w:tc>
              <w:tc>
                <w:tcPr>
                  <w:tcW w:w="735" w:type="dxa"/>
                  <w:vAlign w:val="center"/>
                </w:tcPr>
                <w:p w14:paraId="1F939B9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北纬</w:t>
                  </w:r>
                </w:p>
              </w:tc>
              <w:tc>
                <w:tcPr>
                  <w:tcW w:w="850" w:type="dxa"/>
                  <w:vMerge w:val="continue"/>
                  <w:vAlign w:val="center"/>
                </w:tcPr>
                <w:p w14:paraId="75A796F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850" w:type="dxa"/>
                  <w:vMerge w:val="continue"/>
                  <w:vAlign w:val="center"/>
                </w:tcPr>
                <w:p w14:paraId="60875F8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850" w:type="dxa"/>
                  <w:vMerge w:val="continue"/>
                  <w:vAlign w:val="center"/>
                </w:tcPr>
                <w:p w14:paraId="2BB5698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c>
                <w:tcPr>
                  <w:tcW w:w="680" w:type="dxa"/>
                  <w:vMerge w:val="continue"/>
                  <w:vAlign w:val="center"/>
                </w:tcPr>
                <w:p w14:paraId="2DE4C38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GB" w:eastAsia="zh-CN" w:bidi="ar-SA"/>
                    </w:rPr>
                  </w:pPr>
                </w:p>
              </w:tc>
            </w:tr>
            <w:tr w14:paraId="1F79B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5B1A326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DA001</w:t>
                  </w:r>
                </w:p>
              </w:tc>
              <w:tc>
                <w:tcPr>
                  <w:tcW w:w="454" w:type="dxa"/>
                  <w:vMerge w:val="restart"/>
                  <w:vAlign w:val="center"/>
                </w:tcPr>
                <w:p w14:paraId="2E924A5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一般排放口</w:t>
                  </w:r>
                </w:p>
              </w:tc>
              <w:tc>
                <w:tcPr>
                  <w:tcW w:w="1928" w:type="dxa"/>
                  <w:vAlign w:val="center"/>
                </w:tcPr>
                <w:p w14:paraId="5CF173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754" w:type="dxa"/>
                  <w:vMerge w:val="restart"/>
                  <w:vAlign w:val="center"/>
                </w:tcPr>
                <w:p w14:paraId="500CCD1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117.76953</w:t>
                  </w:r>
                  <w:r>
                    <w:rPr>
                      <w:rFonts w:hint="eastAsia" w:cs="Times New Roman"/>
                      <w:color w:val="auto"/>
                      <w:kern w:val="2"/>
                      <w:sz w:val="21"/>
                      <w:szCs w:val="24"/>
                      <w:highlight w:val="none"/>
                      <w:lang w:val="en-US" w:eastAsia="zh-CN" w:bidi="ar-SA"/>
                    </w:rPr>
                    <w:t>4</w:t>
                  </w:r>
                </w:p>
              </w:tc>
              <w:tc>
                <w:tcPr>
                  <w:tcW w:w="735" w:type="dxa"/>
                  <w:vMerge w:val="restart"/>
                  <w:vAlign w:val="center"/>
                </w:tcPr>
                <w:p w14:paraId="2D8EF6C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39.19896</w:t>
                  </w:r>
                  <w:r>
                    <w:rPr>
                      <w:rFonts w:hint="eastAsia" w:cs="Times New Roman"/>
                      <w:color w:val="auto"/>
                      <w:kern w:val="2"/>
                      <w:sz w:val="21"/>
                      <w:szCs w:val="24"/>
                      <w:highlight w:val="none"/>
                      <w:lang w:val="en-US" w:eastAsia="zh-CN" w:bidi="ar-SA"/>
                    </w:rPr>
                    <w:t>5</w:t>
                  </w:r>
                </w:p>
              </w:tc>
              <w:tc>
                <w:tcPr>
                  <w:tcW w:w="850" w:type="dxa"/>
                  <w:vMerge w:val="restart"/>
                  <w:vAlign w:val="center"/>
                </w:tcPr>
                <w:p w14:paraId="1D357E3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5</w:t>
                  </w:r>
                </w:p>
              </w:tc>
              <w:tc>
                <w:tcPr>
                  <w:tcW w:w="850" w:type="dxa"/>
                  <w:vMerge w:val="restart"/>
                  <w:vAlign w:val="center"/>
                </w:tcPr>
                <w:p w14:paraId="7DFFF48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r>
                    <w:rPr>
                      <w:rFonts w:hint="eastAsia" w:cs="Times New Roman"/>
                      <w:color w:val="auto"/>
                      <w:kern w:val="2"/>
                      <w:sz w:val="21"/>
                      <w:szCs w:val="24"/>
                      <w:highlight w:val="none"/>
                      <w:lang w:val="en-US" w:eastAsia="zh-CN" w:bidi="ar-SA"/>
                    </w:rPr>
                    <w:t>7</w:t>
                  </w:r>
                </w:p>
              </w:tc>
              <w:tc>
                <w:tcPr>
                  <w:tcW w:w="850" w:type="dxa"/>
                  <w:vMerge w:val="restart"/>
                  <w:vAlign w:val="center"/>
                </w:tcPr>
                <w:p w14:paraId="2DB4B16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w:t>
                  </w:r>
                  <w:r>
                    <w:rPr>
                      <w:rFonts w:hint="eastAsia" w:cs="Times New Roman"/>
                      <w:color w:val="auto"/>
                      <w:kern w:val="2"/>
                      <w:sz w:val="21"/>
                      <w:szCs w:val="24"/>
                      <w:highlight w:val="none"/>
                      <w:lang w:val="en-US" w:eastAsia="zh-CN" w:bidi="ar-SA"/>
                    </w:rPr>
                    <w:t>8.89</w:t>
                  </w:r>
                </w:p>
              </w:tc>
              <w:tc>
                <w:tcPr>
                  <w:tcW w:w="680" w:type="dxa"/>
                  <w:vMerge w:val="restart"/>
                  <w:vAlign w:val="center"/>
                </w:tcPr>
                <w:p w14:paraId="6D6B73C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常温</w:t>
                  </w:r>
                </w:p>
              </w:tc>
            </w:tr>
            <w:tr w14:paraId="5CAEF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F6CDD6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38C6373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0760B52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754" w:type="dxa"/>
                  <w:vMerge w:val="continue"/>
                  <w:vAlign w:val="center"/>
                </w:tcPr>
                <w:p w14:paraId="3321749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004AC05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B72C8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875745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9721F2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59CEF20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04B3C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2509EFD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626B292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73534688">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甲苯与二甲苯合计</w:t>
                  </w:r>
                </w:p>
              </w:tc>
              <w:tc>
                <w:tcPr>
                  <w:tcW w:w="754" w:type="dxa"/>
                  <w:vMerge w:val="continue"/>
                  <w:vAlign w:val="center"/>
                </w:tcPr>
                <w:p w14:paraId="26038F7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02D8E73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D231DD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869AA3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50E6BD9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76BFA4B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575C1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 w:type="dxa"/>
                  <w:vMerge w:val="continue"/>
                  <w:vAlign w:val="center"/>
                </w:tcPr>
                <w:p w14:paraId="782676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22F59F3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51FD6B0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苯系物</w:t>
                  </w:r>
                </w:p>
              </w:tc>
              <w:tc>
                <w:tcPr>
                  <w:tcW w:w="754" w:type="dxa"/>
                  <w:vMerge w:val="continue"/>
                  <w:vAlign w:val="center"/>
                </w:tcPr>
                <w:p w14:paraId="5787437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7C82EF6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A32C71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CBB301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DB2D5E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308478E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B36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618B449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4A2B26D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439815A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酚类</w:t>
                  </w:r>
                </w:p>
              </w:tc>
              <w:tc>
                <w:tcPr>
                  <w:tcW w:w="754" w:type="dxa"/>
                  <w:vMerge w:val="continue"/>
                  <w:vAlign w:val="center"/>
                </w:tcPr>
                <w:p w14:paraId="0746214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2F5827E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168D9B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5243B3E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5D85167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4AFD311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0B3B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779C48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3457F62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5976DE4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氯苯类</w:t>
                  </w:r>
                </w:p>
              </w:tc>
              <w:tc>
                <w:tcPr>
                  <w:tcW w:w="754" w:type="dxa"/>
                  <w:vMerge w:val="continue"/>
                  <w:vAlign w:val="center"/>
                </w:tcPr>
                <w:p w14:paraId="7FE725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61D5D5C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50D08F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A08EF8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EE1FDD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5A29C71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AD1C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4BB290F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3B1FD32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1F20AA6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二氯甲烷</w:t>
                  </w:r>
                </w:p>
              </w:tc>
              <w:tc>
                <w:tcPr>
                  <w:tcW w:w="754" w:type="dxa"/>
                  <w:vMerge w:val="continue"/>
                  <w:vAlign w:val="center"/>
                </w:tcPr>
                <w:p w14:paraId="7FEF101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3AD8885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12B44C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F49DB3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F8AAD3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65BA830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0F95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469BA86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03D320E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2DAEB3A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苯乙烯</w:t>
                  </w:r>
                </w:p>
              </w:tc>
              <w:tc>
                <w:tcPr>
                  <w:tcW w:w="754" w:type="dxa"/>
                  <w:vMerge w:val="continue"/>
                  <w:vAlign w:val="center"/>
                </w:tcPr>
                <w:p w14:paraId="3E435A3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7287C06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651F258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66088EC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5ED894C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5A7B458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3514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27DE028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3D50891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737E929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丙烯腈</w:t>
                  </w:r>
                </w:p>
              </w:tc>
              <w:tc>
                <w:tcPr>
                  <w:tcW w:w="754" w:type="dxa"/>
                  <w:vMerge w:val="continue"/>
                  <w:vAlign w:val="center"/>
                </w:tcPr>
                <w:p w14:paraId="6425A0D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4F67EC4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45C0795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6E231C1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74D08E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4E53EC0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B190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18E34AA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7087B70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7E4A820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1,3-丁二烯</w:t>
                  </w:r>
                </w:p>
              </w:tc>
              <w:tc>
                <w:tcPr>
                  <w:tcW w:w="754" w:type="dxa"/>
                  <w:vMerge w:val="continue"/>
                  <w:vAlign w:val="center"/>
                </w:tcPr>
                <w:p w14:paraId="6E3DAC2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44CDC5C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4A24482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5A484B5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69FDE8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4A25C4C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5FDE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193AFBD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4EF23C4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1873701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w:t>
                  </w:r>
                </w:p>
              </w:tc>
              <w:tc>
                <w:tcPr>
                  <w:tcW w:w="754" w:type="dxa"/>
                  <w:vMerge w:val="continue"/>
                  <w:vAlign w:val="center"/>
                </w:tcPr>
                <w:p w14:paraId="5B6F931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7E456D4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15963A5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80696E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D98BE0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4DDE255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27AA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0A36500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7A3C5AD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192B6FA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乙苯</w:t>
                  </w:r>
                </w:p>
              </w:tc>
              <w:tc>
                <w:tcPr>
                  <w:tcW w:w="754" w:type="dxa"/>
                  <w:vMerge w:val="continue"/>
                  <w:vAlign w:val="center"/>
                </w:tcPr>
                <w:p w14:paraId="408FCF3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79E0695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A017CC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68E06C8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5DF7F2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278603F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37FB8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CD2C03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0DE315E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1143585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乙酸丁酯</w:t>
                  </w:r>
                </w:p>
              </w:tc>
              <w:tc>
                <w:tcPr>
                  <w:tcW w:w="754" w:type="dxa"/>
                  <w:vMerge w:val="continue"/>
                  <w:vAlign w:val="center"/>
                </w:tcPr>
                <w:p w14:paraId="160D3C4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36CFE46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3848CD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E44563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6B74A26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790E59F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0DF2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76D6260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6AC7E2E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928" w:type="dxa"/>
                  <w:vAlign w:val="center"/>
                </w:tcPr>
                <w:p w14:paraId="04EE4D4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754" w:type="dxa"/>
                  <w:vMerge w:val="continue"/>
                  <w:vAlign w:val="center"/>
                </w:tcPr>
                <w:p w14:paraId="6FEDA95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52F0AE1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4FB9D0F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7F4A2C5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195054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73007E5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5C3BF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1A712EF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DA002</w:t>
                  </w:r>
                </w:p>
              </w:tc>
              <w:tc>
                <w:tcPr>
                  <w:tcW w:w="454" w:type="dxa"/>
                  <w:vMerge w:val="restart"/>
                  <w:vAlign w:val="center"/>
                </w:tcPr>
                <w:p w14:paraId="13B8276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一般排放口</w:t>
                  </w:r>
                </w:p>
              </w:tc>
              <w:tc>
                <w:tcPr>
                  <w:tcW w:w="1928" w:type="dxa"/>
                  <w:vAlign w:val="center"/>
                </w:tcPr>
                <w:p w14:paraId="4C9E133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754" w:type="dxa"/>
                  <w:vMerge w:val="restart"/>
                  <w:vAlign w:val="center"/>
                </w:tcPr>
                <w:p w14:paraId="3AC885E2">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117.768858</w:t>
                  </w:r>
                </w:p>
              </w:tc>
              <w:tc>
                <w:tcPr>
                  <w:tcW w:w="735" w:type="dxa"/>
                  <w:vMerge w:val="restart"/>
                  <w:vAlign w:val="center"/>
                </w:tcPr>
                <w:p w14:paraId="2EA34E8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39.205149</w:t>
                  </w:r>
                </w:p>
              </w:tc>
              <w:tc>
                <w:tcPr>
                  <w:tcW w:w="850" w:type="dxa"/>
                  <w:vMerge w:val="restart"/>
                  <w:vAlign w:val="center"/>
                </w:tcPr>
                <w:p w14:paraId="6E74DEB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850" w:type="dxa"/>
                  <w:vMerge w:val="restart"/>
                  <w:vAlign w:val="center"/>
                </w:tcPr>
                <w:p w14:paraId="57A222B2">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r>
                    <w:rPr>
                      <w:rFonts w:hint="eastAsia" w:cs="Times New Roman"/>
                      <w:color w:val="auto"/>
                      <w:kern w:val="2"/>
                      <w:sz w:val="21"/>
                      <w:szCs w:val="24"/>
                      <w:highlight w:val="none"/>
                      <w:lang w:val="en-US" w:eastAsia="zh-CN" w:bidi="ar-SA"/>
                    </w:rPr>
                    <w:t>8</w:t>
                  </w:r>
                </w:p>
              </w:tc>
              <w:tc>
                <w:tcPr>
                  <w:tcW w:w="850" w:type="dxa"/>
                  <w:vMerge w:val="restart"/>
                  <w:vAlign w:val="center"/>
                </w:tcPr>
                <w:p w14:paraId="5A4DC1E5">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16.59</w:t>
                  </w:r>
                </w:p>
              </w:tc>
              <w:tc>
                <w:tcPr>
                  <w:tcW w:w="680" w:type="dxa"/>
                  <w:vMerge w:val="restart"/>
                  <w:vAlign w:val="center"/>
                </w:tcPr>
                <w:p w14:paraId="65B3A95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常温</w:t>
                  </w:r>
                </w:p>
              </w:tc>
            </w:tr>
            <w:tr w14:paraId="0E064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5EAD1F0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12CDAE2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54A136B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754" w:type="dxa"/>
                  <w:vMerge w:val="continue"/>
                  <w:vAlign w:val="center"/>
                </w:tcPr>
                <w:p w14:paraId="491FE4D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5D54BAC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27847F6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1B90140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8CAD3A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2681D56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0F657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3CA11DB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vAlign w:val="center"/>
                </w:tcPr>
                <w:p w14:paraId="7D9BCB5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53652D2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754" w:type="dxa"/>
                  <w:vMerge w:val="continue"/>
                  <w:vAlign w:val="center"/>
                </w:tcPr>
                <w:p w14:paraId="310CF20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vAlign w:val="center"/>
                </w:tcPr>
                <w:p w14:paraId="5A41AE1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FBB348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0EFAE43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118600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vAlign w:val="center"/>
                </w:tcPr>
                <w:p w14:paraId="2C3988A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41B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tcPr>
                <w:p w14:paraId="32D9299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19E393D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723C797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754" w:type="dxa"/>
                  <w:vMerge w:val="continue"/>
                </w:tcPr>
                <w:p w14:paraId="26D0501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266B734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5574F40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975A0A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68554B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03274B8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6AA9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tcPr>
                <w:p w14:paraId="1A1A688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64CEA71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409D4A8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754" w:type="dxa"/>
                  <w:vMerge w:val="continue"/>
                </w:tcPr>
                <w:p w14:paraId="1AE17C0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5139FA2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790FE0D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E6053F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0B7EC37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7B09632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3914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tcPr>
                <w:p w14:paraId="3C31835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743A6C9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0A33B3D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754" w:type="dxa"/>
                  <w:vMerge w:val="continue"/>
                </w:tcPr>
                <w:p w14:paraId="27F90E1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797AB79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6A4000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683143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2F5B071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6CFF3F2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E789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tcPr>
                <w:p w14:paraId="6A4003F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17714CC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0D8F8CD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754" w:type="dxa"/>
                  <w:vMerge w:val="continue"/>
                </w:tcPr>
                <w:p w14:paraId="36A7FF61">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16C52EC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5BACAF4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32F1030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6C3D35C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07DD081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D2A8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tcPr>
                <w:p w14:paraId="4044CB0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1A011461">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08069DD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754" w:type="dxa"/>
                  <w:vMerge w:val="continue"/>
                </w:tcPr>
                <w:p w14:paraId="206A2DD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422028F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6600AE8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28DF2E4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6632FAA7">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7720D1A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F98E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 w:type="dxa"/>
                  <w:vMerge w:val="continue"/>
                </w:tcPr>
                <w:p w14:paraId="1C00D1F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067F2308">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40289F0B">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754" w:type="dxa"/>
                  <w:vMerge w:val="continue"/>
                </w:tcPr>
                <w:p w14:paraId="3141FCF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397278C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50522A7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B3A664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A8907D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3656663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247C3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50" w:type="dxa"/>
                  <w:vMerge w:val="continue"/>
                </w:tcPr>
                <w:p w14:paraId="7B8F5EC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454" w:type="dxa"/>
                  <w:vMerge w:val="continue"/>
                </w:tcPr>
                <w:p w14:paraId="14613D7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928" w:type="dxa"/>
                  <w:vAlign w:val="center"/>
                </w:tcPr>
                <w:p w14:paraId="0EDB177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754" w:type="dxa"/>
                  <w:vMerge w:val="continue"/>
                </w:tcPr>
                <w:p w14:paraId="2A4E980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735" w:type="dxa"/>
                  <w:vMerge w:val="continue"/>
                </w:tcPr>
                <w:p w14:paraId="105524F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B28D92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74FBD7B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8B7DCA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680" w:type="dxa"/>
                  <w:vMerge w:val="continue"/>
                </w:tcPr>
                <w:p w14:paraId="693E890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bl>
          <w:p w14:paraId="26EA713D">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4、排气筒高度合理性分析</w:t>
            </w:r>
          </w:p>
          <w:p w14:paraId="60717D32">
            <w:pPr>
              <w:widowControl w:val="0"/>
              <w:adjustRightIn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根据《工业企业挥发性有机物排放控制标准》（DB12/524-2020）、《合成树脂工业污染物排放标准》（GB31572-2015）、《恶臭污染物排放标准》（DB12/059-2018）均要求排气筒高度不低于15m。本项目</w:t>
            </w:r>
            <w:r>
              <w:rPr>
                <w:rFonts w:hint="eastAsia" w:cs="Times New Roman"/>
                <w:color w:val="auto"/>
                <w:kern w:val="2"/>
                <w:sz w:val="24"/>
                <w:szCs w:val="24"/>
                <w:highlight w:val="none"/>
                <w:lang w:val="en-US" w:eastAsia="zh-CN" w:bidi="ar-SA"/>
              </w:rPr>
              <w:t>DA001、DA002</w:t>
            </w:r>
            <w:r>
              <w:rPr>
                <w:rFonts w:hint="eastAsia" w:ascii="Times New Roman" w:hAnsi="Times New Roman" w:eastAsia="宋体" w:cs="Times New Roman"/>
                <w:color w:val="auto"/>
                <w:kern w:val="2"/>
                <w:sz w:val="24"/>
                <w:szCs w:val="24"/>
                <w:highlight w:val="none"/>
                <w:lang w:val="en-US" w:eastAsia="zh-CN" w:bidi="ar-SA"/>
              </w:rPr>
              <w:t>排气筒高度</w:t>
            </w:r>
            <w:r>
              <w:rPr>
                <w:rFonts w:hint="eastAsia" w:cs="Times New Roman"/>
                <w:color w:val="auto"/>
                <w:kern w:val="2"/>
                <w:sz w:val="24"/>
                <w:szCs w:val="24"/>
                <w:highlight w:val="none"/>
                <w:lang w:val="en-US" w:eastAsia="zh-CN" w:bidi="ar-SA"/>
              </w:rPr>
              <w:t>均</w:t>
            </w:r>
            <w:r>
              <w:rPr>
                <w:rFonts w:hint="eastAsia" w:ascii="Times New Roman" w:hAnsi="Times New Roman" w:eastAsia="宋体" w:cs="Times New Roman"/>
                <w:color w:val="auto"/>
                <w:kern w:val="2"/>
                <w:sz w:val="24"/>
                <w:szCs w:val="24"/>
                <w:highlight w:val="none"/>
                <w:lang w:val="en-US" w:eastAsia="zh-CN" w:bidi="ar-SA"/>
              </w:rPr>
              <w:t>为1</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m，满足不低于15m的要求。</w:t>
            </w:r>
          </w:p>
          <w:p w14:paraId="4DD15EA8">
            <w:pPr>
              <w:widowControl w:val="0"/>
              <w:adjustRightIn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两根</w:t>
            </w:r>
            <w:r>
              <w:rPr>
                <w:rFonts w:hint="eastAsia" w:ascii="Times New Roman" w:hAnsi="Times New Roman" w:eastAsia="宋体" w:cs="Times New Roman"/>
                <w:color w:val="auto"/>
                <w:kern w:val="2"/>
                <w:sz w:val="24"/>
                <w:szCs w:val="24"/>
                <w:highlight w:val="none"/>
                <w:lang w:val="en-US" w:eastAsia="zh-CN" w:bidi="ar-SA"/>
              </w:rPr>
              <w:t>排气筒</w:t>
            </w:r>
            <w:r>
              <w:rPr>
                <w:rFonts w:hint="eastAsia" w:cs="Times New Roman"/>
                <w:color w:val="auto"/>
                <w:kern w:val="2"/>
                <w:sz w:val="24"/>
                <w:szCs w:val="24"/>
                <w:highlight w:val="none"/>
                <w:lang w:val="en-US" w:eastAsia="zh-CN" w:bidi="ar-SA"/>
              </w:rPr>
              <w:t>距离为680m，</w:t>
            </w:r>
            <w:r>
              <w:rPr>
                <w:rFonts w:hint="eastAsia" w:ascii="Times New Roman" w:hAnsi="Times New Roman" w:eastAsia="宋体" w:cs="Times New Roman"/>
                <w:color w:val="auto"/>
                <w:kern w:val="2"/>
                <w:sz w:val="24"/>
                <w:szCs w:val="24"/>
                <w:highlight w:val="none"/>
                <w:lang w:val="en-US" w:eastAsia="zh-CN" w:bidi="ar-SA"/>
              </w:rPr>
              <w:t>根据《工业企业挥发性有机物排放控制标准》（DB12/524-2020）</w:t>
            </w:r>
            <w:r>
              <w:rPr>
                <w:rFonts w:hint="eastAsia" w:cs="Times New Roman"/>
                <w:color w:val="auto"/>
                <w:kern w:val="2"/>
                <w:sz w:val="24"/>
                <w:szCs w:val="24"/>
                <w:highlight w:val="none"/>
                <w:lang w:val="en-US" w:eastAsia="zh-CN" w:bidi="ar-SA"/>
              </w:rPr>
              <w:t>附录C相关内容</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两根排气筒距离大于排气筒高度之和无</w:t>
            </w:r>
            <w:r>
              <w:rPr>
                <w:rFonts w:hint="eastAsia" w:ascii="Times New Roman" w:hAnsi="Times New Roman" w:eastAsia="宋体" w:cs="Times New Roman"/>
                <w:color w:val="auto"/>
                <w:kern w:val="2"/>
                <w:sz w:val="24"/>
                <w:szCs w:val="24"/>
                <w:highlight w:val="none"/>
                <w:lang w:val="en-US" w:eastAsia="zh-CN" w:bidi="ar-SA"/>
              </w:rPr>
              <w:t>需进行等效分析。</w:t>
            </w:r>
          </w:p>
          <w:p w14:paraId="32B2AC18">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5、废气环保设施可行性分析</w:t>
            </w:r>
          </w:p>
          <w:p w14:paraId="59B2DD1A">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5.1华山路厂区</w:t>
            </w:r>
          </w:p>
          <w:p w14:paraId="4054A833">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（1）新增治理设施可行性分析</w:t>
            </w:r>
          </w:p>
          <w:p w14:paraId="5D12989B">
            <w:pPr>
              <w:widowControl w:val="0"/>
              <w:adjustRightInd w:val="0"/>
              <w:spacing w:line="360" w:lineRule="auto"/>
              <w:ind w:firstLine="480" w:firstLineChars="200"/>
              <w:jc w:val="both"/>
              <w:rPr>
                <w:rFonts w:hint="eastAsia"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活性炭是一种主要由含碳材料制成的外观呈黑色，内部孔隙结构发达、比表面积大、吸附能力强的一类微晶质碳素材料。活性炭材料中有大量肉眼看不见的微孔，1g活性炭材料中微孔，将其展开后表面积可高达800-1500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活性炭吸附就是利用活性炭微孔吸附有机物的特性，把有机废气中的有机物吸附到活性炭表面并浓缩，吸附效率一般≥90%，未被吸附的有机废气通过排气筒外排。本项目选用蜂窝状活性炭作为吸附剂，活性炭使用过程中，随着VOCs物质的吸附，活性炭有效吸附面积减小，会造成VOCs的去除效率降低，类比相同行业的活性炭吸附效率，两级活性炭吸附装置处理效率不低于80%。</w:t>
            </w:r>
          </w:p>
          <w:p w14:paraId="6D423BC9">
            <w:pPr>
              <w:widowControl w:val="0"/>
              <w:adjustRightInd w:val="0"/>
              <w:spacing w:line="360" w:lineRule="auto"/>
              <w:ind w:firstLine="480" w:firstLineChars="200"/>
              <w:jc w:val="both"/>
              <w:rPr>
                <w:rFonts w:hint="eastAsia"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本项目华山路厂区将现有UV光氧+活性炭设备改造为1套两级活性炭设备，炭箱截面</w:t>
            </w:r>
            <w:r>
              <w:rPr>
                <w:rFonts w:hint="default" w:cs="Times New Roman"/>
                <w:color w:val="auto"/>
                <w:kern w:val="2"/>
                <w:sz w:val="24"/>
                <w:szCs w:val="24"/>
                <w:highlight w:val="none"/>
                <w:vertAlign w:val="baseline"/>
                <w:lang w:eastAsia="zh-CN" w:bidi="ar-SA"/>
              </w:rPr>
              <w:t>共</w:t>
            </w:r>
            <w:r>
              <w:rPr>
                <w:rFonts w:hint="eastAsia" w:cs="Times New Roman"/>
                <w:color w:val="auto"/>
                <w:kern w:val="2"/>
                <w:sz w:val="24"/>
                <w:szCs w:val="24"/>
                <w:highlight w:val="none"/>
                <w:vertAlign w:val="baseline"/>
                <w:lang w:val="en-US" w:eastAsia="zh-CN" w:bidi="ar-SA"/>
              </w:rPr>
              <w:t>为</w:t>
            </w:r>
            <w:r>
              <w:rPr>
                <w:rFonts w:hint="default" w:cs="Times New Roman"/>
                <w:color w:val="auto"/>
                <w:kern w:val="2"/>
                <w:sz w:val="24"/>
                <w:szCs w:val="24"/>
                <w:highlight w:val="none"/>
                <w:vertAlign w:val="baseline"/>
                <w:lang w:eastAsia="zh-CN" w:bidi="ar-SA"/>
              </w:rPr>
              <w:t>4.5</w:t>
            </w:r>
            <w:r>
              <w:rPr>
                <w:rFonts w:hint="eastAsia" w:cs="Times New Roman"/>
                <w:color w:val="auto"/>
                <w:kern w:val="2"/>
                <w:sz w:val="24"/>
                <w:szCs w:val="24"/>
                <w:highlight w:val="none"/>
                <w:vertAlign w:val="baseline"/>
                <w:lang w:val="en-US" w:eastAsia="zh-CN" w:bidi="ar-SA"/>
              </w:rPr>
              <w:t>*</w:t>
            </w:r>
            <w:r>
              <w:rPr>
                <w:rFonts w:hint="default" w:cs="Times New Roman"/>
                <w:color w:val="auto"/>
                <w:kern w:val="2"/>
                <w:sz w:val="24"/>
                <w:szCs w:val="24"/>
                <w:highlight w:val="none"/>
                <w:vertAlign w:val="baseline"/>
                <w:lang w:eastAsia="zh-CN" w:bidi="ar-SA"/>
              </w:rPr>
              <w:t>2.3</w:t>
            </w:r>
            <w:r>
              <w:rPr>
                <w:rFonts w:hint="eastAsia" w:cs="Times New Roman"/>
                <w:color w:val="auto"/>
                <w:kern w:val="2"/>
                <w:sz w:val="24"/>
                <w:szCs w:val="24"/>
                <w:highlight w:val="none"/>
                <w:vertAlign w:val="baseline"/>
                <w:lang w:val="en-US" w:eastAsia="zh-CN" w:bidi="ar-SA"/>
              </w:rPr>
              <w:t>m。根据设计情况，活性炭箱内风速最大为1.</w:t>
            </w:r>
            <w:r>
              <w:rPr>
                <w:rFonts w:hint="default" w:cs="Times New Roman"/>
                <w:color w:val="auto"/>
                <w:kern w:val="2"/>
                <w:sz w:val="24"/>
                <w:szCs w:val="24"/>
                <w:highlight w:val="none"/>
                <w:vertAlign w:val="baseline"/>
                <w:lang w:eastAsia="zh-CN" w:bidi="ar-SA"/>
              </w:rPr>
              <w:t>07</w:t>
            </w:r>
            <w:r>
              <w:rPr>
                <w:rFonts w:hint="eastAsia" w:cs="Times New Roman"/>
                <w:color w:val="auto"/>
                <w:kern w:val="2"/>
                <w:sz w:val="24"/>
                <w:szCs w:val="24"/>
                <w:highlight w:val="none"/>
                <w:vertAlign w:val="baseline"/>
                <w:lang w:val="en-US" w:eastAsia="zh-CN" w:bidi="ar-SA"/>
              </w:rPr>
              <w:t>m/s（</w:t>
            </w:r>
            <w:r>
              <w:rPr>
                <w:rFonts w:hint="default" w:cs="Times New Roman"/>
                <w:color w:val="auto"/>
                <w:kern w:val="2"/>
                <w:sz w:val="24"/>
                <w:szCs w:val="24"/>
                <w:highlight w:val="none"/>
                <w:vertAlign w:val="baseline"/>
                <w:lang w:eastAsia="zh-CN" w:bidi="ar-SA"/>
              </w:rPr>
              <w:t>400</w:t>
            </w:r>
            <w:r>
              <w:rPr>
                <w:rFonts w:hint="eastAsia" w:cs="Times New Roman"/>
                <w:color w:val="auto"/>
                <w:kern w:val="2"/>
                <w:sz w:val="24"/>
                <w:szCs w:val="24"/>
                <w:highlight w:val="none"/>
                <w:vertAlign w:val="baseline"/>
                <w:lang w:val="en-US" w:eastAsia="zh-CN" w:bidi="ar-SA"/>
              </w:rPr>
              <w:t>00m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/h÷3600s/h÷（</w:t>
            </w:r>
            <w:r>
              <w:rPr>
                <w:rFonts w:hint="default" w:cs="Times New Roman"/>
                <w:color w:val="auto"/>
                <w:kern w:val="2"/>
                <w:sz w:val="24"/>
                <w:szCs w:val="24"/>
                <w:highlight w:val="none"/>
                <w:vertAlign w:val="baseline"/>
                <w:lang w:eastAsia="zh-CN" w:bidi="ar-SA"/>
              </w:rPr>
              <w:t>4.5</w:t>
            </w:r>
            <w:r>
              <w:rPr>
                <w:rFonts w:hint="eastAsia" w:cs="Times New Roman"/>
                <w:color w:val="auto"/>
                <w:kern w:val="2"/>
                <w:sz w:val="24"/>
                <w:szCs w:val="24"/>
                <w:highlight w:val="none"/>
                <w:vertAlign w:val="baseline"/>
                <w:lang w:val="en-US" w:eastAsia="zh-CN" w:bidi="ar-SA"/>
              </w:rPr>
              <w:t>*</w:t>
            </w:r>
            <w:r>
              <w:rPr>
                <w:rFonts w:hint="default" w:cs="Times New Roman"/>
                <w:color w:val="auto"/>
                <w:kern w:val="2"/>
                <w:sz w:val="24"/>
                <w:szCs w:val="24"/>
                <w:highlight w:val="none"/>
                <w:vertAlign w:val="baseline"/>
                <w:lang w:eastAsia="zh-CN" w:bidi="ar-SA"/>
              </w:rPr>
              <w:t>2.3</w:t>
            </w:r>
            <w:r>
              <w:rPr>
                <w:rFonts w:hint="eastAsia" w:cs="Times New Roman"/>
                <w:color w:val="auto"/>
                <w:kern w:val="2"/>
                <w:sz w:val="24"/>
                <w:szCs w:val="24"/>
                <w:highlight w:val="none"/>
                <w:vertAlign w:val="baseline"/>
                <w:lang w:val="en-US" w:eastAsia="zh-CN" w:bidi="ar-SA"/>
              </w:rPr>
              <w:t>）=</w:t>
            </w:r>
            <w:r>
              <w:rPr>
                <w:rFonts w:hint="default" w:cs="Times New Roman"/>
                <w:color w:val="auto"/>
                <w:kern w:val="2"/>
                <w:sz w:val="24"/>
                <w:szCs w:val="24"/>
                <w:highlight w:val="none"/>
                <w:vertAlign w:val="baseline"/>
                <w:lang w:eastAsia="zh-CN" w:bidi="ar-SA"/>
              </w:rPr>
              <w:t>1.07</w:t>
            </w:r>
            <w:r>
              <w:rPr>
                <w:rFonts w:hint="eastAsia" w:cs="Times New Roman"/>
                <w:color w:val="auto"/>
                <w:kern w:val="2"/>
                <w:sz w:val="24"/>
                <w:szCs w:val="24"/>
                <w:highlight w:val="none"/>
                <w:vertAlign w:val="baseline"/>
                <w:lang w:val="en-US" w:eastAsia="zh-CN" w:bidi="ar-SA"/>
              </w:rPr>
              <w:t>m/s），满足《吸附法工业有机废气治理工程技术规范》（HJ2026-2013）中相关要求</w:t>
            </w:r>
            <w:r>
              <w:rPr>
                <w:rFonts w:hint="default" w:cs="Times New Roman"/>
                <w:color w:val="auto"/>
                <w:kern w:val="2"/>
                <w:sz w:val="24"/>
                <w:szCs w:val="24"/>
                <w:highlight w:val="none"/>
                <w:vertAlign w:val="baseline"/>
                <w:lang w:eastAsia="zh-CN" w:bidi="ar-SA"/>
              </w:rPr>
              <w:t>（气体流速</w:t>
            </w:r>
            <w:r>
              <w:rPr>
                <w:rFonts w:hint="eastAsia" w:cs="Times New Roman"/>
                <w:color w:val="auto"/>
                <w:kern w:val="2"/>
                <w:sz w:val="24"/>
                <w:szCs w:val="24"/>
                <w:highlight w:val="none"/>
                <w:vertAlign w:val="baseline"/>
                <w:lang w:val="en-US" w:eastAsia="zh-CN" w:bidi="ar-SA"/>
              </w:rPr>
              <w:t>宜低</w:t>
            </w:r>
            <w:r>
              <w:rPr>
                <w:rFonts w:hint="default" w:cs="Times New Roman"/>
                <w:color w:val="auto"/>
                <w:kern w:val="2"/>
                <w:sz w:val="24"/>
                <w:szCs w:val="24"/>
                <w:highlight w:val="none"/>
                <w:vertAlign w:val="baseline"/>
                <w:lang w:eastAsia="zh-CN" w:bidi="ar-SA"/>
              </w:rPr>
              <w:t>于1.2m/s）</w:t>
            </w:r>
            <w:r>
              <w:rPr>
                <w:rFonts w:hint="eastAsia" w:cs="Times New Roman"/>
                <w:color w:val="auto"/>
                <w:kern w:val="2"/>
                <w:sz w:val="24"/>
                <w:szCs w:val="24"/>
                <w:highlight w:val="none"/>
                <w:vertAlign w:val="baseline"/>
                <w:lang w:val="en-US" w:eastAsia="zh-CN" w:bidi="ar-SA"/>
              </w:rPr>
              <w:t>。</w:t>
            </w:r>
          </w:p>
          <w:p w14:paraId="02FAFD3F">
            <w:pPr>
              <w:widowControl w:val="0"/>
              <w:adjustRightInd w:val="0"/>
              <w:spacing w:line="360" w:lineRule="auto"/>
              <w:ind w:firstLine="480" w:firstLineChars="200"/>
              <w:jc w:val="both"/>
              <w:rPr>
                <w:rFonts w:hint="eastAsia"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本项目设置1套两级活性炭治理装置，活性炭一次性总填充量为2.4t。根据“关于印发《2020年挥发性有机物治理攻坚方案》的通知”（环大气〔2020〕33号），本项目选用碘值不低于800毫克/克的蜂窝状活性炭。根据《上海市工业固定源挥发性有机物治理技术指南》第五页，“活性炭吸附VOCs的饱和吸附容量约20~40%”，本项目按20%计，则填充的活性炭可吸附480kg挥发性有机物。本项目有组织挥发性有机物废气处理量为</w:t>
            </w:r>
            <w:r>
              <w:rPr>
                <w:rFonts w:hint="default" w:cs="Times New Roman"/>
                <w:color w:val="auto"/>
                <w:kern w:val="2"/>
                <w:sz w:val="24"/>
                <w:szCs w:val="24"/>
                <w:highlight w:val="none"/>
                <w:vertAlign w:val="baseline"/>
                <w:lang w:eastAsia="zh-CN" w:bidi="ar-SA"/>
              </w:rPr>
              <w:t>227.18</w:t>
            </w:r>
            <w:r>
              <w:rPr>
                <w:rFonts w:hint="eastAsia" w:cs="Times New Roman"/>
                <w:color w:val="auto"/>
                <w:kern w:val="2"/>
                <w:sz w:val="24"/>
                <w:szCs w:val="24"/>
                <w:highlight w:val="none"/>
                <w:vertAlign w:val="baseline"/>
                <w:lang w:val="en-US" w:eastAsia="zh-CN" w:bidi="ar-SA"/>
              </w:rPr>
              <w:t>kg/a，为了保证活性炭的时效性，拟定每年更换一次活性炭。</w:t>
            </w:r>
          </w:p>
          <w:p w14:paraId="11529733">
            <w:pPr>
              <w:widowControl w:val="0"/>
              <w:adjustRightInd w:val="0"/>
              <w:spacing w:line="360" w:lineRule="auto"/>
              <w:ind w:firstLine="480" w:firstLineChars="200"/>
              <w:jc w:val="both"/>
              <w:rPr>
                <w:rFonts w:hint="default"/>
                <w:color w:val="auto"/>
                <w:vertAlign w:val="baseline"/>
                <w:lang w:val="en-US" w:eastAsia="zh-CN"/>
              </w:rPr>
            </w:pPr>
            <w:r>
              <w:rPr>
                <w:rFonts w:hint="eastAsia" w:cs="Times New Roman"/>
                <w:color w:val="auto"/>
                <w:kern w:val="2"/>
                <w:sz w:val="24"/>
                <w:szCs w:val="24"/>
                <w:highlight w:val="none"/>
                <w:vertAlign w:val="baseline"/>
                <w:lang w:val="en-US" w:eastAsia="zh-CN" w:bidi="ar-SA"/>
              </w:rPr>
              <w:t>根据《印刷工业污染防治可行技术指南》（HJ1089-2020）大气污染治理技术废气治理可行技术参考表，本项目污染物与活性炭不发生聚合、交联、氧化等反应，本项目使用固定床吸附技术（吸附剂为活性炭）对有机废气进行处理属于可行技术。根据《吸附法工业有机废气治理工程技术规范》（HJ2026-2013），本项目活性炭吸附装置采用蜂窝状吸附剂，属于可行技术。</w:t>
            </w:r>
          </w:p>
          <w:p w14:paraId="6A064CAE">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（2）废气收集可行性分析</w:t>
            </w:r>
          </w:p>
          <w:p w14:paraId="62995DFE">
            <w:pPr>
              <w:pStyle w:val="40"/>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zh-CN"/>
              </w:rPr>
              <mc:AlternateContent>
                <mc:Choice Requires="wpc">
                  <w:drawing>
                    <wp:inline distT="0" distB="0" distL="114300" distR="114300">
                      <wp:extent cx="4408805" cy="1598295"/>
                      <wp:effectExtent l="0" t="0" r="0" b="0"/>
                      <wp:docPr id="113" name="画布 113"/>
                      <wp:cNvGraphicFramePr/>
                      <a:graphic xmlns:a="http://schemas.openxmlformats.org/drawingml/2006/main">
                        <a:graphicData uri="http://schemas.microsoft.com/office/word/2010/wordprocessingCanvas">
                          <wpc:wpc>
                            <wpc:bg/>
                            <wpc:whole/>
                            <wps:wsp>
                              <wps:cNvPr id="114" name="文本框 114"/>
                              <wps:cNvSpPr txBox="1"/>
                              <wps:spPr>
                                <a:xfrm>
                                  <a:off x="210185" y="1111250"/>
                                  <a:ext cx="106616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9EA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现有27台注塑机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798955" y="1132205"/>
                                  <a:ext cx="96139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E34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新增3台注塑机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16"/>
                              <wps:cNvSpPr txBox="1"/>
                              <wps:spPr>
                                <a:xfrm>
                                  <a:off x="3122930" y="1132205"/>
                                  <a:ext cx="96139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F8A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新增1间印刷室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117"/>
                              <wps:cNvSpPr txBox="1"/>
                              <wps:spPr>
                                <a:xfrm>
                                  <a:off x="2122170" y="598805"/>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77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40000m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1732280" y="160655"/>
                                  <a:ext cx="110426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140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两级活性炭+DA001排气筒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肘形连接符 119"/>
                              <wps:cNvCnPr>
                                <a:stCxn id="114" idx="0"/>
                                <a:endCxn id="118" idx="2"/>
                              </wps:cNvCnPr>
                              <wps:spPr>
                                <a:xfrm rot="16200000">
                                  <a:off x="1238885" y="65405"/>
                                  <a:ext cx="550545" cy="1541145"/>
                                </a:xfrm>
                                <a:prstGeom prst="bentConnector3">
                                  <a:avLst>
                                    <a:gd name="adj1" fmla="val 4994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肘形连接符 120"/>
                              <wps:cNvCnPr>
                                <a:stCxn id="115" idx="0"/>
                                <a:endCxn id="118" idx="2"/>
                              </wps:cNvCnPr>
                              <wps:spPr>
                                <a:xfrm rot="16200000">
                                  <a:off x="1996440" y="843915"/>
                                  <a:ext cx="571500" cy="5080"/>
                                </a:xfrm>
                                <a:prstGeom prst="bentConnector3">
                                  <a:avLst>
                                    <a:gd name="adj1" fmla="val 5000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肘形连接符 121"/>
                              <wps:cNvCnPr>
                                <a:stCxn id="116" idx="0"/>
                                <a:endCxn id="118" idx="2"/>
                              </wps:cNvCnPr>
                              <wps:spPr>
                                <a:xfrm rot="16200000" flipV="1">
                                  <a:off x="2658428" y="187008"/>
                                  <a:ext cx="571500" cy="1318895"/>
                                </a:xfrm>
                                <a:prstGeom prst="bentConnector3">
                                  <a:avLst>
                                    <a:gd name="adj1" fmla="val 50056"/>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文本框 122"/>
                              <wps:cNvSpPr txBox="1"/>
                              <wps:spPr>
                                <a:xfrm>
                                  <a:off x="627380" y="875030"/>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CD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34840m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123"/>
                              <wps:cNvSpPr txBox="1"/>
                              <wps:spPr>
                                <a:xfrm>
                                  <a:off x="2113280" y="875030"/>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96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3870m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4"/>
                              <wps:cNvSpPr txBox="1"/>
                              <wps:spPr>
                                <a:xfrm>
                                  <a:off x="3437255" y="827405"/>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D6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1290m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5.85pt;width:347.15pt;" coordsize="4408805,1598295" editas="canvas" o:gfxdata="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CzOD+LYAAAABQEA&#10;AA8AAAAAAAAAAQAgAAAAIgAAAGRycy9kb3ducmV2LnhtbFBLAQIUABQAAAAIAIdO4kBI7lk5cQUA&#10;AGwgAAAOAAAAAAAAAAEAIAAAACcBAABkcnMvZTJvRG9jLnhtbFBLBQYAAAAABgAGAFkBAAAKCQAA&#10;AAA=&#10;">
                      <o:lock v:ext="edit" aspectratio="f"/>
                      <v:shape id="_x0000_s1026" o:spid="_x0000_s1026" style="position:absolute;left:0;top:0;height:1598295;width:4408805;" filled="f" stroked="f" coordsize="21600,21600" o:gfxdata="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szg/i2AAAAAUBAAAPAAAAAAAAAAEAIAAAACIAAABkcnMvZG93bnJl&#10;di54bWxQSwECFAAUAAAACACHTuJAOydDhBsFAACvHwAADgAAAAAAAAABACAAAAAnAQAAZHJzL2Uy&#10;b0RvYy54bWxQSwUGAAAAAAYABgBZAQAAtAgAAAAA&#10;">
                        <v:fill on="f" focussize="0,0"/>
                        <v:stroke on="f"/>
                        <v:imagedata o:title=""/>
                        <o:lock v:ext="edit" aspectratio="f"/>
                      </v:shape>
                      <v:shape id="_x0000_s1026" o:spid="_x0000_s1026" o:spt="202" type="#_x0000_t202" style="position:absolute;left:210185;top:1111250;height:266700;width:1066165;" fillcolor="#FFFFFF [3201]" filled="t" stroked="t" coordsize="21600,21600" o:gfxdata="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h2I3rUAAAABQEAAA8AAAAAAAAAAQAgAAAAIgAAAGRycy9kb3ducmV2LnhtbFBLAQIUABQAAAAI&#10;AIdO4kApbLjSYwIAAMYEAAAOAAAAAAAAAAEAIAAAACMBAABkcnMvZTJvRG9jLnhtbFBLBQYAAAAA&#10;BgAGAFkBAAD4BQAAAAA=&#10;">
                        <v:fill on="t" focussize="0,0"/>
                        <v:stroke weight="0.5pt" color="#000000 [3204]" joinstyle="round"/>
                        <v:imagedata o:title=""/>
                        <o:lock v:ext="edit" aspectratio="f"/>
                        <v:textbox>
                          <w:txbxContent>
                            <w:p w14:paraId="429EA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现有27台注塑机</w:t>
                              </w:r>
                            </w:p>
                          </w:txbxContent>
                        </v:textbox>
                      </v:shape>
                      <v:shape id="_x0000_s1026" o:spid="_x0000_s1026" o:spt="202" type="#_x0000_t202" style="position:absolute;left:1798955;top:1132205;height:266700;width:961390;" fillcolor="#FFFFFF [3201]" filled="t" stroked="t" coordsize="21600,21600" o:gfxdata="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h2I3rUAAAABQEAAA8AAAAAAAAAAQAgAAAAIgAAAGRycy9kb3ducmV2LnhtbFBLAQIUABQA&#10;AAAIAIdO4kDYL5NNZgIAAMYEAAAOAAAAAAAAAAEAIAAAACMBAABkcnMvZTJvRG9jLnhtbFBLBQYA&#10;AAAABgAGAFkBAAD7BQAAAAA=&#10;">
                        <v:fill on="t" focussize="0,0"/>
                        <v:stroke weight="0.5pt" color="#000000 [3204]" joinstyle="round"/>
                        <v:imagedata o:title=""/>
                        <o:lock v:ext="edit" aspectratio="f"/>
                        <v:textbox>
                          <w:txbxContent>
                            <w:p w14:paraId="6DE34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新增3台注塑机</w:t>
                              </w:r>
                            </w:p>
                          </w:txbxContent>
                        </v:textbox>
                      </v:shape>
                      <v:shape id="_x0000_s1026" o:spid="_x0000_s1026" o:spt="202" type="#_x0000_t202" style="position:absolute;left:3122930;top:1132205;height:266700;width:961390;" fillcolor="#FFFFFF [3201]" filled="t" stroked="t" coordsize="21600,21600" o:gfxdata="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h2I3rUAAAABQEAAA8AAAAAAAAAAQAgAAAAIgAAAGRycy9kb3ducmV2LnhtbFBLAQIUABQA&#10;AAAIAIdO4kCvfi3NZgIAAMYEAAAOAAAAAAAAAAEAIAAAACMBAABkcnMvZTJvRG9jLnhtbFBLBQYA&#10;AAAABgAGAFkBAAD7BQAAAAA=&#10;">
                        <v:fill on="t" focussize="0,0"/>
                        <v:stroke weight="0.5pt" color="#000000 [3204]" joinstyle="round"/>
                        <v:imagedata o:title=""/>
                        <o:lock v:ext="edit" aspectratio="f"/>
                        <v:textbox>
                          <w:txbxContent>
                            <w:p w14:paraId="0EF8A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新增1间印刷室</w:t>
                              </w:r>
                            </w:p>
                          </w:txbxContent>
                        </v:textbox>
                      </v:shape>
                      <v:shape id="_x0000_s1026" o:spid="_x0000_s1026" o:spt="202" type="#_x0000_t202" style="position:absolute;left:2122170;top:598805;height:266700;width:961390;" filled="f" stroked="f" coordsize="21600,21600" o:gfxdata="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tgymzXAAAABQEAAA8AAAAAAAAAAQAg&#10;AAAAIgAAAGRycy9kb3ducmV2LnhtbFBLAQIUABQAAAAIAIdO4kCFJMDESAIAAHQEAAAOAAAAAAAA&#10;AAEAIAAAACYBAABkcnMvZTJvRG9jLnhtbFBLBQYAAAAABgAGAFkBAADgBQAAAAA=&#10;">
                        <v:fill on="f" focussize="0,0"/>
                        <v:stroke on="f" weight="0.5pt"/>
                        <v:imagedata o:title=""/>
                        <o:lock v:ext="edit" aspectratio="f"/>
                        <v:textbox>
                          <w:txbxContent>
                            <w:p w14:paraId="57377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40000m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_x0000_s1026" o:spid="_x0000_s1026" o:spt="202" type="#_x0000_t202" style="position:absolute;left:1732280;top:160655;height:400050;width:1104265;" fillcolor="#FFFFFF [3201]" filled="t" stroked="t" coordsize="21600,21600" o:gfxdata="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h2I3rUAAAABQEAAA8AAAAAAAAAAQAgAAAAIgAAAGRycy9kb3ducmV2LnhtbFBLAQIUABQAAAAI&#10;AIdO4kCypLkCYwIAAMYEAAAOAAAAAAAAAAEAIAAAACMBAABkcnMvZTJvRG9jLnhtbFBLBQYAAAAA&#10;BgAGAFkBAAD4BQAAAAA=&#10;">
                        <v:fill on="t" focussize="0,0"/>
                        <v:stroke weight="0.5pt" color="#000000 [3204]" joinstyle="round"/>
                        <v:imagedata o:title=""/>
                        <o:lock v:ext="edit" aspectratio="f"/>
                        <v:textbox>
                          <w:txbxContent>
                            <w:p w14:paraId="4F140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两级活性炭+DA001排气筒</w:t>
                              </w:r>
                            </w:p>
                          </w:txbxContent>
                        </v:textbox>
                      </v:shape>
                      <v:shape id="_x0000_s1026" o:spid="_x0000_s1026" o:spt="34" type="#_x0000_t34" style="position:absolute;left:1238885;top:65405;height:1541145;width:550545;rotation:-5898240f;" filled="f" stroked="t" coordsize="21600,21600" o:gfxdata="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dZ0ldUAAAAFAQAADwAAAAAAAAABACAAAAAiAAAAZHJz&#10;L2Rvd25yZXYueG1sUEsBAhQAFAAAAAgAh07iQAoKhL9AAgAAUQQAAA4AAAAAAAAAAQAgAAAAJAEA&#10;AGRycy9lMm9Eb2MueG1sUEsFBgAAAAAGAAYAWQEAANYFAAAAAA==&#10;" adj="10787">
                        <v:fill on="f" focussize="0,0"/>
                        <v:stroke weight="1pt" color="#000000 [3213]" joinstyle="round" endarrow="open"/>
                        <v:imagedata o:title=""/>
                        <o:lock v:ext="edit" aspectratio="f"/>
                      </v:shape>
                      <v:shape id="_x0000_s1026" o:spid="_x0000_s1026" o:spt="34" type="#_x0000_t34" style="position:absolute;left:1996440;top:843915;height:5080;width:571500;rotation:-5898240f;" filled="f" stroked="t" coordsize="21600,21600" o:gfxdata="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gAsj1wAAAAUBAAAPAAAAAAAAAAEAIAAAACIAAABkcnMv&#10;ZG93bnJldi54bWxQSwECFAAUAAAACACHTuJAw8hqKj0CAABPBAAADgAAAAAAAAABACAAAAAmAQAA&#10;ZHJzL2Uyb0RvYy54bWxQSwUGAAAAAAYABgBZAQAA1QUAAAAA&#10;" adj="10800">
                        <v:fill on="f" focussize="0,0"/>
                        <v:stroke weight="1pt" color="#000000 [3213]" joinstyle="round" endarrow="open"/>
                        <v:imagedata o:title=""/>
                        <o:lock v:ext="edit" aspectratio="f"/>
                      </v:shape>
                      <v:shape id="_x0000_s1026" o:spid="_x0000_s1026" o:spt="34" type="#_x0000_t34" style="position:absolute;left:2658428;top:187008;flip:y;height:1318895;width:571500;rotation:5898240f;" filled="f" stroked="t" coordsize="21600,21600" o:gfxdata="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hdtJLUAAAABQEAAA8AAAAAAAAAAQAgAAAAIgAA&#10;AGRycy9kb3ducmV2LnhtbFBLAQIUABQAAAAIAIdO4kBdGS+JRQIAAFwEAAAOAAAAAAAAAAEAIAAA&#10;ACMBAABkcnMvZTJvRG9jLnhtbFBLBQYAAAAABgAGAFkBAADaBQAAAAA=&#10;" adj="10812">
                        <v:fill on="f" focussize="0,0"/>
                        <v:stroke weight="1pt" color="#000000 [3213]" joinstyle="round" endarrow="open"/>
                        <v:imagedata o:title=""/>
                        <o:lock v:ext="edit" aspectratio="f"/>
                      </v:shape>
                      <v:shape id="_x0000_s1026" o:spid="_x0000_s1026" o:spt="202" type="#_x0000_t202" style="position:absolute;left:627380;top:875030;height:266700;width:961390;" filled="f" stroked="f" coordsize="21600,21600" o:gfxdata="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2DKbNcAAAAFAQAADwAAAAAAAAABACAA&#10;AAAiAAAAZHJzL2Rvd25yZXYueG1sUEsBAhQAFAAAAAgAh07iQL7S+BBHAgAAcwQAAA4AAAAAAAAA&#10;AQAgAAAAJgEAAGRycy9lMm9Eb2MueG1sUEsFBgAAAAAGAAYAWQEAAN8FAAAAAA==&#10;">
                        <v:fill on="f" focussize="0,0"/>
                        <v:stroke on="f" weight="0.5pt"/>
                        <v:imagedata o:title=""/>
                        <o:lock v:ext="edit" aspectratio="f"/>
                        <v:textbox>
                          <w:txbxContent>
                            <w:p w14:paraId="45ACD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34840m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_x0000_s1026" o:spid="_x0000_s1026" o:spt="202" type="#_x0000_t202" style="position:absolute;left:2113280;top:875030;height:266700;width:961390;" filled="f" stroked="f" coordsize="21600,21600" o:gfxdata="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tgymzXAAAABQEAAA8AAAAAAAAAAQAg&#10;AAAAIgAAAGRycy9kb3ducmV2LnhtbFBLAQIUABQAAAAIAIdO4kCi1DKnSAIAAHQEAAAOAAAAAAAA&#10;AAEAIAAAACYBAABkcnMvZTJvRG9jLnhtbFBLBQYAAAAABgAGAFkBAADgBQAAAAA=&#10;">
                        <v:fill on="f" focussize="0,0"/>
                        <v:stroke on="f" weight="0.5pt"/>
                        <v:imagedata o:title=""/>
                        <o:lock v:ext="edit" aspectratio="f"/>
                        <v:textbox>
                          <w:txbxContent>
                            <w:p w14:paraId="02C96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3870m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_x0000_s1026" o:spid="_x0000_s1026" o:spt="202" type="#_x0000_t202" style="position:absolute;left:3437255;top:827405;height:266700;width:961390;" filled="f" stroked="f" coordsize="21600,21600" o:gfxdata="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2DKbNcAAAAFAQAADwAAAAAAAAAB&#10;ACAAAAAiAAAAZHJzL2Rvd25yZXYueG1sUEsBAhQAFAAAAAgAh07iQC2lVk5KAgAAdAQAAA4AAAAA&#10;AAAAAQAgAAAAJgEAAGRycy9lMm9Eb2MueG1sUEsFBgAAAAAGAAYAWQEAAOIFAAAAAA==&#10;">
                        <v:fill on="f" focussize="0,0"/>
                        <v:stroke on="f" weight="0.5pt"/>
                        <v:imagedata o:title=""/>
                        <o:lock v:ext="edit" aspectratio="f"/>
                        <v:textbox>
                          <w:txbxContent>
                            <w:p w14:paraId="56CD6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1290m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w10:wrap type="none"/>
                      <w10:anchorlock/>
                    </v:group>
                  </w:pict>
                </mc:Fallback>
              </mc:AlternateContent>
            </w:r>
          </w:p>
          <w:p w14:paraId="18E3E384">
            <w:pPr>
              <w:pStyle w:val="40"/>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图4-1  DA001排气筒风机风量平衡图</w:t>
            </w:r>
          </w:p>
          <w:p w14:paraId="0DE92303">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现有注塑机共27台，本项目新增3台注塑机、1间印刷室，注塑废气经设备上方集气罩+下设软帘进行局部微负压收集，移印废气经印刷室密闭收集。</w:t>
            </w:r>
          </w:p>
          <w:p w14:paraId="6E6543DB">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①注塑废气</w:t>
            </w:r>
          </w:p>
          <w:p w14:paraId="415ABB17">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注塑机上方集气罩尺寸为0.45m×0.45m（集气罩能够覆盖产污位置），集气罩下设软帘距设备0.15m。依据依据《通风工程》（王汉青主编，机械工业出版社，2007年3月1日）通风系统排风罩设计原则，集气罩边缘风速按照下式计算：</w:t>
            </w:r>
          </w:p>
          <w:p w14:paraId="49CEEF75">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Vx=L/（K·P·H）</w:t>
            </w:r>
          </w:p>
          <w:p w14:paraId="347B4F41">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式中：K—考虑沿高度分布不均匀的安全系数，通常取 K=1.4；</w:t>
            </w:r>
          </w:p>
          <w:p w14:paraId="284FA032">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P—排风罩敞开面的周长，m；集气罩尺寸为 0.45m×0.45m，周长1.8m；</w:t>
            </w:r>
          </w:p>
          <w:p w14:paraId="3AD96DF4">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H—罩口至有害物源的距离，m；取 0.15m；</w:t>
            </w:r>
          </w:p>
          <w:p w14:paraId="4ECC24AA">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L—风量，m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/s；风量为1290m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/h（对应风量为0.36m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/s）；</w:t>
            </w:r>
          </w:p>
          <w:p w14:paraId="7E31FC55">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Vx—边缘控制点的控制风速，m/s。</w:t>
            </w:r>
          </w:p>
          <w:p w14:paraId="47C48EAC">
            <w:pPr>
              <w:ind w:firstLine="480" w:firstLineChars="200"/>
              <w:rPr>
                <w:color w:val="auto"/>
              </w:rPr>
            </w:pPr>
            <w:r>
              <w:rPr>
                <w:rFonts w:hint="eastAsia" w:cs="Times New Roman"/>
                <w:color w:val="auto"/>
                <w:kern w:val="2"/>
                <w:sz w:val="24"/>
                <w:szCs w:val="24"/>
                <w:highlight w:val="none"/>
                <w:lang w:val="en-US" w:eastAsia="zh-CN" w:bidi="ar-SA"/>
              </w:rPr>
              <w:t>经计算可得，集气罩边缘风速为0.95m/s，</w:t>
            </w:r>
            <w:r>
              <w:rPr>
                <w:rFonts w:hint="eastAsia"/>
                <w:color w:val="auto"/>
              </w:rPr>
              <w:t>保证控制点捕集风速大于0.3m/s，满足《挥发性有机物无组织排放控制标准》（GB37822-2019）对废气收集系统的要求，可有效控制有机废气的无组织排放。</w:t>
            </w:r>
          </w:p>
          <w:p w14:paraId="31285FD8">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②印刷废气</w:t>
            </w:r>
          </w:p>
          <w:p w14:paraId="57A89849">
            <w:pPr>
              <w:adjustRightInd w:val="0"/>
              <w:snapToGrid w:val="0"/>
              <w:ind w:firstLine="480" w:firstLineChars="200"/>
              <w:rPr>
                <w:bCs/>
                <w:color w:val="auto"/>
                <w:highlight w:val="none"/>
              </w:rPr>
            </w:pPr>
            <w:r>
              <w:rPr>
                <w:rFonts w:hint="eastAsia"/>
                <w:color w:val="auto"/>
              </w:rPr>
              <w:t>本项目</w:t>
            </w:r>
            <w:r>
              <w:rPr>
                <w:rFonts w:hint="eastAsia"/>
                <w:color w:val="auto"/>
                <w:lang w:val="en-US" w:eastAsia="zh-CN"/>
              </w:rPr>
              <w:t>印刷室</w:t>
            </w:r>
            <w:r>
              <w:rPr>
                <w:rFonts w:hint="eastAsia"/>
                <w:color w:val="auto"/>
              </w:rPr>
              <w:t>的设计规格为</w:t>
            </w:r>
            <w:r>
              <w:rPr>
                <w:rFonts w:hint="eastAsia"/>
                <w:color w:val="auto"/>
                <w:lang w:val="en-US" w:eastAsia="zh-CN"/>
              </w:rPr>
              <w:t>3.0</w:t>
            </w:r>
            <w:r>
              <w:rPr>
                <w:rFonts w:hint="eastAsia"/>
                <w:color w:val="auto"/>
              </w:rPr>
              <w:t>m×</w:t>
            </w:r>
            <w:r>
              <w:rPr>
                <w:rFonts w:hint="eastAsia"/>
                <w:color w:val="auto"/>
                <w:lang w:val="en-US" w:eastAsia="zh-CN"/>
              </w:rPr>
              <w:t>3.0</w:t>
            </w:r>
            <w:r>
              <w:rPr>
                <w:rFonts w:hint="eastAsia"/>
                <w:color w:val="auto"/>
              </w:rPr>
              <w:t>m×</w:t>
            </w:r>
            <w:r>
              <w:rPr>
                <w:rFonts w:hint="eastAsia"/>
                <w:color w:val="auto"/>
                <w:lang w:val="en-US" w:eastAsia="zh-CN"/>
              </w:rPr>
              <w:t>3.0</w:t>
            </w:r>
            <w:r>
              <w:rPr>
                <w:rFonts w:hint="eastAsia"/>
                <w:color w:val="auto"/>
              </w:rPr>
              <w:t>m，风量</w:t>
            </w:r>
            <w:r>
              <w:rPr>
                <w:rFonts w:hint="eastAsia"/>
                <w:color w:val="auto"/>
                <w:lang w:val="en-US" w:eastAsia="zh-CN"/>
              </w:rPr>
              <w:t>分配</w:t>
            </w:r>
            <w:r>
              <w:rPr>
                <w:rFonts w:hint="eastAsia"/>
                <w:color w:val="auto"/>
              </w:rPr>
              <w:t>为</w:t>
            </w:r>
            <w:r>
              <w:rPr>
                <w:rFonts w:hint="eastAsia"/>
                <w:color w:val="auto"/>
                <w:lang w:val="en-US" w:eastAsia="zh-CN"/>
              </w:rPr>
              <w:t>1290</w:t>
            </w:r>
            <w:r>
              <w:rPr>
                <w:rFonts w:hint="eastAsia"/>
                <w:color w:val="auto"/>
              </w:rPr>
              <w:t>m</w:t>
            </w:r>
            <w:r>
              <w:rPr>
                <w:rFonts w:hint="eastAsia"/>
                <w:color w:val="auto"/>
                <w:vertAlign w:val="superscript"/>
              </w:rPr>
              <w:t>3</w:t>
            </w:r>
            <w:r>
              <w:rPr>
                <w:rFonts w:hint="eastAsia"/>
                <w:color w:val="auto"/>
              </w:rPr>
              <w:t>/h，风机开启的情况下，可使</w:t>
            </w:r>
            <w:r>
              <w:rPr>
                <w:rFonts w:hint="eastAsia"/>
                <w:color w:val="auto"/>
                <w:lang w:val="en-US" w:eastAsia="zh-CN"/>
              </w:rPr>
              <w:t>印刷室</w:t>
            </w:r>
            <w:r>
              <w:rPr>
                <w:rFonts w:hint="eastAsia"/>
                <w:color w:val="auto"/>
              </w:rPr>
              <w:t>内的换气次数大于</w:t>
            </w:r>
            <w:r>
              <w:rPr>
                <w:rFonts w:hint="eastAsia"/>
                <w:color w:val="auto"/>
                <w:lang w:val="en-US" w:eastAsia="zh-CN"/>
              </w:rPr>
              <w:t>8</w:t>
            </w:r>
            <w:r>
              <w:rPr>
                <w:rFonts w:hint="eastAsia"/>
                <w:color w:val="auto"/>
              </w:rPr>
              <w:t>次，</w:t>
            </w:r>
            <w:r>
              <w:rPr>
                <w:rFonts w:hint="eastAsia"/>
                <w:bCs/>
                <w:color w:val="auto"/>
                <w:highlight w:val="none"/>
              </w:rPr>
              <w:t>根据《工业通风》第四版（孙一坚主编，中国建筑工业出版社，2010年），对于密闭房间，考虑无组织进风量，当换气次数大于8次/h时，可以形成负压。本项目整体集气装置可视为负压收集，可保证废气全部收集，控制无组织废气排放。</w:t>
            </w:r>
          </w:p>
          <w:p w14:paraId="00FB7EC3">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5.2彩云街厂区</w:t>
            </w:r>
          </w:p>
          <w:p w14:paraId="6D380C6A">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（1）依托现有治理设施可行性分析</w:t>
            </w:r>
          </w:p>
          <w:p w14:paraId="600399CF">
            <w:pPr>
              <w:widowControl w:val="0"/>
              <w:adjustRightInd w:val="0"/>
              <w:spacing w:line="360" w:lineRule="auto"/>
              <w:ind w:firstLine="480" w:firstLineChars="200"/>
              <w:jc w:val="both"/>
              <w:rPr>
                <w:rFonts w:hint="eastAsia"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lang w:val="en-US" w:eastAsia="zh-CN" w:bidi="ar-SA"/>
              </w:rPr>
              <w:t>本项目华山路厂区新增注塑废气、印刷废气依托现有的1套UV光氧+活性炭设备处理，现有设备为调频风机，</w:t>
            </w:r>
            <w:r>
              <w:rPr>
                <w:rFonts w:hint="eastAsia" w:cs="Times New Roman"/>
                <w:color w:val="auto"/>
                <w:kern w:val="2"/>
                <w:sz w:val="24"/>
                <w:szCs w:val="24"/>
                <w:highlight w:val="none"/>
                <w:vertAlign w:val="baseline"/>
                <w:lang w:val="en-US" w:eastAsia="zh-CN" w:bidi="ar-SA"/>
              </w:rPr>
              <w:t>本项目建成后风量为30000m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/h。</w:t>
            </w:r>
          </w:p>
          <w:p w14:paraId="1E0B8BB2">
            <w:pPr>
              <w:widowControl w:val="0"/>
              <w:adjustRightInd w:val="0"/>
              <w:spacing w:line="360" w:lineRule="auto"/>
              <w:ind w:firstLine="480" w:firstLineChars="200"/>
              <w:jc w:val="both"/>
              <w:rPr>
                <w:rFonts w:hint="eastAsia"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Hans" w:bidi="ar-SA"/>
              </w:rPr>
              <w:t>现有工程</w:t>
            </w:r>
            <w:r>
              <w:rPr>
                <w:rFonts w:hint="eastAsia" w:cs="Times New Roman"/>
                <w:color w:val="auto"/>
                <w:kern w:val="2"/>
                <w:sz w:val="24"/>
                <w:szCs w:val="24"/>
                <w:highlight w:val="none"/>
                <w:vertAlign w:val="baseline"/>
                <w:lang w:val="en-US" w:eastAsia="zh-CN" w:bidi="ar-SA"/>
              </w:rPr>
              <w:t>设置1套</w:t>
            </w:r>
            <w:r>
              <w:rPr>
                <w:rFonts w:hint="eastAsia" w:cs="Times New Roman"/>
                <w:color w:val="auto"/>
                <w:kern w:val="2"/>
                <w:sz w:val="24"/>
                <w:szCs w:val="24"/>
                <w:highlight w:val="none"/>
                <w:vertAlign w:val="baseline"/>
                <w:lang w:val="en-US" w:eastAsia="zh-Hans" w:bidi="ar-SA"/>
              </w:rPr>
              <w:t>UV光氧</w:t>
            </w:r>
            <w:r>
              <w:rPr>
                <w:rFonts w:hint="default" w:cs="Times New Roman"/>
                <w:color w:val="auto"/>
                <w:kern w:val="2"/>
                <w:sz w:val="24"/>
                <w:szCs w:val="24"/>
                <w:highlight w:val="none"/>
                <w:vertAlign w:val="baseline"/>
                <w:lang w:eastAsia="zh-Hans" w:bidi="ar-SA"/>
              </w:rPr>
              <w:t>+</w:t>
            </w:r>
            <w:r>
              <w:rPr>
                <w:rFonts w:hint="eastAsia" w:cs="Times New Roman"/>
                <w:color w:val="auto"/>
                <w:kern w:val="2"/>
                <w:sz w:val="24"/>
                <w:szCs w:val="24"/>
                <w:highlight w:val="none"/>
                <w:vertAlign w:val="baseline"/>
                <w:lang w:val="en-US" w:eastAsia="zh-CN" w:bidi="ar-SA"/>
              </w:rPr>
              <w:t>活性炭治理装置，活性炭一次性填充量为2.</w:t>
            </w:r>
            <w:r>
              <w:rPr>
                <w:rFonts w:hint="default" w:cs="Times New Roman"/>
                <w:color w:val="auto"/>
                <w:kern w:val="2"/>
                <w:sz w:val="24"/>
                <w:szCs w:val="24"/>
                <w:highlight w:val="none"/>
                <w:vertAlign w:val="baseline"/>
                <w:lang w:eastAsia="zh-CN" w:bidi="ar-SA"/>
              </w:rPr>
              <w:t>1</w:t>
            </w:r>
            <w:r>
              <w:rPr>
                <w:rFonts w:hint="eastAsia" w:cs="Times New Roman"/>
                <w:color w:val="auto"/>
                <w:kern w:val="2"/>
                <w:sz w:val="24"/>
                <w:szCs w:val="24"/>
                <w:highlight w:val="none"/>
                <w:vertAlign w:val="baseline"/>
                <w:lang w:val="en-US" w:eastAsia="zh-CN" w:bidi="ar-SA"/>
              </w:rPr>
              <w:t>t</w:t>
            </w:r>
            <w:r>
              <w:rPr>
                <w:rFonts w:hint="eastAsia" w:cs="Times New Roman"/>
                <w:color w:val="auto"/>
                <w:kern w:val="2"/>
                <w:sz w:val="24"/>
                <w:szCs w:val="24"/>
                <w:highlight w:val="none"/>
                <w:vertAlign w:val="baseline"/>
                <w:lang w:val="en-US" w:eastAsia="zh-Hans" w:bidi="ar-SA"/>
              </w:rPr>
              <w:t>，</w:t>
            </w:r>
            <w:r>
              <w:rPr>
                <w:rFonts w:hint="eastAsia" w:cs="Times New Roman"/>
                <w:color w:val="auto"/>
                <w:kern w:val="2"/>
                <w:sz w:val="24"/>
                <w:szCs w:val="24"/>
                <w:highlight w:val="none"/>
                <w:vertAlign w:val="baseline"/>
                <w:lang w:val="en-US" w:eastAsia="zh-CN" w:bidi="ar-SA"/>
              </w:rPr>
              <w:t>可吸附</w:t>
            </w:r>
            <w:r>
              <w:rPr>
                <w:rFonts w:hint="default" w:cs="Times New Roman"/>
                <w:color w:val="auto"/>
                <w:kern w:val="2"/>
                <w:sz w:val="24"/>
                <w:szCs w:val="24"/>
                <w:highlight w:val="none"/>
                <w:vertAlign w:val="baseline"/>
                <w:lang w:eastAsia="zh-CN" w:bidi="ar-SA"/>
              </w:rPr>
              <w:t>420</w:t>
            </w:r>
            <w:r>
              <w:rPr>
                <w:rFonts w:hint="eastAsia" w:cs="Times New Roman"/>
                <w:color w:val="auto"/>
                <w:kern w:val="2"/>
                <w:sz w:val="24"/>
                <w:szCs w:val="24"/>
                <w:highlight w:val="none"/>
                <w:vertAlign w:val="baseline"/>
                <w:lang w:val="en-US" w:eastAsia="zh-CN" w:bidi="ar-SA"/>
              </w:rPr>
              <w:t>kg挥发性有机物。本项目有组织挥发性有机物废气处理量为</w:t>
            </w:r>
            <w:r>
              <w:rPr>
                <w:rFonts w:hint="default" w:cs="Times New Roman"/>
                <w:color w:val="auto"/>
                <w:kern w:val="2"/>
                <w:sz w:val="24"/>
                <w:szCs w:val="24"/>
                <w:highlight w:val="none"/>
                <w:vertAlign w:val="baseline"/>
                <w:lang w:eastAsia="zh-CN" w:bidi="ar-SA"/>
              </w:rPr>
              <w:t>1697.14</w:t>
            </w:r>
            <w:r>
              <w:rPr>
                <w:rFonts w:hint="eastAsia" w:cs="Times New Roman"/>
                <w:color w:val="auto"/>
                <w:kern w:val="2"/>
                <w:sz w:val="24"/>
                <w:szCs w:val="24"/>
                <w:highlight w:val="none"/>
                <w:vertAlign w:val="baseline"/>
                <w:lang w:val="en-US" w:eastAsia="zh-CN" w:bidi="ar-SA"/>
              </w:rPr>
              <w:t>kg/a，为了保证活性炭的时效性，</w:t>
            </w:r>
            <w:r>
              <w:rPr>
                <w:rFonts w:hint="eastAsia" w:cs="Times New Roman"/>
                <w:color w:val="auto"/>
                <w:kern w:val="2"/>
                <w:sz w:val="24"/>
                <w:szCs w:val="24"/>
                <w:highlight w:val="none"/>
                <w:vertAlign w:val="baseline"/>
                <w:lang w:val="en-US" w:eastAsia="zh-Hans" w:bidi="ar-SA"/>
              </w:rPr>
              <w:t>本项目建成后</w:t>
            </w:r>
            <w:r>
              <w:rPr>
                <w:rFonts w:hint="eastAsia" w:cs="Times New Roman"/>
                <w:color w:val="auto"/>
                <w:kern w:val="2"/>
                <w:sz w:val="24"/>
                <w:szCs w:val="24"/>
                <w:highlight w:val="none"/>
                <w:vertAlign w:val="baseline"/>
                <w:lang w:val="en-US" w:eastAsia="zh-CN" w:bidi="ar-SA"/>
              </w:rPr>
              <w:t>拟定每月更换一次活性炭</w:t>
            </w:r>
            <w:r>
              <w:rPr>
                <w:rFonts w:hint="eastAsia" w:cs="Times New Roman"/>
                <w:color w:val="auto"/>
                <w:kern w:val="2"/>
                <w:sz w:val="24"/>
                <w:szCs w:val="24"/>
                <w:highlight w:val="none"/>
                <w:vertAlign w:val="baseline"/>
                <w:lang w:val="en-US" w:eastAsia="zh-Hans" w:bidi="ar-SA"/>
              </w:rPr>
              <w:t>。</w:t>
            </w:r>
          </w:p>
          <w:p w14:paraId="559C0CF4">
            <w:pPr>
              <w:widowControl w:val="0"/>
              <w:adjustRightInd w:val="0"/>
              <w:spacing w:line="360" w:lineRule="auto"/>
              <w:ind w:firstLine="480" w:firstLineChars="200"/>
              <w:jc w:val="both"/>
              <w:rPr>
                <w:rFonts w:hint="default"/>
                <w:color w:val="auto"/>
                <w:vertAlign w:val="baseline"/>
                <w:lang w:val="en-US" w:eastAsia="zh-CN"/>
              </w:rPr>
            </w:pPr>
            <w:r>
              <w:rPr>
                <w:rFonts w:hint="eastAsia" w:cs="Times New Roman"/>
                <w:color w:val="auto"/>
                <w:kern w:val="2"/>
                <w:sz w:val="24"/>
                <w:szCs w:val="24"/>
                <w:highlight w:val="none"/>
                <w:vertAlign w:val="baseline"/>
                <w:lang w:val="en-US" w:eastAsia="zh-CN" w:bidi="ar-SA"/>
              </w:rPr>
              <w:t>现有工程UV灯管及活性炭每年更换一次，本项目建成后预计UV灯管每半年更换一次，活性炭</w:t>
            </w:r>
            <w:r>
              <w:rPr>
                <w:rFonts w:hint="eastAsia" w:cs="Times New Roman"/>
                <w:color w:val="auto"/>
                <w:kern w:val="2"/>
                <w:sz w:val="24"/>
                <w:szCs w:val="24"/>
                <w:highlight w:val="none"/>
                <w:vertAlign w:val="baseline"/>
                <w:lang w:val="en-US" w:eastAsia="zh-Hans" w:bidi="ar-SA"/>
              </w:rPr>
              <w:t>预计每</w:t>
            </w:r>
            <w:r>
              <w:rPr>
                <w:rFonts w:hint="eastAsia" w:cs="Times New Roman"/>
                <w:color w:val="auto"/>
                <w:kern w:val="2"/>
                <w:sz w:val="24"/>
                <w:szCs w:val="24"/>
                <w:highlight w:val="none"/>
                <w:vertAlign w:val="baseline"/>
                <w:lang w:val="en-US" w:eastAsia="zh-CN" w:bidi="ar-SA"/>
              </w:rPr>
              <w:t>月更换一次，具有可依托性。</w:t>
            </w:r>
          </w:p>
          <w:p w14:paraId="4DF24085">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（2）废气收集可行性分析</w:t>
            </w:r>
          </w:p>
          <w:p w14:paraId="2327544B">
            <w:pPr>
              <w:pStyle w:val="40"/>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zh-CN"/>
              </w:rPr>
              <mc:AlternateContent>
                <mc:Choice Requires="wpc">
                  <w:drawing>
                    <wp:inline distT="0" distB="0" distL="114300" distR="114300">
                      <wp:extent cx="4413250" cy="1598295"/>
                      <wp:effectExtent l="0" t="0" r="0" b="0"/>
                      <wp:docPr id="125" name="画布 125"/>
                      <wp:cNvGraphicFramePr/>
                      <a:graphic xmlns:a="http://schemas.openxmlformats.org/drawingml/2006/main">
                        <a:graphicData uri="http://schemas.microsoft.com/office/word/2010/wordprocessingCanvas">
                          <wpc:wpc>
                            <wpc:bg/>
                            <wpc:whole/>
                            <wps:wsp>
                              <wps:cNvPr id="127" name="文本框 114"/>
                              <wps:cNvSpPr txBox="1"/>
                              <wps:spPr>
                                <a:xfrm>
                                  <a:off x="210185" y="1111250"/>
                                  <a:ext cx="106616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6F3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现有25台注塑机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15"/>
                              <wps:cNvSpPr txBox="1"/>
                              <wps:spPr>
                                <a:xfrm>
                                  <a:off x="1798955" y="1132205"/>
                                  <a:ext cx="96139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F62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新增1台注塑机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116"/>
                              <wps:cNvSpPr txBox="1"/>
                              <wps:spPr>
                                <a:xfrm>
                                  <a:off x="3122930" y="1132205"/>
                                  <a:ext cx="96139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BB18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新增1间喷胶室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17"/>
                              <wps:cNvSpPr txBox="1"/>
                              <wps:spPr>
                                <a:xfrm>
                                  <a:off x="2122170" y="598805"/>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1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30000m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18"/>
                              <wps:cNvSpPr txBox="1"/>
                              <wps:spPr>
                                <a:xfrm>
                                  <a:off x="1732280" y="160655"/>
                                  <a:ext cx="110426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03B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UV光氧+活性炭+DA002排气筒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肘形连接符 119"/>
                              <wps:cNvCnPr>
                                <a:stCxn id="114" idx="0"/>
                                <a:endCxn id="118" idx="2"/>
                              </wps:cNvCnPr>
                              <wps:spPr>
                                <a:xfrm rot="16200000">
                                  <a:off x="1238885" y="65405"/>
                                  <a:ext cx="550545" cy="1541145"/>
                                </a:xfrm>
                                <a:prstGeom prst="bentConnector3">
                                  <a:avLst>
                                    <a:gd name="adj1" fmla="val 4994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肘形连接符 120"/>
                              <wps:cNvCnPr>
                                <a:stCxn id="115" idx="0"/>
                                <a:endCxn id="118" idx="2"/>
                              </wps:cNvCnPr>
                              <wps:spPr>
                                <a:xfrm rot="16200000">
                                  <a:off x="1996440" y="843915"/>
                                  <a:ext cx="571500" cy="5080"/>
                                </a:xfrm>
                                <a:prstGeom prst="bentConnector3">
                                  <a:avLst>
                                    <a:gd name="adj1" fmla="val 5000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 name="肘形连接符 121"/>
                              <wps:cNvCnPr>
                                <a:stCxn id="116" idx="0"/>
                                <a:endCxn id="118" idx="2"/>
                              </wps:cNvCnPr>
                              <wps:spPr>
                                <a:xfrm rot="16200000" flipV="1">
                                  <a:off x="2658428" y="187008"/>
                                  <a:ext cx="571500" cy="1318895"/>
                                </a:xfrm>
                                <a:prstGeom prst="bentConnector3">
                                  <a:avLst>
                                    <a:gd name="adj1" fmla="val 50056"/>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文本框 122"/>
                              <wps:cNvSpPr txBox="1"/>
                              <wps:spPr>
                                <a:xfrm>
                                  <a:off x="627380" y="875030"/>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42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25000m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23"/>
                              <wps:cNvSpPr txBox="1"/>
                              <wps:spPr>
                                <a:xfrm>
                                  <a:off x="2113280" y="875030"/>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2B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1000m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24"/>
                              <wps:cNvSpPr txBox="1"/>
                              <wps:spPr>
                                <a:xfrm>
                                  <a:off x="3437255" y="827405"/>
                                  <a:ext cx="9613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9B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4000m</w:t>
                                    </w:r>
                                    <w:r>
                                      <w:rPr>
                                        <w:rFonts w:hint="eastAsia"/>
                                        <w:sz w:val="18"/>
                                        <w:szCs w:val="18"/>
                                        <w:vertAlign w:val="superscript"/>
                                        <w:lang w:val="en-US" w:eastAsia="zh-CN"/>
                                      </w:rPr>
                                      <w:t>3</w:t>
                                    </w:r>
                                    <w:r>
                                      <w:rPr>
                                        <w:rFonts w:hint="eastAsia"/>
                                        <w:sz w:val="18"/>
                                        <w:szCs w:val="18"/>
                                        <w:vertAlign w:val="baseline"/>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5.85pt;width:347.5pt;" coordsize="4413250,1598295" editas="canvas" o:gfxdata="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AvENaD1wAAAAUBAAAP&#10;AAAAAAAAAAEAIAAAACIAAABkcnMvZG93bnJldi54bWxQSwECFAAUAAAACACHTuJAtvi5nHAFAABs&#10;IAAADgAAAAAAAAABACAAAAAmAQAAZHJzL2Uyb0RvYy54bWxQSwUGAAAAAAYABgBZAQAACAkAAAAA&#10;">
                      <o:lock v:ext="edit" aspectratio="f"/>
                      <v:shape id="_x0000_s1026" o:spid="_x0000_s1026" style="position:absolute;left:0;top:0;height:1598295;width:4413250;" filled="f" stroked="f" coordsize="21600,21600" o:gfxdata="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C8Q1oPXAAAABQEAAA8AAAAAAAAAAQAgAAAAIgAAAGRycy9kb3du&#10;cmV2LnhtbFBLAQIUABQAAAAIAIdO4kD8lC9FHgUAAK8fAAAOAAAAAAAAAAEAIAAAACYBAABkcnMv&#10;ZTJvRG9jLnhtbFBLBQYAAAAABgAGAFkBAAC2CAAAAAA=&#10;">
                        <v:fill on="f" focussize="0,0"/>
                        <v:stroke on="f"/>
                        <v:imagedata o:title=""/>
                        <o:lock v:ext="edit" aspectratio="f"/>
                      </v:shape>
                      <v:shape id="文本框 114" o:spid="_x0000_s1026" o:spt="202" type="#_x0000_t202" style="position:absolute;left:210185;top:1111250;height:266700;width:1066165;" fillcolor="#FFFFFF [3201]" filled="t" stroked="t" coordsize="21600,21600" o:gfxdata="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6j6G9MAAAAFAQAADwAAAAAAAAABACAAAAAiAAAAZHJzL2Rvd25yZXYueG1sUEsBAhQAFAAAAAgA&#10;h07iQB/ZHStjAgAAxgQAAA4AAAAAAAAAAQAgAAAAIgEAAGRycy9lMm9Eb2MueG1sUEsFBgAAAAAG&#10;AAYAWQEAAPcFAAAAAA==&#10;">
                        <v:fill on="t" focussize="0,0"/>
                        <v:stroke weight="0.5pt" color="#000000 [3204]" joinstyle="round"/>
                        <v:imagedata o:title=""/>
                        <o:lock v:ext="edit" aspectratio="f"/>
                        <v:textbox>
                          <w:txbxContent>
                            <w:p w14:paraId="566F3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现有25台注塑机</w:t>
                              </w:r>
                            </w:p>
                          </w:txbxContent>
                        </v:textbox>
                      </v:shape>
                      <v:shape id="文本框 115" o:spid="_x0000_s1026" o:spt="202" type="#_x0000_t202" style="position:absolute;left:1798955;top:1132205;height:266700;width:961390;" fillcolor="#FFFFFF [3201]" filled="t" stroked="t" coordsize="21600,21600" o:gfxdata="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qPob0wAAAAUBAAAPAAAAAAAAAAEAIAAAACIAAABkcnMvZG93bnJldi54bWxQSwECFAAU&#10;AAAACACHTuJAoZWZGmgCAADGBAAADgAAAAAAAAABACAAAAAiAQAAZHJzL2Uyb0RvYy54bWxQSwUG&#10;AAAAAAYABgBZAQAA/AUAAAAA&#10;">
                        <v:fill on="t" focussize="0,0"/>
                        <v:stroke weight="0.5pt" color="#000000 [3204]" joinstyle="round"/>
                        <v:imagedata o:title=""/>
                        <o:lock v:ext="edit" aspectratio="f"/>
                        <v:textbox>
                          <w:txbxContent>
                            <w:p w14:paraId="3FF62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新增1台注塑机</w:t>
                              </w:r>
                            </w:p>
                          </w:txbxContent>
                        </v:textbox>
                      </v:shape>
                      <v:shape id="文本框 116" o:spid="_x0000_s1026" o:spt="202" type="#_x0000_t202" style="position:absolute;left:3122930;top:1132205;height:266700;width:961390;" fillcolor="#FFFFFF [3201]" filled="t" stroked="t" coordsize="21600,21600" o:gfxdata="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uo+hvTAAAABQEAAA8AAAAAAAAAAQAgAAAAIgAAAGRycy9kb3ducmV2LnhtbFBLAQIUABQA&#10;AAAIAIdO4kD5qVMpZwIAAMYEAAAOAAAAAAAAAAEAIAAAACIBAABkcnMvZTJvRG9jLnhtbFBLBQYA&#10;AAAABgAGAFkBAAD7BQAAAAA=&#10;">
                        <v:fill on="t" focussize="0,0"/>
                        <v:stroke weight="0.5pt" color="#000000 [3204]" joinstyle="round"/>
                        <v:imagedata o:title=""/>
                        <o:lock v:ext="edit" aspectratio="f"/>
                        <v:textbox>
                          <w:txbxContent>
                            <w:p w14:paraId="78BB18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新增1间喷胶室</w:t>
                              </w:r>
                            </w:p>
                          </w:txbxContent>
                        </v:textbox>
                      </v:shape>
                      <v:shape id="文本框 117" o:spid="_x0000_s1026" o:spt="202" type="#_x0000_t202" style="position:absolute;left:2122170;top:598805;height:266700;width:961390;" filled="f" stroked="f" coordsize="21600,21600" o:gfxdata="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i+Ew3XAAAABQEAAA8AAAAAAAAAAQAg&#10;AAAAIgAAAGRycy9kb3ducmV2LnhtbFBLAQIUABQAAAAIAIdO4kCuiTZ8SAIAAHQEAAAOAAAAAAAA&#10;AAEAIAAAACYBAABkcnMvZTJvRG9jLnhtbFBLBQYAAAAABgAGAFkBAADgBQAAAAA=&#10;">
                        <v:fill on="f" focussize="0,0"/>
                        <v:stroke on="f" weight="0.5pt"/>
                        <v:imagedata o:title=""/>
                        <o:lock v:ext="edit" aspectratio="f"/>
                        <v:textbox>
                          <w:txbxContent>
                            <w:p w14:paraId="58A11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30000m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文本框 118" o:spid="_x0000_s1026" o:spt="202" type="#_x0000_t202" style="position:absolute;left:1732280;top:160655;height:400050;width:1104265;" fillcolor="#FFFFFF [3201]" filled="t" stroked="t" coordsize="21600,21600" o:gfxdata="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qPob0wAAAAUBAAAPAAAAAAAAAAEAIAAAACIAAABkcnMvZG93bnJldi54bWxQSwECFAAUAAAA&#10;CACHTuJATuabvWUCAADGBAAADgAAAAAAAAABACAAAAAiAQAAZHJzL2Uyb0RvYy54bWxQSwUGAAAA&#10;AAYABgBZAQAA+QUAAAAA&#10;">
                        <v:fill on="t" focussize="0,0"/>
                        <v:stroke weight="0.5pt" color="#000000 [3204]" joinstyle="round"/>
                        <v:imagedata o:title=""/>
                        <o:lock v:ext="edit" aspectratio="f"/>
                        <v:textbox>
                          <w:txbxContent>
                            <w:p w14:paraId="7C03B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UV光氧+活性炭+DA002排气筒</w:t>
                              </w:r>
                            </w:p>
                          </w:txbxContent>
                        </v:textbox>
                      </v:shape>
                      <v:shape id="肘形连接符 119" o:spid="_x0000_s1026" o:spt="34" type="#_x0000_t34" style="position:absolute;left:1238885;top:65405;height:1541145;width:550545;rotation:-5898240f;" filled="f" stroked="t" coordsize="21600,21600" o:gfxdata="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4IrfTUAAAABQEAAA8AAAAAAAAAAQAgAAAAIgAAAGRy&#10;cy9kb3ducmV2LnhtbFBLAQIUABQAAAAIAIdO4kBANFZ+QgIAAFEEAAAOAAAAAAAAAAEAIAAAACMB&#10;AABkcnMvZTJvRG9jLnhtbFBLBQYAAAAABgAGAFkBAADXBQAAAAA=&#10;" adj="10787">
                        <v:fill on="f" focussize="0,0"/>
                        <v:stroke weight="1pt" color="#000000 [3213]" joinstyle="round" endarrow="open"/>
                        <v:imagedata o:title=""/>
                        <o:lock v:ext="edit" aspectratio="f"/>
                      </v:shape>
                      <v:shape id="肘形连接符 120" o:spid="_x0000_s1026" o:spt="34" type="#_x0000_t34" style="position:absolute;left:1996440;top:843915;height:5080;width:571500;rotation:-5898240f;" filled="f" stroked="t" coordsize="21600,21600" o:gfxdata="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XtJC1gAAAAUBAAAPAAAAAAAAAAEAIAAAACIAAABkcnMv&#10;ZG93bnJldi54bWxQSwECFAAUAAAACACHTuJA0t7ozD4CAABPBAAADgAAAAAAAAABACAAAAAlAQAA&#10;ZHJzL2Uyb0RvYy54bWxQSwUGAAAAAAYABgBZAQAA1QUAAAAA&#10;" adj="10800">
                        <v:fill on="f" focussize="0,0"/>
                        <v:stroke weight="1pt" color="#000000 [3213]" joinstyle="round" endarrow="open"/>
                        <v:imagedata o:title=""/>
                        <o:lock v:ext="edit" aspectratio="f"/>
                      </v:shape>
                      <v:shape id="肘形连接符 121" o:spid="_x0000_s1026" o:spt="34" type="#_x0000_t34" style="position:absolute;left:2658428;top:187008;flip:y;height:1318895;width:571500;rotation:5898240f;" filled="f" stroked="t" coordsize="21600,21600" o:gfxdata="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uDbfPTAAAABQEAAA8AAAAAAAAAAQAgAAAAIgAA&#10;AGRycy9kb3ducmV2LnhtbFBLAQIUABQAAAAIAIdO4kBrGFHTRgIAAFwEAAAOAAAAAAAAAAEAIAAA&#10;ACIBAABkcnMvZTJvRG9jLnhtbFBLBQYAAAAABgAGAFkBAADaBQAAAAA=&#10;" adj="10812">
                        <v:fill on="f" focussize="0,0"/>
                        <v:stroke weight="1pt" color="#000000 [3213]" joinstyle="round" endarrow="open"/>
                        <v:imagedata o:title=""/>
                        <o:lock v:ext="edit" aspectratio="f"/>
                      </v:shape>
                      <v:shape id="文本框 122" o:spid="_x0000_s1026" o:spt="202" type="#_x0000_t202" style="position:absolute;left:627380;top:875030;height:266700;width:961390;" filled="f" stroked="f" coordsize="21600,21600" o:gfxdata="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L4TDdcAAAAFAQAADwAAAAAAAAABACAA&#10;AAAiAAAAZHJzL2Rvd25yZXYueG1sUEsBAhQAFAAAAAgAh07iQJbSfvpHAgAAcwQAAA4AAAAAAAAA&#10;AQAgAAAAJgEAAGRycy9lMm9Eb2MueG1sUEsFBgAAAAAGAAYAWQEAAN8FAAAAAA==&#10;">
                        <v:fill on="f" focussize="0,0"/>
                        <v:stroke on="f" weight="0.5pt"/>
                        <v:imagedata o:title=""/>
                        <o:lock v:ext="edit" aspectratio="f"/>
                        <v:textbox>
                          <w:txbxContent>
                            <w:p w14:paraId="0C842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25000m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文本框 123" o:spid="_x0000_s1026" o:spt="202" type="#_x0000_t202" style="position:absolute;left:2113280;top:875030;height:266700;width:961390;" filled="f" stroked="f" coordsize="21600,21600" o:gfxdata="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vhMN1wAAAAUBAAAPAAAAAAAAAAEA&#10;IAAAACIAAABkcnMvZG93bnJldi54bWxQSwECFAAUAAAACACHTuJAsj1mU0kCAAB0BAAADgAAAAAA&#10;AAABACAAAAAmAQAAZHJzL2Uyb0RvYy54bWxQSwUGAAAAAAYABgBZAQAA4QUAAAAA&#10;">
                        <v:fill on="f" focussize="0,0"/>
                        <v:stroke on="f" weight="0.5pt"/>
                        <v:imagedata o:title=""/>
                        <o:lock v:ext="edit" aspectratio="f"/>
                        <v:textbox>
                          <w:txbxContent>
                            <w:p w14:paraId="6742B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1000m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v:shape id="文本框 124" o:spid="_x0000_s1026" o:spt="202" type="#_x0000_t202" style="position:absolute;left:3437255;top:827405;height:266700;width:961390;" filled="f" stroked="f" coordsize="21600,21600" o:gfxdata="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vhMN1wAAAAUBAAAPAAAAAAAA&#10;AAEAIAAAACIAAABkcnMvZG93bnJldi54bWxQSwECFAAUAAAACACHTuJAoQNN4kwCAAB0BAAADgAA&#10;AAAAAAABACAAAAAmAQAAZHJzL2Uyb0RvYy54bWxQSwUGAAAAAAYABgBZAQAA5AUAAAAA&#10;">
                        <v:fill on="f" focussize="0,0"/>
                        <v:stroke on="f" weight="0.5pt"/>
                        <v:imagedata o:title=""/>
                        <o:lock v:ext="edit" aspectratio="f"/>
                        <v:textbox>
                          <w:txbxContent>
                            <w:p w14:paraId="7F69B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18"/>
                                  <w:szCs w:val="18"/>
                                  <w:vertAlign w:val="baseline"/>
                                  <w:lang w:val="en-US" w:eastAsia="zh-CN"/>
                                </w:rPr>
                              </w:pPr>
                              <w:r>
                                <w:rPr>
                                  <w:rFonts w:hint="eastAsia"/>
                                  <w:sz w:val="18"/>
                                  <w:szCs w:val="18"/>
                                  <w:lang w:val="en-US" w:eastAsia="zh-CN"/>
                                </w:rPr>
                                <w:t>4000m</w:t>
                              </w:r>
                              <w:r>
                                <w:rPr>
                                  <w:rFonts w:hint="eastAsia"/>
                                  <w:sz w:val="18"/>
                                  <w:szCs w:val="18"/>
                                  <w:vertAlign w:val="superscript"/>
                                  <w:lang w:val="en-US" w:eastAsia="zh-CN"/>
                                </w:rPr>
                                <w:t>3</w:t>
                              </w:r>
                              <w:r>
                                <w:rPr>
                                  <w:rFonts w:hint="eastAsia"/>
                                  <w:sz w:val="18"/>
                                  <w:szCs w:val="18"/>
                                  <w:vertAlign w:val="baseline"/>
                                  <w:lang w:val="en-US" w:eastAsia="zh-CN"/>
                                </w:rPr>
                                <w:t>/h</w:t>
                              </w:r>
                            </w:p>
                          </w:txbxContent>
                        </v:textbox>
                      </v:shape>
                      <w10:wrap type="none"/>
                      <w10:anchorlock/>
                    </v:group>
                  </w:pict>
                </mc:Fallback>
              </mc:AlternateContent>
            </w:r>
          </w:p>
          <w:p w14:paraId="5A6DDF49">
            <w:pPr>
              <w:pStyle w:val="40"/>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图4-2  DA002排气筒风机风量平衡图</w:t>
            </w:r>
          </w:p>
          <w:p w14:paraId="3C9DFAAB">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现有注塑机共25台，本项目新增1台注塑机、1个喷胶室，注塑废气经设备上方集气罩+下设软帘</w:t>
            </w:r>
            <w:r>
              <w:rPr>
                <w:rFonts w:hint="eastAsia"/>
                <w:color w:val="auto"/>
                <w:highlight w:val="none"/>
                <w:lang w:val="en-US" w:eastAsia="zh-CN"/>
              </w:rPr>
              <w:t>局部微负压收集</w:t>
            </w:r>
            <w:r>
              <w:rPr>
                <w:rFonts w:hint="eastAsia" w:cs="Times New Roman"/>
                <w:color w:val="auto"/>
                <w:kern w:val="2"/>
                <w:sz w:val="24"/>
                <w:szCs w:val="24"/>
                <w:highlight w:val="none"/>
                <w:lang w:val="en-US" w:eastAsia="zh-CN" w:bidi="ar-SA"/>
              </w:rPr>
              <w:t>，喷胶废气经喷胶间密闭收集，涂底涂剂废气经喷胶间密闭收集。</w:t>
            </w:r>
          </w:p>
          <w:p w14:paraId="6707BEA3">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①注塑废气</w:t>
            </w:r>
          </w:p>
          <w:p w14:paraId="02908732">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注塑机上方集气罩尺寸为0.45m×0.45m（集气罩能够覆盖产污位置），集气罩下设软帘距设备0.15m。依据依据《通风工程》（王汉青主编，机械工业出版社，2007年3月1日）通风系统排风罩设计原则，集气罩边缘风速按照下式计算：</w:t>
            </w:r>
          </w:p>
          <w:p w14:paraId="7B233DC8">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Vx=L/（K·P·H）</w:t>
            </w:r>
          </w:p>
          <w:p w14:paraId="770B95B6">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式中：K—考虑沿高度分布不均匀的安全系数，通常取 K=1.4；</w:t>
            </w:r>
          </w:p>
          <w:p w14:paraId="51A03DED">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P—排风罩敞开面的周长，m；集气罩尺寸为 0.45m×0.45m，周长1.8m；</w:t>
            </w:r>
          </w:p>
          <w:p w14:paraId="1FAB117E">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H—罩口至有害物源的距离，m；取0.15m；</w:t>
            </w:r>
          </w:p>
          <w:p w14:paraId="5A005132">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L—风量，m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/s；风量为1000m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/h（对应风量为0.28m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/s）；</w:t>
            </w:r>
          </w:p>
          <w:p w14:paraId="2A452229">
            <w:pPr>
              <w:widowControl w:val="0"/>
              <w:adjustRightIn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Vx—边缘控制点的控制风速，m/s。</w:t>
            </w:r>
          </w:p>
          <w:p w14:paraId="3F983D23">
            <w:pPr>
              <w:ind w:firstLine="480" w:firstLineChars="200"/>
              <w:rPr>
                <w:color w:val="auto"/>
              </w:rPr>
            </w:pPr>
            <w:r>
              <w:rPr>
                <w:rFonts w:hint="eastAsia" w:cs="Times New Roman"/>
                <w:color w:val="auto"/>
                <w:kern w:val="2"/>
                <w:sz w:val="24"/>
                <w:szCs w:val="24"/>
                <w:highlight w:val="none"/>
                <w:lang w:val="en-US" w:eastAsia="zh-CN" w:bidi="ar-SA"/>
              </w:rPr>
              <w:t>经计算可得，集气罩边缘风速为0.74m/s，</w:t>
            </w:r>
            <w:r>
              <w:rPr>
                <w:rFonts w:hint="eastAsia"/>
                <w:color w:val="auto"/>
              </w:rPr>
              <w:t>保证控制点捕集风速大于0.3m/s，满足《挥发性有机物无组织排放控制标准》（GB37822-2019）对废气收集系统的要求，可有效控制有机废气的无组织排放。</w:t>
            </w:r>
          </w:p>
          <w:p w14:paraId="2154B401">
            <w:pPr>
              <w:widowControl w:val="0"/>
              <w:adjustRightIn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②喷胶、涂底涂剂废气</w:t>
            </w:r>
          </w:p>
          <w:p w14:paraId="1360BB55">
            <w:pPr>
              <w:adjustRightInd w:val="0"/>
              <w:snapToGrid w:val="0"/>
              <w:ind w:firstLine="480" w:firstLineChars="200"/>
              <w:rPr>
                <w:bCs/>
                <w:color w:val="auto"/>
                <w:highlight w:val="none"/>
              </w:rPr>
            </w:pPr>
            <w:r>
              <w:rPr>
                <w:rFonts w:hint="eastAsia"/>
                <w:color w:val="auto"/>
              </w:rPr>
              <w:t>本项目</w:t>
            </w:r>
            <w:r>
              <w:rPr>
                <w:rFonts w:hint="eastAsia"/>
                <w:color w:val="auto"/>
                <w:lang w:val="en-US" w:eastAsia="zh-CN"/>
              </w:rPr>
              <w:t>喷胶间</w:t>
            </w:r>
            <w:r>
              <w:rPr>
                <w:rFonts w:hint="eastAsia"/>
                <w:color w:val="auto"/>
              </w:rPr>
              <w:t>的设计规格为</w:t>
            </w:r>
            <w:r>
              <w:rPr>
                <w:rFonts w:hint="eastAsia"/>
                <w:color w:val="auto"/>
                <w:lang w:val="en-US" w:eastAsia="zh-CN"/>
              </w:rPr>
              <w:t>24</w:t>
            </w:r>
            <w:r>
              <w:rPr>
                <w:rFonts w:hint="eastAsia"/>
                <w:color w:val="auto"/>
              </w:rPr>
              <w:t>×</w:t>
            </w:r>
            <w:r>
              <w:rPr>
                <w:rFonts w:hint="eastAsia"/>
                <w:color w:val="auto"/>
                <w:lang w:val="en-US" w:eastAsia="zh-CN"/>
              </w:rPr>
              <w:t>4.5</w:t>
            </w:r>
            <w:r>
              <w:rPr>
                <w:rFonts w:hint="eastAsia"/>
                <w:color w:val="auto"/>
              </w:rPr>
              <w:t>×</w:t>
            </w:r>
            <w:r>
              <w:rPr>
                <w:rFonts w:hint="eastAsia"/>
                <w:color w:val="auto"/>
                <w:lang w:val="en-US" w:eastAsia="zh-CN"/>
              </w:rPr>
              <w:t>3.0</w:t>
            </w:r>
            <w:r>
              <w:rPr>
                <w:rFonts w:hint="eastAsia"/>
                <w:color w:val="auto"/>
              </w:rPr>
              <w:t>m，风量</w:t>
            </w:r>
            <w:r>
              <w:rPr>
                <w:rFonts w:hint="eastAsia"/>
                <w:color w:val="auto"/>
                <w:lang w:val="en-US" w:eastAsia="zh-CN"/>
              </w:rPr>
              <w:t>分配</w:t>
            </w:r>
            <w:r>
              <w:rPr>
                <w:rFonts w:hint="eastAsia"/>
                <w:color w:val="auto"/>
              </w:rPr>
              <w:t>为</w:t>
            </w:r>
            <w:r>
              <w:rPr>
                <w:rFonts w:hint="eastAsia"/>
                <w:color w:val="auto"/>
                <w:lang w:val="en-US" w:eastAsia="zh-CN"/>
              </w:rPr>
              <w:t>4000</w:t>
            </w:r>
            <w:r>
              <w:rPr>
                <w:rFonts w:hint="eastAsia"/>
                <w:color w:val="auto"/>
              </w:rPr>
              <w:t>m</w:t>
            </w:r>
            <w:r>
              <w:rPr>
                <w:rFonts w:hint="eastAsia"/>
                <w:color w:val="auto"/>
                <w:vertAlign w:val="superscript"/>
              </w:rPr>
              <w:t>3</w:t>
            </w:r>
            <w:r>
              <w:rPr>
                <w:rFonts w:hint="eastAsia"/>
                <w:color w:val="auto"/>
              </w:rPr>
              <w:t>/h，风机开启的情况下，可使</w:t>
            </w:r>
            <w:r>
              <w:rPr>
                <w:rFonts w:hint="eastAsia"/>
                <w:color w:val="auto"/>
                <w:lang w:val="en-US" w:eastAsia="zh-CN"/>
              </w:rPr>
              <w:t>喷胶室</w:t>
            </w:r>
            <w:r>
              <w:rPr>
                <w:rFonts w:hint="eastAsia"/>
                <w:color w:val="auto"/>
              </w:rPr>
              <w:t>内的换气次数</w:t>
            </w:r>
            <w:r>
              <w:rPr>
                <w:rFonts w:hint="eastAsia"/>
                <w:color w:val="auto"/>
                <w:lang w:eastAsia="zh-CN"/>
              </w:rPr>
              <w:t>可达</w:t>
            </w:r>
            <w:r>
              <w:rPr>
                <w:rFonts w:hint="eastAsia"/>
                <w:color w:val="auto"/>
                <w:lang w:val="en-US" w:eastAsia="zh-CN"/>
              </w:rPr>
              <w:t>12</w:t>
            </w:r>
            <w:r>
              <w:rPr>
                <w:rFonts w:hint="eastAsia"/>
                <w:color w:val="auto"/>
              </w:rPr>
              <w:t>次，</w:t>
            </w:r>
            <w:r>
              <w:rPr>
                <w:rFonts w:hint="eastAsia"/>
                <w:bCs/>
                <w:color w:val="auto"/>
                <w:highlight w:val="none"/>
              </w:rPr>
              <w:t>根据《工业通风》第四版（孙一坚主编，中国建筑工业出版社，2010年），对于密闭房间，考虑无组织进风量，当换气次数大于8次/h时，可以形成负压。本项目整体集气装置可视为负压收集，可保证废气全部收集，控制无组织废气排放。</w:t>
            </w:r>
          </w:p>
          <w:p w14:paraId="7B3D7ED3">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6、</w:t>
            </w:r>
            <w:r>
              <w:rPr>
                <w:rFonts w:hint="eastAsia" w:ascii="Times New Roman" w:hAnsi="Times New Roman" w:eastAsia="黑体" w:cs="Times New Roman"/>
                <w:bCs/>
                <w:color w:val="auto"/>
                <w:kern w:val="2"/>
                <w:sz w:val="24"/>
                <w:szCs w:val="21"/>
                <w:highlight w:val="none"/>
                <w:lang w:val="en-US" w:eastAsia="zh-CN" w:bidi="ar-SA"/>
              </w:rPr>
              <w:t>废气监测计划</w:t>
            </w:r>
          </w:p>
          <w:p w14:paraId="49E68386">
            <w:pPr>
              <w:adjustRightInd w:val="0"/>
              <w:snapToGrid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根据《排污单位自行监测技术指南 总则》（HJ 819-2017），本项目建成后应定期开展废气监测计划。建议废气监测计划按下表执行。</w:t>
            </w:r>
          </w:p>
          <w:p w14:paraId="1F2975B0">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表4-11  本项目废气污染源自行监测计划</w:t>
            </w:r>
          </w:p>
          <w:tbl>
            <w:tblPr>
              <w:tblStyle w:val="24"/>
              <w:tblW w:w="79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2055"/>
              <w:gridCol w:w="1240"/>
              <w:gridCol w:w="3413"/>
            </w:tblGrid>
            <w:tr w14:paraId="58504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Align w:val="center"/>
                </w:tcPr>
                <w:p w14:paraId="17CE535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监测点位</w:t>
                  </w:r>
                </w:p>
              </w:tc>
              <w:tc>
                <w:tcPr>
                  <w:tcW w:w="2055" w:type="dxa"/>
                  <w:vAlign w:val="center"/>
                </w:tcPr>
                <w:p w14:paraId="781E304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监测因子</w:t>
                  </w:r>
                </w:p>
              </w:tc>
              <w:tc>
                <w:tcPr>
                  <w:tcW w:w="1240" w:type="dxa"/>
                  <w:vAlign w:val="center"/>
                </w:tcPr>
                <w:p w14:paraId="1E391E7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监测频率</w:t>
                  </w:r>
                </w:p>
              </w:tc>
              <w:tc>
                <w:tcPr>
                  <w:tcW w:w="3413" w:type="dxa"/>
                  <w:vAlign w:val="center"/>
                </w:tcPr>
                <w:p w14:paraId="72F325F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执行标准</w:t>
                  </w:r>
                </w:p>
              </w:tc>
            </w:tr>
            <w:tr w14:paraId="35495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restart"/>
                  <w:vAlign w:val="center"/>
                </w:tcPr>
                <w:p w14:paraId="0DC8AFD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DA001</w:t>
                  </w:r>
                </w:p>
              </w:tc>
              <w:tc>
                <w:tcPr>
                  <w:tcW w:w="2055" w:type="dxa"/>
                  <w:vAlign w:val="center"/>
                </w:tcPr>
                <w:p w14:paraId="5061672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240" w:type="dxa"/>
                  <w:vAlign w:val="center"/>
                </w:tcPr>
                <w:p w14:paraId="7859D78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7BE4DC8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塑料制品制造、印刷工业</w:t>
                  </w:r>
                </w:p>
                <w:p w14:paraId="23835E6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r>
            <w:tr w14:paraId="6673B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620A2A0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579F2EC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240" w:type="dxa"/>
                  <w:vAlign w:val="center"/>
                </w:tcPr>
                <w:p w14:paraId="4226401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482858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EADC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5F087623">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055" w:type="dxa"/>
                  <w:vAlign w:val="center"/>
                </w:tcPr>
                <w:p w14:paraId="71D430F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甲苯与二甲苯合计</w:t>
                  </w:r>
                </w:p>
              </w:tc>
              <w:tc>
                <w:tcPr>
                  <w:tcW w:w="1240" w:type="dxa"/>
                  <w:vAlign w:val="center"/>
                </w:tcPr>
                <w:p w14:paraId="7F20AC5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1BE67FF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E818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03FC080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A0DE79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苯系物</w:t>
                  </w:r>
                </w:p>
              </w:tc>
              <w:tc>
                <w:tcPr>
                  <w:tcW w:w="1240" w:type="dxa"/>
                  <w:vAlign w:val="center"/>
                </w:tcPr>
                <w:p w14:paraId="32DB02A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Align w:val="center"/>
                </w:tcPr>
                <w:p w14:paraId="7BA5E91C">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《印刷工业大气污染物排放标准》（GB41616-2022）表1大气污染物排放限值</w:t>
                  </w:r>
                </w:p>
              </w:tc>
            </w:tr>
            <w:tr w14:paraId="530F1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7B0BADC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CC2699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酚类</w:t>
                  </w:r>
                </w:p>
              </w:tc>
              <w:tc>
                <w:tcPr>
                  <w:tcW w:w="1240" w:type="dxa"/>
                  <w:vAlign w:val="center"/>
                </w:tcPr>
                <w:p w14:paraId="1911737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0D0B9926">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r>
            <w:tr w14:paraId="02877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233FBE4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0BB3FD84">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氯苯类</w:t>
                  </w:r>
                </w:p>
              </w:tc>
              <w:tc>
                <w:tcPr>
                  <w:tcW w:w="1240" w:type="dxa"/>
                  <w:vAlign w:val="center"/>
                </w:tcPr>
                <w:p w14:paraId="3ED3FB9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7CF57F47">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r>
            <w:tr w14:paraId="17572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28" w:type="dxa"/>
                  <w:vMerge w:val="continue"/>
                  <w:vAlign w:val="center"/>
                </w:tcPr>
                <w:p w14:paraId="44EA9E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37086B6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二氯甲烷</w:t>
                  </w:r>
                </w:p>
              </w:tc>
              <w:tc>
                <w:tcPr>
                  <w:tcW w:w="1240" w:type="dxa"/>
                  <w:vAlign w:val="center"/>
                </w:tcPr>
                <w:p w14:paraId="4179D561">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4E4D803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2E015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60907F4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35B530F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苯乙烯</w:t>
                  </w:r>
                </w:p>
              </w:tc>
              <w:tc>
                <w:tcPr>
                  <w:tcW w:w="1240" w:type="dxa"/>
                  <w:vAlign w:val="center"/>
                </w:tcPr>
                <w:p w14:paraId="7489DFF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1BEDDE5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EC5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0FBACB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21B16E4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丙烯腈</w:t>
                  </w:r>
                </w:p>
              </w:tc>
              <w:tc>
                <w:tcPr>
                  <w:tcW w:w="1240" w:type="dxa"/>
                  <w:vAlign w:val="center"/>
                </w:tcPr>
                <w:p w14:paraId="2D7463A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39DE3B2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7F48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21B3663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6590AF4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1,3-丁二烯</w:t>
                  </w:r>
                </w:p>
              </w:tc>
              <w:tc>
                <w:tcPr>
                  <w:tcW w:w="1240" w:type="dxa"/>
                  <w:vAlign w:val="center"/>
                </w:tcPr>
                <w:p w14:paraId="32DEA52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2935766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2C74D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F29C20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4F9A801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w:t>
                  </w:r>
                </w:p>
              </w:tc>
              <w:tc>
                <w:tcPr>
                  <w:tcW w:w="1240" w:type="dxa"/>
                  <w:vAlign w:val="center"/>
                </w:tcPr>
                <w:p w14:paraId="7082AD6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1866D5E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0C61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2A30883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09BE933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乙苯</w:t>
                  </w:r>
                </w:p>
              </w:tc>
              <w:tc>
                <w:tcPr>
                  <w:tcW w:w="1240" w:type="dxa"/>
                  <w:vAlign w:val="center"/>
                </w:tcPr>
                <w:p w14:paraId="467DCD2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6DD5534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539C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2A229B8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A8029AA">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乙苯</w:t>
                  </w:r>
                </w:p>
              </w:tc>
              <w:tc>
                <w:tcPr>
                  <w:tcW w:w="1240" w:type="dxa"/>
                  <w:vAlign w:val="center"/>
                </w:tcPr>
                <w:p w14:paraId="108EFFF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20459D9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r>
            <w:tr w14:paraId="3E935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E1AB956">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C237BD6">
                  <w:pPr>
                    <w:widowControl w:val="0"/>
                    <w:snapToGrid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乙酸丁酯</w:t>
                  </w:r>
                </w:p>
              </w:tc>
              <w:tc>
                <w:tcPr>
                  <w:tcW w:w="1240" w:type="dxa"/>
                  <w:vAlign w:val="center"/>
                </w:tcPr>
                <w:p w14:paraId="03628F1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6D294C6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10809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281A30B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05D297E3">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1240" w:type="dxa"/>
                  <w:vAlign w:val="center"/>
                </w:tcPr>
                <w:p w14:paraId="4AC94CC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3BB465B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1CB0E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restart"/>
                  <w:vAlign w:val="center"/>
                </w:tcPr>
                <w:p w14:paraId="5A0F7CF0">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DA002</w:t>
                  </w:r>
                </w:p>
              </w:tc>
              <w:tc>
                <w:tcPr>
                  <w:tcW w:w="2055" w:type="dxa"/>
                  <w:vAlign w:val="center"/>
                </w:tcPr>
                <w:p w14:paraId="57EF462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TRVOC</w:t>
                  </w:r>
                </w:p>
              </w:tc>
              <w:tc>
                <w:tcPr>
                  <w:tcW w:w="1240" w:type="dxa"/>
                  <w:vAlign w:val="center"/>
                </w:tcPr>
                <w:p w14:paraId="4A274C2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56E3962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《工业企业挥发性有机物排放控制标准》（DB12/524-2020）</w:t>
                  </w:r>
                  <w:r>
                    <w:rPr>
                      <w:rFonts w:ascii="Times New Roman" w:hAnsi="Times New Roman" w:eastAsia="宋体" w:cs="Times New Roman"/>
                      <w:color w:val="auto"/>
                      <w:kern w:val="2"/>
                      <w:sz w:val="21"/>
                      <w:szCs w:val="24"/>
                      <w:highlight w:val="none"/>
                      <w:lang w:val="en-US" w:eastAsia="zh-CN" w:bidi="ar-SA"/>
                    </w:rPr>
                    <w:t>表</w:t>
                  </w:r>
                  <w:r>
                    <w:rPr>
                      <w:rFonts w:hint="eastAsia" w:ascii="Times New Roman" w:hAnsi="Times New Roman" w:eastAsia="宋体" w:cs="Times New Roman"/>
                      <w:color w:val="auto"/>
                      <w:kern w:val="2"/>
                      <w:sz w:val="21"/>
                      <w:szCs w:val="24"/>
                      <w:highlight w:val="none"/>
                      <w:lang w:val="en-US" w:eastAsia="zh-CN" w:bidi="ar-SA"/>
                    </w:rPr>
                    <w:t>1</w:t>
                  </w:r>
                  <w:r>
                    <w:rPr>
                      <w:rFonts w:hint="eastAsia" w:cs="Times New Roman"/>
                      <w:color w:val="auto"/>
                      <w:kern w:val="2"/>
                      <w:sz w:val="21"/>
                      <w:szCs w:val="24"/>
                      <w:highlight w:val="none"/>
                      <w:lang w:val="en-US" w:eastAsia="zh-CN" w:bidi="ar-SA"/>
                    </w:rPr>
                    <w:t>塑料制品制造、其他工业</w:t>
                  </w:r>
                </w:p>
              </w:tc>
            </w:tr>
            <w:tr w14:paraId="73590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7558EB5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5B44BD6">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非甲烷总烃</w:t>
                  </w:r>
                </w:p>
              </w:tc>
              <w:tc>
                <w:tcPr>
                  <w:tcW w:w="1240" w:type="dxa"/>
                  <w:vAlign w:val="center"/>
                </w:tcPr>
                <w:p w14:paraId="414AAD3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25B2A50F">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1700D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5E03CA4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1E85BC94">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甲苯及二甲苯合计</w:t>
                  </w:r>
                </w:p>
              </w:tc>
              <w:tc>
                <w:tcPr>
                  <w:tcW w:w="1240" w:type="dxa"/>
                  <w:vAlign w:val="center"/>
                </w:tcPr>
                <w:p w14:paraId="5A02CAB2">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4655D9E7">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r w14:paraId="7A1FF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765FD6D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68936C2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1240" w:type="dxa"/>
                  <w:vAlign w:val="center"/>
                </w:tcPr>
                <w:p w14:paraId="427461E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07710A2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《合成树脂工业污染物排放标准》（GB31572-2015）</w:t>
                  </w:r>
                  <w:r>
                    <w:rPr>
                      <w:rFonts w:hint="eastAsia" w:ascii="Times New Roman" w:hAnsi="Times New Roman" w:eastAsia="宋体" w:cs="Times New Roman"/>
                      <w:color w:val="auto"/>
                      <w:kern w:val="2"/>
                      <w:sz w:val="21"/>
                      <w:szCs w:val="24"/>
                      <w:highlight w:val="none"/>
                      <w:lang w:val="en-US" w:eastAsia="zh-CN" w:bidi="ar-SA"/>
                    </w:rPr>
                    <w:t>表5</w:t>
                  </w:r>
                </w:p>
              </w:tc>
            </w:tr>
            <w:tr w14:paraId="692B2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0566FEAF">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2055" w:type="dxa"/>
                  <w:vAlign w:val="center"/>
                </w:tcPr>
                <w:p w14:paraId="2A28305C">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1240" w:type="dxa"/>
                  <w:vAlign w:val="center"/>
                </w:tcPr>
                <w:p w14:paraId="03E2D76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5196CB9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789D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668D5E0">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0" w:type="auto"/>
                  <w:vAlign w:val="center"/>
                </w:tcPr>
                <w:p w14:paraId="549D6978">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0" w:type="auto"/>
                  <w:vAlign w:val="center"/>
                </w:tcPr>
                <w:p w14:paraId="0CD291FD">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1FC565C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58989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355AFC03">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0" w:type="auto"/>
                  <w:vAlign w:val="center"/>
                </w:tcPr>
                <w:p w14:paraId="1A62AFA4">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0" w:type="auto"/>
                  <w:vAlign w:val="center"/>
                </w:tcPr>
                <w:p w14:paraId="086A8095">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057B6812">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1023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234461B">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0" w:type="auto"/>
                  <w:vAlign w:val="center"/>
                </w:tcPr>
                <w:p w14:paraId="2AF7165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0" w:type="auto"/>
                  <w:vAlign w:val="center"/>
                </w:tcPr>
                <w:p w14:paraId="3CE80ACA">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restart"/>
                  <w:vAlign w:val="center"/>
                </w:tcPr>
                <w:p w14:paraId="14A6472E">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《恶臭污染物排放标准》（DB12/059-2018）表1</w:t>
                  </w:r>
                </w:p>
              </w:tc>
            </w:tr>
            <w:tr w14:paraId="5389B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6131F12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0" w:type="auto"/>
                  <w:vAlign w:val="center"/>
                </w:tcPr>
                <w:p w14:paraId="6816F62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0" w:type="auto"/>
                  <w:vAlign w:val="center"/>
                </w:tcPr>
                <w:p w14:paraId="0E935370">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2C4B0B64">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07BC5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14:paraId="42C2C5A9">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0" w:type="auto"/>
                  <w:vAlign w:val="center"/>
                </w:tcPr>
                <w:p w14:paraId="52CD884E">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0" w:type="auto"/>
                  <w:vAlign w:val="center"/>
                </w:tcPr>
                <w:p w14:paraId="0B9B054C">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3413" w:type="dxa"/>
                  <w:vMerge w:val="continue"/>
                  <w:vAlign w:val="center"/>
                </w:tcPr>
                <w:p w14:paraId="77069528">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EAE5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359DEFA">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厂界</w:t>
                  </w:r>
                </w:p>
              </w:tc>
              <w:tc>
                <w:tcPr>
                  <w:tcW w:w="0" w:type="auto"/>
                  <w:vAlign w:val="center"/>
                </w:tcPr>
                <w:p w14:paraId="3FEC50CB">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臭气浓度</w:t>
                  </w:r>
                </w:p>
              </w:tc>
              <w:tc>
                <w:tcPr>
                  <w:tcW w:w="0" w:type="auto"/>
                  <w:vAlign w:val="center"/>
                </w:tcPr>
                <w:p w14:paraId="6833A5D9">
                  <w:pPr>
                    <w:widowControl w:val="0"/>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1次/年</w:t>
                  </w:r>
                </w:p>
              </w:tc>
              <w:tc>
                <w:tcPr>
                  <w:tcW w:w="0" w:type="auto"/>
                  <w:vAlign w:val="center"/>
                </w:tcPr>
                <w:p w14:paraId="14FD3B15">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《恶臭污染物排放标准》（DB12/059-2018）表2</w:t>
                  </w:r>
                </w:p>
              </w:tc>
            </w:tr>
          </w:tbl>
          <w:p w14:paraId="0491B0CF">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7、</w:t>
            </w:r>
            <w:r>
              <w:rPr>
                <w:rFonts w:hint="eastAsia" w:ascii="Times New Roman" w:hAnsi="Times New Roman" w:eastAsia="黑体" w:cs="Times New Roman"/>
                <w:bCs/>
                <w:color w:val="auto"/>
                <w:kern w:val="2"/>
                <w:sz w:val="24"/>
                <w:szCs w:val="21"/>
                <w:highlight w:val="none"/>
                <w:lang w:val="en-US" w:eastAsia="zh-CN" w:bidi="ar-SA"/>
              </w:rPr>
              <w:t>非正常工况污染物排放量</w:t>
            </w:r>
          </w:p>
          <w:p w14:paraId="6DE76B62">
            <w:pPr>
              <w:adjustRightInd w:val="0"/>
              <w:ind w:firstLine="480"/>
              <w:rPr>
                <w:rFonts w:ascii="Times New Roman" w:hAnsi="Times New Roman" w:cs="Times New Roman"/>
                <w:color w:val="auto"/>
                <w:highlight w:val="none"/>
              </w:rPr>
            </w:pPr>
            <w:r>
              <w:rPr>
                <w:rFonts w:ascii="Times New Roman" w:hAnsi="Times New Roman" w:cs="Times New Roman"/>
                <w:color w:val="auto"/>
                <w:highlight w:val="none"/>
              </w:rPr>
              <w:t>非正常排放指非正常工况下的排放，一般指生产过程中开停车（工、炉）、设备检修、工艺设备运转异常等非正常工况下的污染物排放，以及污染物排放控制措施达不到应有效率等情况下的排放。企业设备检修时不生产，故开停车及设备检修不涉及污染物排放。涉及非正常排放的情景主要是环保治理设施故障。</w:t>
            </w:r>
          </w:p>
          <w:p w14:paraId="3F7BB02A">
            <w:pPr>
              <w:adjustRightInd w:val="0"/>
              <w:ind w:firstLine="480"/>
              <w:rPr>
                <w:rFonts w:ascii="Times New Roman" w:hAnsi="Times New Roman" w:cs="Times New Roman"/>
                <w:color w:val="auto"/>
                <w:highlight w:val="none"/>
              </w:rPr>
            </w:pPr>
            <w:r>
              <w:rPr>
                <w:rFonts w:hint="eastAsia" w:ascii="Times New Roman" w:hAnsi="Times New Roman" w:cs="Times New Roman"/>
                <w:color w:val="auto"/>
                <w:highlight w:val="none"/>
              </w:rPr>
              <w:t>非正常排放参数表见下表。</w:t>
            </w:r>
          </w:p>
          <w:p w14:paraId="5B3878A2">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表4-12  非正常排放参数表</w:t>
            </w:r>
          </w:p>
          <w:tbl>
            <w:tblPr>
              <w:tblStyle w:val="24"/>
              <w:tblW w:w="80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161"/>
              <w:gridCol w:w="1398"/>
              <w:gridCol w:w="1014"/>
              <w:gridCol w:w="1041"/>
              <w:gridCol w:w="840"/>
              <w:gridCol w:w="850"/>
              <w:gridCol w:w="956"/>
            </w:tblGrid>
            <w:tr w14:paraId="21277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restart"/>
                  <w:vAlign w:val="center"/>
                </w:tcPr>
                <w:p w14:paraId="3263B375">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非正常排放源</w:t>
                  </w:r>
                </w:p>
              </w:tc>
              <w:tc>
                <w:tcPr>
                  <w:tcW w:w="1161" w:type="dxa"/>
                  <w:vMerge w:val="restart"/>
                  <w:vAlign w:val="center"/>
                </w:tcPr>
                <w:p w14:paraId="5DB72527">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非正常排放原因</w:t>
                  </w:r>
                </w:p>
              </w:tc>
              <w:tc>
                <w:tcPr>
                  <w:tcW w:w="1398" w:type="dxa"/>
                  <w:vMerge w:val="restart"/>
                  <w:vAlign w:val="center"/>
                </w:tcPr>
                <w:p w14:paraId="5E807AB9">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污染物</w:t>
                  </w:r>
                </w:p>
              </w:tc>
              <w:tc>
                <w:tcPr>
                  <w:tcW w:w="2055" w:type="dxa"/>
                  <w:gridSpan w:val="2"/>
                  <w:vAlign w:val="center"/>
                </w:tcPr>
                <w:p w14:paraId="2F4E2F66">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非正常情况</w:t>
                  </w:r>
                </w:p>
              </w:tc>
              <w:tc>
                <w:tcPr>
                  <w:tcW w:w="840" w:type="dxa"/>
                  <w:vMerge w:val="restart"/>
                  <w:vAlign w:val="center"/>
                </w:tcPr>
                <w:p w14:paraId="7B32999A">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单次持续小时/h</w:t>
                  </w:r>
                </w:p>
              </w:tc>
              <w:tc>
                <w:tcPr>
                  <w:tcW w:w="850" w:type="dxa"/>
                  <w:vMerge w:val="restart"/>
                  <w:vAlign w:val="center"/>
                </w:tcPr>
                <w:p w14:paraId="1DDCBE66">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年发生频次/次</w:t>
                  </w:r>
                </w:p>
              </w:tc>
              <w:tc>
                <w:tcPr>
                  <w:tcW w:w="956" w:type="dxa"/>
                  <w:vMerge w:val="restart"/>
                  <w:vAlign w:val="center"/>
                </w:tcPr>
                <w:p w14:paraId="086D2D51">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处理措施</w:t>
                  </w:r>
                </w:p>
              </w:tc>
            </w:tr>
            <w:tr w14:paraId="78C6E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29E2EEB7">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3B8F265D">
                  <w:pPr>
                    <w:snapToGrid w:val="0"/>
                    <w:spacing w:line="240" w:lineRule="auto"/>
                    <w:ind w:firstLine="0" w:firstLineChars="0"/>
                    <w:jc w:val="center"/>
                    <w:rPr>
                      <w:rFonts w:ascii="Times New Roman" w:hAnsi="Times New Roman" w:cs="Times New Roman"/>
                      <w:color w:val="auto"/>
                      <w:sz w:val="21"/>
                      <w:highlight w:val="none"/>
                    </w:rPr>
                  </w:pPr>
                </w:p>
              </w:tc>
              <w:tc>
                <w:tcPr>
                  <w:tcW w:w="1398" w:type="dxa"/>
                  <w:vMerge w:val="continue"/>
                  <w:vAlign w:val="center"/>
                </w:tcPr>
                <w:p w14:paraId="2AA1F75C">
                  <w:pPr>
                    <w:snapToGrid w:val="0"/>
                    <w:spacing w:line="240" w:lineRule="auto"/>
                    <w:ind w:firstLine="0" w:firstLineChars="0"/>
                    <w:jc w:val="center"/>
                    <w:rPr>
                      <w:rFonts w:ascii="Times New Roman" w:hAnsi="Times New Roman" w:cs="Times New Roman"/>
                      <w:color w:val="auto"/>
                      <w:sz w:val="21"/>
                      <w:highlight w:val="none"/>
                    </w:rPr>
                  </w:pPr>
                </w:p>
              </w:tc>
              <w:tc>
                <w:tcPr>
                  <w:tcW w:w="1014" w:type="dxa"/>
                  <w:vAlign w:val="center"/>
                </w:tcPr>
                <w:p w14:paraId="323B7220">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排放速率kg/h</w:t>
                  </w:r>
                </w:p>
              </w:tc>
              <w:tc>
                <w:tcPr>
                  <w:tcW w:w="1041" w:type="dxa"/>
                  <w:vAlign w:val="center"/>
                </w:tcPr>
                <w:p w14:paraId="06EC7A1C">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排放浓度mg/m</w:t>
                  </w:r>
                  <w:r>
                    <w:rPr>
                      <w:rFonts w:hint="eastAsia" w:ascii="Times New Roman" w:hAnsi="Times New Roman" w:cs="Times New Roman"/>
                      <w:color w:val="auto"/>
                      <w:sz w:val="21"/>
                      <w:highlight w:val="none"/>
                      <w:vertAlign w:val="superscript"/>
                    </w:rPr>
                    <w:t>3</w:t>
                  </w:r>
                </w:p>
              </w:tc>
              <w:tc>
                <w:tcPr>
                  <w:tcW w:w="840" w:type="dxa"/>
                  <w:vMerge w:val="continue"/>
                  <w:vAlign w:val="center"/>
                </w:tcPr>
                <w:p w14:paraId="3EB3C342">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7982BE00">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0DE56D20">
                  <w:pPr>
                    <w:snapToGrid w:val="0"/>
                    <w:spacing w:line="240" w:lineRule="auto"/>
                    <w:ind w:firstLine="0" w:firstLineChars="0"/>
                    <w:jc w:val="center"/>
                    <w:rPr>
                      <w:rFonts w:ascii="Times New Roman" w:hAnsi="Times New Roman" w:cs="Times New Roman"/>
                      <w:color w:val="auto"/>
                      <w:sz w:val="21"/>
                      <w:highlight w:val="none"/>
                    </w:rPr>
                  </w:pPr>
                </w:p>
              </w:tc>
            </w:tr>
            <w:tr w14:paraId="4BC2A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restart"/>
                  <w:vAlign w:val="center"/>
                </w:tcPr>
                <w:p w14:paraId="1D6B0A9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排气筒</w:t>
                  </w:r>
                  <w:r>
                    <w:rPr>
                      <w:rFonts w:hint="eastAsia" w:cs="Times New Roman"/>
                      <w:color w:val="auto"/>
                      <w:sz w:val="21"/>
                      <w:highlight w:val="none"/>
                      <w:lang w:val="en-US" w:eastAsia="zh-CN"/>
                    </w:rPr>
                    <w:t>DA001</w:t>
                  </w:r>
                </w:p>
              </w:tc>
              <w:tc>
                <w:tcPr>
                  <w:tcW w:w="1161" w:type="dxa"/>
                  <w:vMerge w:val="restart"/>
                  <w:vAlign w:val="center"/>
                </w:tcPr>
                <w:p w14:paraId="027812AB">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环保治理设施故障</w:t>
                  </w:r>
                </w:p>
              </w:tc>
              <w:tc>
                <w:tcPr>
                  <w:tcW w:w="1398" w:type="dxa"/>
                  <w:vAlign w:val="center"/>
                </w:tcPr>
                <w:p w14:paraId="701CC8B6">
                  <w:pPr>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rPr>
                    <w:t>TRVOC</w:t>
                  </w:r>
                </w:p>
              </w:tc>
              <w:tc>
                <w:tcPr>
                  <w:tcW w:w="1014" w:type="dxa"/>
                  <w:vAlign w:val="center"/>
                </w:tcPr>
                <w:p w14:paraId="4ADB051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0.76</w:t>
                  </w:r>
                </w:p>
              </w:tc>
              <w:tc>
                <w:tcPr>
                  <w:tcW w:w="1041" w:type="dxa"/>
                  <w:vAlign w:val="center"/>
                </w:tcPr>
                <w:p w14:paraId="10A990A0">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19</w:t>
                  </w:r>
                </w:p>
              </w:tc>
              <w:tc>
                <w:tcPr>
                  <w:tcW w:w="840" w:type="dxa"/>
                  <w:vMerge w:val="restart"/>
                  <w:vAlign w:val="center"/>
                </w:tcPr>
                <w:p w14:paraId="11A4F1FD">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＜1h</w:t>
                  </w:r>
                </w:p>
              </w:tc>
              <w:tc>
                <w:tcPr>
                  <w:tcW w:w="850" w:type="dxa"/>
                  <w:vMerge w:val="restart"/>
                  <w:vAlign w:val="center"/>
                </w:tcPr>
                <w:p w14:paraId="22A43634">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≤1次/年</w:t>
                  </w:r>
                </w:p>
              </w:tc>
              <w:tc>
                <w:tcPr>
                  <w:tcW w:w="956" w:type="dxa"/>
                  <w:vMerge w:val="restart"/>
                  <w:vAlign w:val="center"/>
                </w:tcPr>
                <w:p w14:paraId="5707EB8A">
                  <w:pPr>
                    <w:snapToGrid w:val="0"/>
                    <w:spacing w:line="240" w:lineRule="auto"/>
                    <w:ind w:firstLine="0" w:firstLineChars="0"/>
                    <w:jc w:val="center"/>
                    <w:rPr>
                      <w:rFonts w:ascii="Times New Roman" w:hAnsi="Times New Roman" w:cs="Times New Roman"/>
                      <w:color w:val="auto"/>
                      <w:sz w:val="21"/>
                      <w:highlight w:val="none"/>
                    </w:rPr>
                  </w:pPr>
                  <w:r>
                    <w:rPr>
                      <w:rFonts w:hint="eastAsia" w:ascii="Times New Roman" w:hAnsi="Times New Roman" w:cs="Times New Roman"/>
                      <w:color w:val="auto"/>
                      <w:sz w:val="21"/>
                      <w:highlight w:val="none"/>
                    </w:rPr>
                    <w:t>立即停产检修</w:t>
                  </w:r>
                </w:p>
              </w:tc>
            </w:tr>
            <w:tr w14:paraId="3BA21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0408BECC">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1405B2FB">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56AAE18E">
                  <w:pPr>
                    <w:snapToGrid w:val="0"/>
                    <w:spacing w:line="240" w:lineRule="auto"/>
                    <w:ind w:firstLine="0" w:firstLineChars="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rPr>
                    <w:t>非甲烷总烃</w:t>
                  </w:r>
                </w:p>
              </w:tc>
              <w:tc>
                <w:tcPr>
                  <w:tcW w:w="1014" w:type="dxa"/>
                  <w:vAlign w:val="center"/>
                </w:tcPr>
                <w:p w14:paraId="72A3A8E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1.1</w:t>
                  </w:r>
                </w:p>
              </w:tc>
              <w:tc>
                <w:tcPr>
                  <w:tcW w:w="1041" w:type="dxa"/>
                  <w:vAlign w:val="center"/>
                </w:tcPr>
                <w:p w14:paraId="4B314B6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27.5</w:t>
                  </w:r>
                </w:p>
              </w:tc>
              <w:tc>
                <w:tcPr>
                  <w:tcW w:w="840" w:type="dxa"/>
                  <w:vMerge w:val="continue"/>
                  <w:vAlign w:val="center"/>
                </w:tcPr>
                <w:p w14:paraId="26657F00">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4E2922EF">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2419FBFF">
                  <w:pPr>
                    <w:snapToGrid w:val="0"/>
                    <w:spacing w:line="240" w:lineRule="auto"/>
                    <w:ind w:firstLine="0" w:firstLineChars="0"/>
                    <w:jc w:val="center"/>
                    <w:rPr>
                      <w:rFonts w:ascii="Times New Roman" w:hAnsi="Times New Roman" w:cs="Times New Roman"/>
                      <w:color w:val="auto"/>
                      <w:sz w:val="21"/>
                      <w:highlight w:val="none"/>
                    </w:rPr>
                  </w:pPr>
                </w:p>
              </w:tc>
            </w:tr>
            <w:tr w14:paraId="1C50F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6FC2E5A4">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5A19A502">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455AD1FC">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甲苯与二甲苯合计</w:t>
                  </w:r>
                </w:p>
              </w:tc>
              <w:tc>
                <w:tcPr>
                  <w:tcW w:w="1014" w:type="dxa"/>
                  <w:vAlign w:val="center"/>
                </w:tcPr>
                <w:p w14:paraId="71245254">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0.0051</w:t>
                  </w:r>
                </w:p>
              </w:tc>
              <w:tc>
                <w:tcPr>
                  <w:tcW w:w="1041" w:type="dxa"/>
                  <w:vAlign w:val="center"/>
                </w:tcPr>
                <w:p w14:paraId="1E65A45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0.128</w:t>
                  </w:r>
                </w:p>
              </w:tc>
              <w:tc>
                <w:tcPr>
                  <w:tcW w:w="840" w:type="dxa"/>
                  <w:vMerge w:val="continue"/>
                  <w:vAlign w:val="center"/>
                </w:tcPr>
                <w:p w14:paraId="37D90FA8">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77E85F5A">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28F10B4D">
                  <w:pPr>
                    <w:snapToGrid w:val="0"/>
                    <w:spacing w:line="240" w:lineRule="auto"/>
                    <w:ind w:firstLine="0" w:firstLineChars="0"/>
                    <w:jc w:val="center"/>
                    <w:rPr>
                      <w:rFonts w:ascii="Times New Roman" w:hAnsi="Times New Roman" w:cs="Times New Roman"/>
                      <w:color w:val="auto"/>
                      <w:sz w:val="21"/>
                      <w:highlight w:val="none"/>
                    </w:rPr>
                  </w:pPr>
                </w:p>
              </w:tc>
            </w:tr>
            <w:tr w14:paraId="62D8B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3951D10F">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6B8CF8EC">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708388E9">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苯系物</w:t>
                  </w:r>
                </w:p>
              </w:tc>
              <w:tc>
                <w:tcPr>
                  <w:tcW w:w="1014" w:type="dxa"/>
                  <w:vAlign w:val="center"/>
                </w:tcPr>
                <w:p w14:paraId="1022A40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0.00835</w:t>
                  </w:r>
                </w:p>
              </w:tc>
              <w:tc>
                <w:tcPr>
                  <w:tcW w:w="1041" w:type="dxa"/>
                  <w:vAlign w:val="center"/>
                </w:tcPr>
                <w:p w14:paraId="0F9588A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0.209</w:t>
                  </w:r>
                </w:p>
              </w:tc>
              <w:tc>
                <w:tcPr>
                  <w:tcW w:w="840" w:type="dxa"/>
                  <w:vMerge w:val="continue"/>
                  <w:vAlign w:val="center"/>
                </w:tcPr>
                <w:p w14:paraId="24846796">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0385ABA7">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1BEC2728">
                  <w:pPr>
                    <w:snapToGrid w:val="0"/>
                    <w:spacing w:line="240" w:lineRule="auto"/>
                    <w:ind w:firstLine="0" w:firstLineChars="0"/>
                    <w:jc w:val="center"/>
                    <w:rPr>
                      <w:rFonts w:ascii="Times New Roman" w:hAnsi="Times New Roman" w:cs="Times New Roman"/>
                      <w:color w:val="auto"/>
                      <w:sz w:val="21"/>
                      <w:highlight w:val="none"/>
                    </w:rPr>
                  </w:pPr>
                </w:p>
              </w:tc>
            </w:tr>
            <w:tr w14:paraId="72871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Merge w:val="continue"/>
                  <w:vAlign w:val="center"/>
                </w:tcPr>
                <w:p w14:paraId="52266B3A">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629EC3BC">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57F4681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酚类</w:t>
                  </w:r>
                </w:p>
              </w:tc>
              <w:tc>
                <w:tcPr>
                  <w:tcW w:w="1014" w:type="dxa"/>
                  <w:vAlign w:val="center"/>
                </w:tcPr>
                <w:p w14:paraId="72B0CED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0.0005</w:t>
                  </w:r>
                </w:p>
              </w:tc>
              <w:tc>
                <w:tcPr>
                  <w:tcW w:w="1041" w:type="dxa"/>
                  <w:vAlign w:val="center"/>
                </w:tcPr>
                <w:p w14:paraId="6F5804B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0.013</w:t>
                  </w:r>
                </w:p>
              </w:tc>
              <w:tc>
                <w:tcPr>
                  <w:tcW w:w="840" w:type="dxa"/>
                  <w:vMerge w:val="continue"/>
                  <w:vAlign w:val="center"/>
                </w:tcPr>
                <w:p w14:paraId="0B7B63C0">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680C3FC0">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5A7B07A2">
                  <w:pPr>
                    <w:snapToGrid w:val="0"/>
                    <w:spacing w:line="240" w:lineRule="auto"/>
                    <w:ind w:firstLine="0" w:firstLineChars="0"/>
                    <w:jc w:val="center"/>
                    <w:rPr>
                      <w:rFonts w:ascii="Times New Roman" w:hAnsi="Times New Roman" w:cs="Times New Roman"/>
                      <w:color w:val="auto"/>
                      <w:sz w:val="21"/>
                      <w:highlight w:val="none"/>
                    </w:rPr>
                  </w:pPr>
                </w:p>
              </w:tc>
            </w:tr>
            <w:tr w14:paraId="182F1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56360D0A">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2B4FE478">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346235C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氯苯类</w:t>
                  </w:r>
                </w:p>
              </w:tc>
              <w:tc>
                <w:tcPr>
                  <w:tcW w:w="1014" w:type="dxa"/>
                  <w:vAlign w:val="center"/>
                </w:tcPr>
                <w:p w14:paraId="038EC2C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0.00005</w:t>
                  </w:r>
                </w:p>
              </w:tc>
              <w:tc>
                <w:tcPr>
                  <w:tcW w:w="1041" w:type="dxa"/>
                  <w:vAlign w:val="center"/>
                </w:tcPr>
                <w:p w14:paraId="337EB33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w:t>
                  </w:r>
                </w:p>
              </w:tc>
              <w:tc>
                <w:tcPr>
                  <w:tcW w:w="840" w:type="dxa"/>
                  <w:vMerge w:val="continue"/>
                  <w:vAlign w:val="center"/>
                </w:tcPr>
                <w:p w14:paraId="7EECE4A1">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270F9318">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4FCF444E">
                  <w:pPr>
                    <w:snapToGrid w:val="0"/>
                    <w:spacing w:line="240" w:lineRule="auto"/>
                    <w:ind w:firstLine="0" w:firstLineChars="0"/>
                    <w:jc w:val="center"/>
                    <w:rPr>
                      <w:rFonts w:ascii="Times New Roman" w:hAnsi="Times New Roman" w:cs="Times New Roman"/>
                      <w:color w:val="auto"/>
                      <w:sz w:val="21"/>
                      <w:highlight w:val="none"/>
                    </w:rPr>
                  </w:pPr>
                </w:p>
              </w:tc>
            </w:tr>
            <w:tr w14:paraId="02E74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2E1A8890">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1EFC4C71">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6F24B20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二氯甲烷</w:t>
                  </w:r>
                </w:p>
              </w:tc>
              <w:tc>
                <w:tcPr>
                  <w:tcW w:w="1014" w:type="dxa"/>
                  <w:vAlign w:val="center"/>
                </w:tcPr>
                <w:p w14:paraId="3302A80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0.00003</w:t>
                  </w:r>
                </w:p>
              </w:tc>
              <w:tc>
                <w:tcPr>
                  <w:tcW w:w="1041" w:type="dxa"/>
                  <w:vAlign w:val="center"/>
                </w:tcPr>
                <w:p w14:paraId="0C0310F4">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w:t>
                  </w:r>
                </w:p>
              </w:tc>
              <w:tc>
                <w:tcPr>
                  <w:tcW w:w="840" w:type="dxa"/>
                  <w:vMerge w:val="continue"/>
                  <w:vAlign w:val="center"/>
                </w:tcPr>
                <w:p w14:paraId="3E968095">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5A0C7AEB">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5C7DEA67">
                  <w:pPr>
                    <w:snapToGrid w:val="0"/>
                    <w:spacing w:line="240" w:lineRule="auto"/>
                    <w:ind w:firstLine="0" w:firstLineChars="0"/>
                    <w:jc w:val="center"/>
                    <w:rPr>
                      <w:rFonts w:ascii="Times New Roman" w:hAnsi="Times New Roman" w:cs="Times New Roman"/>
                      <w:color w:val="auto"/>
                      <w:sz w:val="21"/>
                      <w:highlight w:val="none"/>
                    </w:rPr>
                  </w:pPr>
                </w:p>
              </w:tc>
            </w:tr>
            <w:tr w14:paraId="64BF3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dxa"/>
                  <w:vMerge w:val="continue"/>
                  <w:vAlign w:val="center"/>
                </w:tcPr>
                <w:p w14:paraId="05CFCEC7">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1CF67802">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4B9A9E0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苯乙烯</w:t>
                  </w:r>
                </w:p>
              </w:tc>
              <w:tc>
                <w:tcPr>
                  <w:tcW w:w="1014" w:type="dxa"/>
                  <w:vAlign w:val="center"/>
                </w:tcPr>
                <w:p w14:paraId="4A8C15D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0.002</w:t>
                  </w:r>
                </w:p>
              </w:tc>
              <w:tc>
                <w:tcPr>
                  <w:tcW w:w="1041" w:type="dxa"/>
                  <w:vAlign w:val="center"/>
                </w:tcPr>
                <w:p w14:paraId="4527582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0.05</w:t>
                  </w:r>
                </w:p>
              </w:tc>
              <w:tc>
                <w:tcPr>
                  <w:tcW w:w="840" w:type="dxa"/>
                  <w:vMerge w:val="continue"/>
                  <w:vAlign w:val="center"/>
                </w:tcPr>
                <w:p w14:paraId="4237C0C4">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2991093E">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60FBD24A">
                  <w:pPr>
                    <w:snapToGrid w:val="0"/>
                    <w:spacing w:line="240" w:lineRule="auto"/>
                    <w:ind w:firstLine="0" w:firstLineChars="0"/>
                    <w:jc w:val="center"/>
                    <w:rPr>
                      <w:rFonts w:ascii="Times New Roman" w:hAnsi="Times New Roman" w:cs="Times New Roman"/>
                      <w:color w:val="auto"/>
                      <w:sz w:val="21"/>
                      <w:highlight w:val="none"/>
                    </w:rPr>
                  </w:pPr>
                </w:p>
              </w:tc>
            </w:tr>
            <w:tr w14:paraId="65E47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7C3B205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vAlign w:val="center"/>
                </w:tcPr>
                <w:p w14:paraId="5CAE2F69">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398" w:type="dxa"/>
                  <w:vAlign w:val="center"/>
                </w:tcPr>
                <w:p w14:paraId="300A8A4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丙烯腈</w:t>
                  </w:r>
                </w:p>
              </w:tc>
              <w:tc>
                <w:tcPr>
                  <w:tcW w:w="1014" w:type="dxa"/>
                  <w:vAlign w:val="center"/>
                </w:tcPr>
                <w:p w14:paraId="6630F8D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1041" w:type="dxa"/>
                  <w:vAlign w:val="center"/>
                </w:tcPr>
                <w:p w14:paraId="47911F32">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0.003</w:t>
                  </w:r>
                </w:p>
              </w:tc>
              <w:tc>
                <w:tcPr>
                  <w:tcW w:w="840" w:type="dxa"/>
                  <w:vMerge w:val="continue"/>
                  <w:vAlign w:val="center"/>
                </w:tcPr>
                <w:p w14:paraId="60D5C5AA">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1D8DD3C4">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4831E688">
                  <w:pPr>
                    <w:snapToGrid w:val="0"/>
                    <w:spacing w:line="240" w:lineRule="auto"/>
                    <w:ind w:firstLine="0" w:firstLineChars="0"/>
                    <w:jc w:val="center"/>
                    <w:rPr>
                      <w:rFonts w:ascii="Times New Roman" w:hAnsi="Times New Roman" w:cs="Times New Roman"/>
                      <w:color w:val="auto"/>
                      <w:sz w:val="21"/>
                      <w:highlight w:val="none"/>
                    </w:rPr>
                  </w:pPr>
                </w:p>
              </w:tc>
            </w:tr>
            <w:tr w14:paraId="1675D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7FBA42D3">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vAlign w:val="center"/>
                </w:tcPr>
                <w:p w14:paraId="55113491">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398" w:type="dxa"/>
                  <w:vAlign w:val="center"/>
                </w:tcPr>
                <w:p w14:paraId="13065AB2">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1,3-丁二烯</w:t>
                  </w:r>
                </w:p>
              </w:tc>
              <w:tc>
                <w:tcPr>
                  <w:tcW w:w="1014" w:type="dxa"/>
                  <w:vAlign w:val="center"/>
                </w:tcPr>
                <w:p w14:paraId="4C6EE8A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0.00001</w:t>
                  </w:r>
                </w:p>
              </w:tc>
              <w:tc>
                <w:tcPr>
                  <w:tcW w:w="1041" w:type="dxa"/>
                  <w:vAlign w:val="center"/>
                </w:tcPr>
                <w:p w14:paraId="4C8995FE">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0.0003</w:t>
                  </w:r>
                </w:p>
              </w:tc>
              <w:tc>
                <w:tcPr>
                  <w:tcW w:w="840" w:type="dxa"/>
                  <w:vMerge w:val="continue"/>
                  <w:vAlign w:val="center"/>
                </w:tcPr>
                <w:p w14:paraId="5C70FD7F">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6FC7DA74">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095571FD">
                  <w:pPr>
                    <w:snapToGrid w:val="0"/>
                    <w:spacing w:line="240" w:lineRule="auto"/>
                    <w:ind w:firstLine="0" w:firstLineChars="0"/>
                    <w:jc w:val="center"/>
                    <w:rPr>
                      <w:rFonts w:ascii="Times New Roman" w:hAnsi="Times New Roman" w:cs="Times New Roman"/>
                      <w:color w:val="auto"/>
                      <w:sz w:val="21"/>
                      <w:highlight w:val="none"/>
                    </w:rPr>
                  </w:pPr>
                </w:p>
              </w:tc>
            </w:tr>
            <w:tr w14:paraId="6CF0A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0694106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vAlign w:val="center"/>
                </w:tcPr>
                <w:p w14:paraId="5199B84D">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398" w:type="dxa"/>
                  <w:vAlign w:val="center"/>
                </w:tcPr>
                <w:p w14:paraId="0C12DE46">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甲苯</w:t>
                  </w:r>
                </w:p>
              </w:tc>
              <w:tc>
                <w:tcPr>
                  <w:tcW w:w="1014" w:type="dxa"/>
                  <w:vAlign w:val="center"/>
                </w:tcPr>
                <w:p w14:paraId="2764E2B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0.0001</w:t>
                  </w:r>
                </w:p>
              </w:tc>
              <w:tc>
                <w:tcPr>
                  <w:tcW w:w="1041" w:type="dxa"/>
                  <w:vAlign w:val="center"/>
                </w:tcPr>
                <w:p w14:paraId="4975BB37">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0.003</w:t>
                  </w:r>
                </w:p>
              </w:tc>
              <w:tc>
                <w:tcPr>
                  <w:tcW w:w="840" w:type="dxa"/>
                  <w:vMerge w:val="continue"/>
                  <w:vAlign w:val="center"/>
                </w:tcPr>
                <w:p w14:paraId="69FC84AF">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5DA07AAE">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568E4F7B">
                  <w:pPr>
                    <w:snapToGrid w:val="0"/>
                    <w:spacing w:line="240" w:lineRule="auto"/>
                    <w:ind w:firstLine="0" w:firstLineChars="0"/>
                    <w:jc w:val="center"/>
                    <w:rPr>
                      <w:rFonts w:ascii="Times New Roman" w:hAnsi="Times New Roman" w:cs="Times New Roman"/>
                      <w:color w:val="auto"/>
                      <w:sz w:val="21"/>
                      <w:highlight w:val="none"/>
                    </w:rPr>
                  </w:pPr>
                </w:p>
              </w:tc>
            </w:tr>
            <w:tr w14:paraId="277F3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69019AF1">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vAlign w:val="center"/>
                </w:tcPr>
                <w:p w14:paraId="15EBC13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398" w:type="dxa"/>
                  <w:vAlign w:val="center"/>
                </w:tcPr>
                <w:p w14:paraId="169F491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乙苯</w:t>
                  </w:r>
                </w:p>
              </w:tc>
              <w:tc>
                <w:tcPr>
                  <w:tcW w:w="1014" w:type="dxa"/>
                  <w:vAlign w:val="center"/>
                </w:tcPr>
                <w:p w14:paraId="5706BDC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0.00</w:t>
                  </w:r>
                  <w:r>
                    <w:rPr>
                      <w:rFonts w:hint="eastAsia" w:cs="Times New Roman"/>
                      <w:color w:val="auto"/>
                      <w:sz w:val="21"/>
                      <w:lang w:val="en-US" w:eastAsia="zh-CN"/>
                    </w:rPr>
                    <w:t>1</w:t>
                  </w:r>
                  <w:r>
                    <w:rPr>
                      <w:rFonts w:hint="eastAsia" w:ascii="Times New Roman" w:hAnsi="Times New Roman" w:cs="Times New Roman"/>
                      <w:color w:val="auto"/>
                      <w:sz w:val="21"/>
                      <w:lang w:val="en-US" w:eastAsia="zh-CN"/>
                    </w:rPr>
                    <w:t>25</w:t>
                  </w:r>
                </w:p>
              </w:tc>
              <w:tc>
                <w:tcPr>
                  <w:tcW w:w="1041" w:type="dxa"/>
                  <w:vAlign w:val="center"/>
                </w:tcPr>
                <w:p w14:paraId="081D0801">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0.031</w:t>
                  </w:r>
                </w:p>
              </w:tc>
              <w:tc>
                <w:tcPr>
                  <w:tcW w:w="840" w:type="dxa"/>
                  <w:vMerge w:val="continue"/>
                  <w:vAlign w:val="center"/>
                </w:tcPr>
                <w:p w14:paraId="1390637B">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6C1856DD">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684F266F">
                  <w:pPr>
                    <w:snapToGrid w:val="0"/>
                    <w:spacing w:line="240" w:lineRule="auto"/>
                    <w:ind w:firstLine="0" w:firstLineChars="0"/>
                    <w:jc w:val="center"/>
                    <w:rPr>
                      <w:rFonts w:ascii="Times New Roman" w:hAnsi="Times New Roman" w:cs="Times New Roman"/>
                      <w:color w:val="auto"/>
                      <w:sz w:val="21"/>
                      <w:highlight w:val="none"/>
                    </w:rPr>
                  </w:pPr>
                </w:p>
              </w:tc>
            </w:tr>
            <w:tr w14:paraId="5A555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vAlign w:val="center"/>
                </w:tcPr>
                <w:p w14:paraId="29A00738">
                  <w:pPr>
                    <w:snapToGrid w:val="0"/>
                    <w:spacing w:line="240" w:lineRule="auto"/>
                    <w:ind w:firstLine="0" w:firstLineChars="0"/>
                    <w:jc w:val="center"/>
                    <w:rPr>
                      <w:rFonts w:ascii="Times New Roman" w:hAnsi="Times New Roman" w:cs="Times New Roman"/>
                      <w:color w:val="auto"/>
                      <w:sz w:val="21"/>
                      <w:highlight w:val="none"/>
                    </w:rPr>
                  </w:pPr>
                </w:p>
              </w:tc>
              <w:tc>
                <w:tcPr>
                  <w:tcW w:w="1161" w:type="dxa"/>
                  <w:vMerge w:val="continue"/>
                  <w:vAlign w:val="center"/>
                </w:tcPr>
                <w:p w14:paraId="1EBF8B95">
                  <w:pPr>
                    <w:snapToGrid w:val="0"/>
                    <w:spacing w:line="240" w:lineRule="auto"/>
                    <w:ind w:firstLine="0" w:firstLineChars="0"/>
                    <w:jc w:val="center"/>
                    <w:rPr>
                      <w:rFonts w:ascii="Times New Roman" w:hAnsi="Times New Roman" w:cs="Times New Roman"/>
                      <w:color w:val="auto"/>
                      <w:sz w:val="21"/>
                      <w:highlight w:val="none"/>
                    </w:rPr>
                  </w:pPr>
                </w:p>
              </w:tc>
              <w:tc>
                <w:tcPr>
                  <w:tcW w:w="1398" w:type="dxa"/>
                  <w:vAlign w:val="center"/>
                </w:tcPr>
                <w:p w14:paraId="119AC77B">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乙酸丁酯</w:t>
                  </w:r>
                </w:p>
              </w:tc>
              <w:tc>
                <w:tcPr>
                  <w:tcW w:w="1014" w:type="dxa"/>
                  <w:vAlign w:val="center"/>
                </w:tcPr>
                <w:p w14:paraId="27F88A1F">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0.0015</w:t>
                  </w:r>
                </w:p>
              </w:tc>
              <w:tc>
                <w:tcPr>
                  <w:tcW w:w="1041" w:type="dxa"/>
                  <w:vAlign w:val="center"/>
                </w:tcPr>
                <w:p w14:paraId="703EF625">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0.0375</w:t>
                  </w:r>
                </w:p>
              </w:tc>
              <w:tc>
                <w:tcPr>
                  <w:tcW w:w="840" w:type="dxa"/>
                  <w:vMerge w:val="continue"/>
                  <w:vAlign w:val="center"/>
                </w:tcPr>
                <w:p w14:paraId="529FC6E4">
                  <w:pPr>
                    <w:snapToGrid w:val="0"/>
                    <w:spacing w:line="240" w:lineRule="auto"/>
                    <w:ind w:firstLine="0" w:firstLineChars="0"/>
                    <w:jc w:val="center"/>
                    <w:rPr>
                      <w:rFonts w:ascii="Times New Roman" w:hAnsi="Times New Roman" w:cs="Times New Roman"/>
                      <w:color w:val="auto"/>
                      <w:sz w:val="21"/>
                      <w:highlight w:val="none"/>
                    </w:rPr>
                  </w:pPr>
                </w:p>
              </w:tc>
              <w:tc>
                <w:tcPr>
                  <w:tcW w:w="850" w:type="dxa"/>
                  <w:vMerge w:val="continue"/>
                  <w:vAlign w:val="center"/>
                </w:tcPr>
                <w:p w14:paraId="1B0D4244">
                  <w:pPr>
                    <w:snapToGrid w:val="0"/>
                    <w:spacing w:line="240" w:lineRule="auto"/>
                    <w:ind w:firstLine="0" w:firstLineChars="0"/>
                    <w:jc w:val="center"/>
                    <w:rPr>
                      <w:rFonts w:ascii="Times New Roman" w:hAnsi="Times New Roman" w:cs="Times New Roman"/>
                      <w:color w:val="auto"/>
                      <w:sz w:val="21"/>
                      <w:highlight w:val="none"/>
                    </w:rPr>
                  </w:pPr>
                </w:p>
              </w:tc>
              <w:tc>
                <w:tcPr>
                  <w:tcW w:w="956" w:type="dxa"/>
                  <w:vMerge w:val="continue"/>
                  <w:vAlign w:val="center"/>
                </w:tcPr>
                <w:p w14:paraId="556DB6C8">
                  <w:pPr>
                    <w:snapToGrid w:val="0"/>
                    <w:spacing w:line="240" w:lineRule="auto"/>
                    <w:ind w:firstLine="0" w:firstLineChars="0"/>
                    <w:jc w:val="center"/>
                    <w:rPr>
                      <w:rFonts w:ascii="Times New Roman" w:hAnsi="Times New Roman" w:cs="Times New Roman"/>
                      <w:color w:val="auto"/>
                      <w:sz w:val="21"/>
                      <w:highlight w:val="none"/>
                    </w:rPr>
                  </w:pPr>
                </w:p>
              </w:tc>
            </w:tr>
            <w:tr w14:paraId="5B071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restart"/>
                  <w:vAlign w:val="center"/>
                </w:tcPr>
                <w:p w14:paraId="2E1FA02C">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排气筒DA002</w:t>
                  </w:r>
                </w:p>
              </w:tc>
              <w:tc>
                <w:tcPr>
                  <w:tcW w:w="1161" w:type="dxa"/>
                  <w:vMerge w:val="restart"/>
                  <w:vAlign w:val="center"/>
                </w:tcPr>
                <w:p w14:paraId="3E5A4A37">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rPr>
                    <w:t>环保治理设施故障</w:t>
                  </w:r>
                </w:p>
              </w:tc>
              <w:tc>
                <w:tcPr>
                  <w:tcW w:w="1398" w:type="dxa"/>
                  <w:vAlign w:val="center"/>
                </w:tcPr>
                <w:p w14:paraId="00F3561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rPr>
                    <w:t>TRVOC</w:t>
                  </w:r>
                </w:p>
              </w:tc>
              <w:tc>
                <w:tcPr>
                  <w:tcW w:w="1014" w:type="dxa"/>
                  <w:vAlign w:val="center"/>
                </w:tcPr>
                <w:p w14:paraId="6494AABC">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0.851</w:t>
                  </w:r>
                </w:p>
              </w:tc>
              <w:tc>
                <w:tcPr>
                  <w:tcW w:w="1041" w:type="dxa"/>
                  <w:vAlign w:val="center"/>
                </w:tcPr>
                <w:p w14:paraId="6B097739">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28.37</w:t>
                  </w:r>
                </w:p>
              </w:tc>
              <w:tc>
                <w:tcPr>
                  <w:tcW w:w="840" w:type="dxa"/>
                  <w:vMerge w:val="restart"/>
                  <w:vAlign w:val="center"/>
                </w:tcPr>
                <w:p w14:paraId="12A25EC0">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rPr>
                    <w:t>＜1h</w:t>
                  </w:r>
                </w:p>
              </w:tc>
              <w:tc>
                <w:tcPr>
                  <w:tcW w:w="850" w:type="dxa"/>
                  <w:vMerge w:val="restart"/>
                  <w:vAlign w:val="center"/>
                </w:tcPr>
                <w:p w14:paraId="1D6699B3">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rPr>
                    <w:t>≤1次/年</w:t>
                  </w:r>
                </w:p>
              </w:tc>
              <w:tc>
                <w:tcPr>
                  <w:tcW w:w="956" w:type="dxa"/>
                  <w:vMerge w:val="restart"/>
                  <w:vAlign w:val="center"/>
                </w:tcPr>
                <w:p w14:paraId="03972CB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rPr>
                    <w:t>立即停产检修</w:t>
                  </w:r>
                </w:p>
              </w:tc>
            </w:tr>
            <w:tr w14:paraId="6A631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068323C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29CCDAC1">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54AF1464">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rPr>
                    <w:t>非甲烷总烃</w:t>
                  </w:r>
                </w:p>
              </w:tc>
              <w:tc>
                <w:tcPr>
                  <w:tcW w:w="0" w:type="auto"/>
                  <w:vAlign w:val="center"/>
                </w:tcPr>
                <w:p w14:paraId="165B5336">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2.903</w:t>
                  </w:r>
                </w:p>
              </w:tc>
              <w:tc>
                <w:tcPr>
                  <w:tcW w:w="0" w:type="auto"/>
                  <w:vAlign w:val="center"/>
                </w:tcPr>
                <w:p w14:paraId="7E39EFD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96.77</w:t>
                  </w:r>
                </w:p>
              </w:tc>
              <w:tc>
                <w:tcPr>
                  <w:tcW w:w="840" w:type="dxa"/>
                  <w:vMerge w:val="continue"/>
                </w:tcPr>
                <w:p w14:paraId="129BB423">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570CE2D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10559958">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1078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38646FD2">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62E392AE">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7597605C">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甲苯与二甲苯合计</w:t>
                  </w:r>
                </w:p>
              </w:tc>
              <w:tc>
                <w:tcPr>
                  <w:tcW w:w="0" w:type="auto"/>
                  <w:vAlign w:val="center"/>
                </w:tcPr>
                <w:p w14:paraId="7AAEC077">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0.164</w:t>
                  </w:r>
                </w:p>
              </w:tc>
              <w:tc>
                <w:tcPr>
                  <w:tcW w:w="0" w:type="auto"/>
                  <w:vAlign w:val="center"/>
                </w:tcPr>
                <w:p w14:paraId="21015B6A">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5.47</w:t>
                  </w:r>
                </w:p>
              </w:tc>
              <w:tc>
                <w:tcPr>
                  <w:tcW w:w="840" w:type="dxa"/>
                  <w:vMerge w:val="continue"/>
                </w:tcPr>
                <w:p w14:paraId="1408B35B">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AD6629B">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6C42E20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47CC2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2D8A16FC">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51269EC0">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23A455B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w:t>
                  </w:r>
                </w:p>
              </w:tc>
              <w:tc>
                <w:tcPr>
                  <w:tcW w:w="0" w:type="auto"/>
                  <w:vAlign w:val="center"/>
                </w:tcPr>
                <w:p w14:paraId="4EA4321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0.001</w:t>
                  </w:r>
                </w:p>
              </w:tc>
              <w:tc>
                <w:tcPr>
                  <w:tcW w:w="0" w:type="auto"/>
                  <w:vAlign w:val="center"/>
                </w:tcPr>
                <w:p w14:paraId="63C24A6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0.03</w:t>
                  </w:r>
                </w:p>
              </w:tc>
              <w:tc>
                <w:tcPr>
                  <w:tcW w:w="840" w:type="dxa"/>
                  <w:vMerge w:val="continue"/>
                </w:tcPr>
                <w:p w14:paraId="289B340C">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E91B7F4">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1C4B3337">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32C01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63A6BB70">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2436D6EF">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059FE9BD">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丙烯酸甲酯</w:t>
                  </w:r>
                </w:p>
              </w:tc>
              <w:tc>
                <w:tcPr>
                  <w:tcW w:w="0" w:type="auto"/>
                  <w:vAlign w:val="center"/>
                </w:tcPr>
                <w:p w14:paraId="6496EFA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0.00026</w:t>
                  </w:r>
                </w:p>
              </w:tc>
              <w:tc>
                <w:tcPr>
                  <w:tcW w:w="0" w:type="auto"/>
                  <w:vAlign w:val="center"/>
                </w:tcPr>
                <w:p w14:paraId="6F53719A">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0.009</w:t>
                  </w:r>
                </w:p>
              </w:tc>
              <w:tc>
                <w:tcPr>
                  <w:tcW w:w="840" w:type="dxa"/>
                  <w:vMerge w:val="continue"/>
                </w:tcPr>
                <w:p w14:paraId="32465F87">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05567621">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26103AA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06ACE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6AD7A97F">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0288FBE1">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7AC107A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丙烯酸丁酯</w:t>
                  </w:r>
                </w:p>
              </w:tc>
              <w:tc>
                <w:tcPr>
                  <w:tcW w:w="0" w:type="auto"/>
                  <w:vAlign w:val="center"/>
                </w:tcPr>
                <w:p w14:paraId="469E01E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0.0002</w:t>
                  </w:r>
                </w:p>
              </w:tc>
              <w:tc>
                <w:tcPr>
                  <w:tcW w:w="0" w:type="auto"/>
                  <w:vAlign w:val="center"/>
                </w:tcPr>
                <w:p w14:paraId="57F0D87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0.007</w:t>
                  </w:r>
                </w:p>
              </w:tc>
              <w:tc>
                <w:tcPr>
                  <w:tcW w:w="840" w:type="dxa"/>
                  <w:vMerge w:val="continue"/>
                </w:tcPr>
                <w:p w14:paraId="26321FC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26A667A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64F1B694">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6976C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119BC7B2">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7660C36A">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2445DF1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甲基丙烯酸甲酯</w:t>
                  </w:r>
                </w:p>
              </w:tc>
              <w:tc>
                <w:tcPr>
                  <w:tcW w:w="0" w:type="auto"/>
                  <w:vAlign w:val="center"/>
                </w:tcPr>
                <w:p w14:paraId="623C1EA5">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0.07</w:t>
                  </w:r>
                </w:p>
              </w:tc>
              <w:tc>
                <w:tcPr>
                  <w:tcW w:w="0" w:type="auto"/>
                  <w:vAlign w:val="center"/>
                </w:tcPr>
                <w:p w14:paraId="3C8F03CF">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2.33</w:t>
                  </w:r>
                </w:p>
              </w:tc>
              <w:tc>
                <w:tcPr>
                  <w:tcW w:w="840" w:type="dxa"/>
                  <w:vMerge w:val="continue"/>
                </w:tcPr>
                <w:p w14:paraId="0A51C71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1D5F11BB">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1161F94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18D75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093F1D89">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7506E9E4">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5A7900F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乙酸乙酯</w:t>
                  </w:r>
                </w:p>
              </w:tc>
              <w:tc>
                <w:tcPr>
                  <w:tcW w:w="0" w:type="auto"/>
                  <w:vAlign w:val="center"/>
                </w:tcPr>
                <w:p w14:paraId="4A417263">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0.</w:t>
                  </w:r>
                  <w:r>
                    <w:rPr>
                      <w:rFonts w:hint="eastAsia" w:cs="Times New Roman"/>
                      <w:color w:val="auto"/>
                      <w:sz w:val="21"/>
                      <w:lang w:val="en-US" w:eastAsia="zh-CN"/>
                    </w:rPr>
                    <w:t>077</w:t>
                  </w:r>
                </w:p>
              </w:tc>
              <w:tc>
                <w:tcPr>
                  <w:tcW w:w="0" w:type="auto"/>
                  <w:vAlign w:val="center"/>
                </w:tcPr>
                <w:p w14:paraId="5168186E">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2.57</w:t>
                  </w:r>
                </w:p>
              </w:tc>
              <w:tc>
                <w:tcPr>
                  <w:tcW w:w="840" w:type="dxa"/>
                  <w:vMerge w:val="continue"/>
                </w:tcPr>
                <w:p w14:paraId="16B3851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63612874">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6DFCA37F">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r w14:paraId="7B7E9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dxa"/>
                  <w:vMerge w:val="continue"/>
                </w:tcPr>
                <w:p w14:paraId="5431645A">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1161" w:type="dxa"/>
                  <w:vMerge w:val="continue"/>
                </w:tcPr>
                <w:p w14:paraId="3BFF3F09">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34952870">
                  <w:pPr>
                    <w:snapToGrid w:val="0"/>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乙苯</w:t>
                  </w:r>
                </w:p>
              </w:tc>
              <w:tc>
                <w:tcPr>
                  <w:tcW w:w="0" w:type="auto"/>
                  <w:vAlign w:val="center"/>
                </w:tcPr>
                <w:p w14:paraId="44075731">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0.002</w:t>
                  </w:r>
                </w:p>
              </w:tc>
              <w:tc>
                <w:tcPr>
                  <w:tcW w:w="0" w:type="auto"/>
                  <w:vAlign w:val="center"/>
                </w:tcPr>
                <w:p w14:paraId="4E2D0363">
                  <w:pPr>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0.07</w:t>
                  </w:r>
                </w:p>
              </w:tc>
              <w:tc>
                <w:tcPr>
                  <w:tcW w:w="840" w:type="dxa"/>
                  <w:vMerge w:val="continue"/>
                </w:tcPr>
                <w:p w14:paraId="59EFD18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850" w:type="dxa"/>
                  <w:vMerge w:val="continue"/>
                </w:tcPr>
                <w:p w14:paraId="44E6E38C">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56" w:type="dxa"/>
                  <w:vMerge w:val="continue"/>
                </w:tcPr>
                <w:p w14:paraId="4765E022">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r>
          </w:tbl>
          <w:p w14:paraId="0B386260">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二</w:t>
            </w:r>
            <w:r>
              <w:rPr>
                <w:rFonts w:hint="eastAsia" w:ascii="Times New Roman" w:hAnsi="Times New Roman" w:eastAsia="黑体" w:cs="Times New Roman"/>
                <w:bCs/>
                <w:color w:val="auto"/>
                <w:kern w:val="2"/>
                <w:sz w:val="24"/>
                <w:szCs w:val="21"/>
                <w:highlight w:val="none"/>
                <w:lang w:val="en-US" w:eastAsia="zh-CN" w:bidi="ar-SA"/>
              </w:rPr>
              <w:t>、废水</w:t>
            </w:r>
          </w:p>
          <w:p w14:paraId="63AB6F08">
            <w:pPr>
              <w:widowControl w:val="0"/>
              <w:adjustRightInd w:val="0"/>
              <w:spacing w:line="360" w:lineRule="auto"/>
              <w:ind w:firstLine="480" w:firstLineChars="200"/>
              <w:jc w:val="both"/>
              <w:rPr>
                <w:rFonts w:hint="default"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1、</w:t>
            </w:r>
            <w:r>
              <w:rPr>
                <w:rFonts w:hint="eastAsia" w:ascii="Times New Roman" w:hAnsi="Times New Roman" w:eastAsia="黑体" w:cs="Times New Roman"/>
                <w:bCs/>
                <w:color w:val="auto"/>
                <w:kern w:val="2"/>
                <w:sz w:val="24"/>
                <w:szCs w:val="21"/>
                <w:highlight w:val="none"/>
                <w:lang w:val="en-US" w:eastAsia="zh-CN" w:bidi="ar-SA"/>
              </w:rPr>
              <w:t>废水</w:t>
            </w:r>
            <w:r>
              <w:rPr>
                <w:rFonts w:hint="eastAsia" w:eastAsia="黑体" w:cs="Times New Roman"/>
                <w:bCs/>
                <w:color w:val="auto"/>
                <w:kern w:val="2"/>
                <w:sz w:val="24"/>
                <w:szCs w:val="21"/>
                <w:highlight w:val="none"/>
                <w:lang w:val="en-US" w:eastAsia="zh-CN" w:bidi="ar-SA"/>
              </w:rPr>
              <w:t>源强</w:t>
            </w:r>
          </w:p>
          <w:p w14:paraId="18C588EA">
            <w:pPr>
              <w:adjustRightIn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eastAsia" w:cs="Times New Roman"/>
                <w:color w:val="auto"/>
                <w:highlight w:val="none"/>
                <w:lang w:val="en-US" w:eastAsia="zh-CN"/>
              </w:rPr>
              <w:t>两个厂区</w:t>
            </w:r>
            <w:r>
              <w:rPr>
                <w:rFonts w:hint="eastAsia" w:ascii="Times New Roman" w:hAnsi="Times New Roman" w:cs="Times New Roman"/>
                <w:color w:val="auto"/>
                <w:highlight w:val="none"/>
                <w:lang w:val="en-US" w:eastAsia="zh-CN"/>
              </w:rPr>
              <w:t>废水主要为生活污水</w:t>
            </w:r>
            <w:r>
              <w:rPr>
                <w:rFonts w:hint="eastAsia" w:cs="Times New Roman"/>
                <w:color w:val="auto"/>
                <w:highlight w:val="none"/>
                <w:lang w:val="en-US" w:eastAsia="zh-CN"/>
              </w:rPr>
              <w:t>及循环冷却水排水，与现有工程水质相同，因此类比现有工程华山路厂区及彩云街厂区废水水质</w:t>
            </w:r>
            <w:r>
              <w:rPr>
                <w:rFonts w:hint="eastAsia" w:ascii="Times New Roman" w:hAnsi="Times New Roman" w:cs="Times New Roman"/>
                <w:color w:val="auto"/>
                <w:highlight w:val="none"/>
                <w:lang w:val="en-US" w:eastAsia="zh-CN"/>
              </w:rPr>
              <w:t>。</w:t>
            </w:r>
          </w:p>
          <w:p w14:paraId="248B4D79">
            <w:pPr>
              <w:adjustRightInd w:val="0"/>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华山路厂区新增</w:t>
            </w:r>
            <w:r>
              <w:rPr>
                <w:rFonts w:hint="eastAsia" w:ascii="Times New Roman" w:hAnsi="Times New Roman" w:cs="Times New Roman"/>
                <w:color w:val="auto"/>
                <w:highlight w:val="none"/>
                <w:lang w:val="en-US" w:eastAsia="zh-CN"/>
              </w:rPr>
              <w:t>生活污水排放量为</w:t>
            </w:r>
            <w:r>
              <w:rPr>
                <w:rFonts w:hint="eastAsia" w:cs="Times New Roman"/>
                <w:color w:val="auto"/>
                <w:highlight w:val="none"/>
                <w:lang w:val="en-US" w:eastAsia="zh-CN"/>
              </w:rPr>
              <w:t>42.12</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/a</w:t>
            </w:r>
            <w:r>
              <w:rPr>
                <w:rFonts w:hint="eastAsia" w:cs="Times New Roman"/>
                <w:color w:val="auto"/>
                <w:highlight w:val="none"/>
                <w:lang w:val="en-US" w:eastAsia="zh-CN"/>
              </w:rPr>
              <w:t>，循环冷却水排水量为0.03m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/a。生活污水</w:t>
            </w:r>
            <w:r>
              <w:rPr>
                <w:rFonts w:hint="eastAsia" w:ascii="Times New Roman" w:hAnsi="Times New Roman" w:cs="Times New Roman"/>
                <w:color w:val="auto"/>
                <w:highlight w:val="none"/>
                <w:lang w:val="en-US" w:eastAsia="zh-CN"/>
              </w:rPr>
              <w:t>经</w:t>
            </w:r>
            <w:r>
              <w:rPr>
                <w:rFonts w:hint="eastAsia" w:cs="Times New Roman"/>
                <w:color w:val="auto"/>
                <w:highlight w:val="none"/>
                <w:lang w:val="en-US" w:eastAsia="zh-CN"/>
              </w:rPr>
              <w:t>华山路厂区现有</w:t>
            </w:r>
            <w:r>
              <w:rPr>
                <w:rFonts w:hint="eastAsia" w:ascii="Times New Roman" w:hAnsi="Times New Roman" w:cs="Times New Roman"/>
                <w:color w:val="auto"/>
                <w:highlight w:val="none"/>
                <w:lang w:val="en-US" w:eastAsia="zh-CN"/>
              </w:rPr>
              <w:t>化粪池沉淀后</w:t>
            </w:r>
            <w:r>
              <w:rPr>
                <w:rFonts w:hint="eastAsia" w:cs="Times New Roman"/>
                <w:color w:val="auto"/>
                <w:highlight w:val="none"/>
                <w:lang w:val="en-US" w:eastAsia="zh-CN"/>
              </w:rPr>
              <w:t>，与循环冷却水排水一起</w:t>
            </w:r>
            <w:r>
              <w:rPr>
                <w:rFonts w:hint="eastAsia" w:ascii="Times New Roman" w:hAnsi="Times New Roman" w:cs="Times New Roman"/>
                <w:color w:val="auto"/>
                <w:highlight w:val="none"/>
                <w:lang w:val="en-US" w:eastAsia="zh-CN"/>
              </w:rPr>
              <w:t>经</w:t>
            </w:r>
            <w:r>
              <w:rPr>
                <w:rFonts w:hint="eastAsia" w:cs="Times New Roman"/>
                <w:color w:val="auto"/>
                <w:highlight w:val="none"/>
                <w:lang w:val="en-US" w:eastAsia="zh-CN"/>
              </w:rPr>
              <w:t>DW001</w:t>
            </w:r>
            <w:r>
              <w:rPr>
                <w:rFonts w:hint="eastAsia" w:ascii="Times New Roman" w:hAnsi="Times New Roman" w:cs="Times New Roman"/>
                <w:color w:val="auto"/>
                <w:highlight w:val="none"/>
                <w:lang w:val="en-US" w:eastAsia="zh-CN"/>
              </w:rPr>
              <w:t>污水总排口排入中新天津生态城水处理中心集中处理。</w:t>
            </w:r>
            <w:r>
              <w:rPr>
                <w:rFonts w:hint="eastAsia" w:cs="Times New Roman"/>
                <w:color w:val="auto"/>
                <w:highlight w:val="none"/>
                <w:lang w:val="en-US" w:eastAsia="zh-CN"/>
              </w:rPr>
              <w:t>新增废水</w:t>
            </w:r>
            <w:r>
              <w:rPr>
                <w:rFonts w:hint="eastAsia" w:ascii="Times New Roman" w:hAnsi="Times New Roman" w:cs="Times New Roman"/>
                <w:color w:val="auto"/>
                <w:highlight w:val="none"/>
                <w:lang w:val="en-US" w:eastAsia="zh-CN"/>
              </w:rPr>
              <w:t>水质</w:t>
            </w:r>
            <w:r>
              <w:rPr>
                <w:rFonts w:hint="eastAsia" w:cs="Times New Roman"/>
                <w:color w:val="auto"/>
                <w:highlight w:val="none"/>
                <w:lang w:val="en-US" w:eastAsia="zh-CN"/>
              </w:rPr>
              <w:t>类比华山路厂区日常废水监测报告</w:t>
            </w:r>
            <w:r>
              <w:rPr>
                <w:rFonts w:hint="eastAsia" w:ascii="Times New Roman" w:hAnsi="Times New Roman" w:cs="Times New Roman"/>
                <w:color w:val="auto"/>
                <w:highlight w:val="none"/>
                <w:lang w:val="en-US" w:eastAsia="zh-CN"/>
              </w:rPr>
              <w:t>，预测污水水质分别为COD</w:t>
            </w:r>
            <w:r>
              <w:rPr>
                <w:rFonts w:hint="eastAsia" w:cs="Times New Roman"/>
                <w:color w:val="auto"/>
                <w:highlight w:val="none"/>
                <w:vertAlign w:val="subscript"/>
                <w:lang w:val="en-US" w:eastAsia="zh-CN"/>
              </w:rPr>
              <w:t>C</w:t>
            </w:r>
            <w:r>
              <w:rPr>
                <w:rFonts w:hint="eastAsia" w:ascii="Times New Roman" w:hAnsi="Times New Roman" w:cs="Times New Roman"/>
                <w:color w:val="auto"/>
                <w:highlight w:val="none"/>
                <w:vertAlign w:val="subscript"/>
                <w:lang w:val="en-US" w:eastAsia="zh-CN"/>
              </w:rPr>
              <w:t>r</w:t>
            </w:r>
            <w:r>
              <w:rPr>
                <w:rFonts w:hint="eastAsia" w:cs="Times New Roman"/>
                <w:color w:val="auto"/>
                <w:highlight w:val="none"/>
                <w:vertAlign w:val="subscript"/>
                <w:lang w:val="en-US" w:eastAsia="zh-CN"/>
              </w:rPr>
              <w:t xml:space="preserve"> </w:t>
            </w:r>
            <w:r>
              <w:rPr>
                <w:rFonts w:hint="eastAsia" w:cs="Times New Roman"/>
                <w:color w:val="auto"/>
                <w:highlight w:val="none"/>
                <w:lang w:val="en-US" w:eastAsia="zh-CN"/>
              </w:rPr>
              <w:t>142</w:t>
            </w:r>
            <w:r>
              <w:rPr>
                <w:rFonts w:hint="eastAsia" w:ascii="Times New Roman" w:hAnsi="Times New Roman" w:cs="Times New Roman"/>
                <w:color w:val="auto"/>
                <w:highlight w:val="none"/>
                <w:lang w:val="en-US" w:eastAsia="zh-CN"/>
              </w:rPr>
              <w:t>mg/L、SS</w:t>
            </w:r>
            <w:r>
              <w:rPr>
                <w:rFonts w:hint="eastAsia" w:cs="Times New Roman"/>
                <w:color w:val="auto"/>
                <w:highlight w:val="none"/>
                <w:lang w:val="en-US" w:eastAsia="zh-CN"/>
              </w:rPr>
              <w:t xml:space="preserve"> 22</w:t>
            </w:r>
            <w:r>
              <w:rPr>
                <w:rFonts w:hint="eastAsia" w:ascii="Times New Roman" w:hAnsi="Times New Roman" w:cs="Times New Roman"/>
                <w:color w:val="auto"/>
                <w:highlight w:val="none"/>
                <w:lang w:val="en-US" w:eastAsia="zh-CN"/>
              </w:rPr>
              <w:t>mg/L、BOD</w:t>
            </w:r>
            <w:r>
              <w:rPr>
                <w:rFonts w:hint="eastAsia" w:ascii="Times New Roman" w:hAnsi="Times New Roman" w:cs="Times New Roman"/>
                <w:color w:val="auto"/>
                <w:highlight w:val="none"/>
                <w:vertAlign w:val="subscript"/>
                <w:lang w:val="en-US" w:eastAsia="zh-CN"/>
              </w:rPr>
              <w:t>5</w:t>
            </w:r>
            <w:r>
              <w:rPr>
                <w:rFonts w:hint="eastAsia" w:cs="Times New Roman"/>
                <w:color w:val="auto"/>
                <w:highlight w:val="none"/>
                <w:lang w:val="en-US" w:eastAsia="zh-CN"/>
              </w:rPr>
              <w:t xml:space="preserve"> 72.8</w:t>
            </w:r>
            <w:r>
              <w:rPr>
                <w:rFonts w:hint="eastAsia" w:ascii="Times New Roman" w:hAnsi="Times New Roman" w:cs="Times New Roman"/>
                <w:color w:val="auto"/>
                <w:highlight w:val="none"/>
                <w:lang w:val="en-US" w:eastAsia="zh-CN"/>
              </w:rPr>
              <w:t>mg/L、氨氮</w:t>
            </w:r>
            <w:r>
              <w:rPr>
                <w:rFonts w:hint="eastAsia" w:cs="Times New Roman"/>
                <w:color w:val="auto"/>
                <w:highlight w:val="none"/>
                <w:lang w:val="en-US" w:eastAsia="zh-CN"/>
              </w:rPr>
              <w:t>10.9</w:t>
            </w:r>
            <w:r>
              <w:rPr>
                <w:rFonts w:hint="eastAsia" w:ascii="Times New Roman" w:hAnsi="Times New Roman" w:cs="Times New Roman"/>
                <w:color w:val="auto"/>
                <w:highlight w:val="none"/>
                <w:lang w:val="en-US" w:eastAsia="zh-CN"/>
              </w:rPr>
              <w:t>mg/L、总氮</w:t>
            </w:r>
            <w:r>
              <w:rPr>
                <w:rFonts w:hint="eastAsia" w:cs="Times New Roman"/>
                <w:color w:val="auto"/>
                <w:highlight w:val="none"/>
                <w:lang w:val="en-US" w:eastAsia="zh-CN"/>
              </w:rPr>
              <w:t>17.2</w:t>
            </w:r>
            <w:r>
              <w:rPr>
                <w:rFonts w:hint="eastAsia" w:ascii="Times New Roman" w:hAnsi="Times New Roman" w:cs="Times New Roman"/>
                <w:color w:val="auto"/>
                <w:highlight w:val="none"/>
                <w:lang w:val="en-US" w:eastAsia="zh-CN"/>
              </w:rPr>
              <w:t>mg/L、总磷</w:t>
            </w:r>
            <w:r>
              <w:rPr>
                <w:rFonts w:hint="eastAsia" w:cs="Times New Roman"/>
                <w:color w:val="auto"/>
                <w:highlight w:val="none"/>
                <w:lang w:val="en-US" w:eastAsia="zh-CN"/>
              </w:rPr>
              <w:t>0.22</w:t>
            </w:r>
            <w:r>
              <w:rPr>
                <w:rFonts w:hint="eastAsia" w:ascii="Times New Roman" w:hAnsi="Times New Roman" w:cs="Times New Roman"/>
                <w:color w:val="auto"/>
                <w:highlight w:val="none"/>
                <w:lang w:val="en-US" w:eastAsia="zh-CN"/>
              </w:rPr>
              <w:t>mg/L。</w:t>
            </w:r>
          </w:p>
          <w:p w14:paraId="5D3D682D">
            <w:pPr>
              <w:adjustRightInd w:val="0"/>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彩云街厂区新增</w:t>
            </w:r>
            <w:r>
              <w:rPr>
                <w:rFonts w:hint="eastAsia" w:ascii="Times New Roman" w:hAnsi="Times New Roman" w:cs="Times New Roman"/>
                <w:color w:val="auto"/>
                <w:highlight w:val="none"/>
                <w:lang w:val="en-US" w:eastAsia="zh-CN"/>
              </w:rPr>
              <w:t>生活污水排放量为</w:t>
            </w:r>
            <w:r>
              <w:rPr>
                <w:rFonts w:hint="eastAsia" w:cs="Times New Roman"/>
                <w:color w:val="auto"/>
                <w:highlight w:val="none"/>
                <w:lang w:val="en-US" w:eastAsia="zh-CN"/>
              </w:rPr>
              <w:t>56.16</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/a</w:t>
            </w:r>
            <w:r>
              <w:rPr>
                <w:rFonts w:hint="eastAsia" w:cs="Times New Roman"/>
                <w:color w:val="auto"/>
                <w:highlight w:val="none"/>
                <w:lang w:val="en-US" w:eastAsia="zh-CN"/>
              </w:rPr>
              <w:t>，循环冷却水排水量为0.01m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/a。生活污水</w:t>
            </w:r>
            <w:r>
              <w:rPr>
                <w:rFonts w:hint="eastAsia" w:ascii="Times New Roman" w:hAnsi="Times New Roman" w:cs="Times New Roman"/>
                <w:color w:val="auto"/>
                <w:highlight w:val="none"/>
                <w:lang w:val="en-US" w:eastAsia="zh-CN"/>
              </w:rPr>
              <w:t>经</w:t>
            </w:r>
            <w:r>
              <w:rPr>
                <w:rFonts w:hint="eastAsia" w:cs="Times New Roman"/>
                <w:color w:val="auto"/>
                <w:highlight w:val="none"/>
                <w:lang w:val="en-US" w:eastAsia="zh-CN"/>
              </w:rPr>
              <w:t>彩云街厂区现有</w:t>
            </w:r>
            <w:r>
              <w:rPr>
                <w:rFonts w:hint="eastAsia" w:ascii="Times New Roman" w:hAnsi="Times New Roman" w:cs="Times New Roman"/>
                <w:color w:val="auto"/>
                <w:highlight w:val="none"/>
                <w:lang w:val="en-US" w:eastAsia="zh-CN"/>
              </w:rPr>
              <w:t>化粪池沉淀后</w:t>
            </w:r>
            <w:r>
              <w:rPr>
                <w:rFonts w:hint="eastAsia" w:cs="Times New Roman"/>
                <w:color w:val="auto"/>
                <w:highlight w:val="none"/>
                <w:lang w:val="en-US" w:eastAsia="zh-CN"/>
              </w:rPr>
              <w:t>，与循环冷却水排水一起</w:t>
            </w:r>
            <w:r>
              <w:rPr>
                <w:rFonts w:hint="eastAsia" w:ascii="Times New Roman" w:hAnsi="Times New Roman" w:cs="Times New Roman"/>
                <w:color w:val="auto"/>
                <w:highlight w:val="none"/>
                <w:lang w:val="en-US" w:eastAsia="zh-CN"/>
              </w:rPr>
              <w:t>经</w:t>
            </w:r>
            <w:r>
              <w:rPr>
                <w:rFonts w:hint="eastAsia" w:cs="Times New Roman"/>
                <w:color w:val="auto"/>
                <w:highlight w:val="none"/>
                <w:lang w:val="en-US" w:eastAsia="zh-CN"/>
              </w:rPr>
              <w:t>DW002</w:t>
            </w:r>
            <w:r>
              <w:rPr>
                <w:rFonts w:hint="eastAsia" w:ascii="Times New Roman" w:hAnsi="Times New Roman" w:cs="Times New Roman"/>
                <w:color w:val="auto"/>
                <w:highlight w:val="none"/>
                <w:lang w:val="en-US" w:eastAsia="zh-CN"/>
              </w:rPr>
              <w:t>污水总排口排入中新天津生态城水处理中心集中处理。</w:t>
            </w:r>
            <w:r>
              <w:rPr>
                <w:rFonts w:hint="eastAsia" w:cs="Times New Roman"/>
                <w:color w:val="auto"/>
                <w:highlight w:val="none"/>
                <w:lang w:val="en-US" w:eastAsia="zh-CN"/>
              </w:rPr>
              <w:t>新增废水</w:t>
            </w:r>
            <w:r>
              <w:rPr>
                <w:rFonts w:hint="eastAsia" w:ascii="Times New Roman" w:hAnsi="Times New Roman" w:cs="Times New Roman"/>
                <w:color w:val="auto"/>
                <w:highlight w:val="none"/>
                <w:lang w:val="en-US" w:eastAsia="zh-CN"/>
              </w:rPr>
              <w:t>水质</w:t>
            </w:r>
            <w:r>
              <w:rPr>
                <w:rFonts w:hint="eastAsia" w:cs="Times New Roman"/>
                <w:color w:val="auto"/>
                <w:highlight w:val="none"/>
                <w:lang w:val="en-US" w:eastAsia="zh-CN"/>
              </w:rPr>
              <w:t>类比彩云街厂区日常废水监测报告</w:t>
            </w:r>
            <w:r>
              <w:rPr>
                <w:rFonts w:hint="eastAsia" w:ascii="Times New Roman" w:hAnsi="Times New Roman" w:cs="Times New Roman"/>
                <w:color w:val="auto"/>
                <w:highlight w:val="none"/>
                <w:lang w:val="en-US" w:eastAsia="zh-CN"/>
              </w:rPr>
              <w:t>，预测污水水质分别为COD</w:t>
            </w:r>
            <w:r>
              <w:rPr>
                <w:rFonts w:hint="eastAsia" w:cs="Times New Roman"/>
                <w:color w:val="auto"/>
                <w:highlight w:val="none"/>
                <w:vertAlign w:val="subscript"/>
                <w:lang w:val="en-US" w:eastAsia="zh-CN"/>
              </w:rPr>
              <w:t>C</w:t>
            </w:r>
            <w:r>
              <w:rPr>
                <w:rFonts w:hint="eastAsia" w:ascii="Times New Roman" w:hAnsi="Times New Roman" w:cs="Times New Roman"/>
                <w:color w:val="auto"/>
                <w:highlight w:val="none"/>
                <w:vertAlign w:val="subscript"/>
                <w:lang w:val="en-US" w:eastAsia="zh-CN"/>
              </w:rPr>
              <w:t xml:space="preserve">r </w:t>
            </w:r>
            <w:r>
              <w:rPr>
                <w:rFonts w:hint="eastAsia" w:ascii="Times New Roman" w:hAnsi="Times New Roman" w:cs="Times New Roman"/>
                <w:color w:val="auto"/>
                <w:highlight w:val="none"/>
                <w:lang w:val="en-US" w:eastAsia="zh-CN"/>
              </w:rPr>
              <w:t>378mg/L、SS</w:t>
            </w:r>
            <w:r>
              <w:rPr>
                <w:rFonts w:hint="eastAsia" w:cs="Times New Roman"/>
                <w:color w:val="auto"/>
                <w:highlight w:val="none"/>
                <w:lang w:val="en-US" w:eastAsia="zh-CN"/>
              </w:rPr>
              <w:t xml:space="preserve"> 98</w:t>
            </w:r>
            <w:r>
              <w:rPr>
                <w:rFonts w:hint="eastAsia" w:ascii="Times New Roman" w:hAnsi="Times New Roman" w:cs="Times New Roman"/>
                <w:color w:val="auto"/>
                <w:highlight w:val="none"/>
                <w:lang w:val="en-US" w:eastAsia="zh-CN"/>
              </w:rPr>
              <w:t>mg/L、BOD</w:t>
            </w:r>
            <w:r>
              <w:rPr>
                <w:rFonts w:hint="eastAsia" w:ascii="Times New Roman" w:hAnsi="Times New Roman" w:cs="Times New Roman"/>
                <w:color w:val="auto"/>
                <w:highlight w:val="none"/>
                <w:vertAlign w:val="subscript"/>
                <w:lang w:val="en-US" w:eastAsia="zh-CN"/>
              </w:rPr>
              <w:t>5</w:t>
            </w:r>
            <w:r>
              <w:rPr>
                <w:rFonts w:hint="eastAsia" w:ascii="Times New Roman" w:hAnsi="Times New Roman" w:cs="Times New Roman"/>
                <w:color w:val="auto"/>
                <w:highlight w:val="none"/>
                <w:lang w:val="en-US" w:eastAsia="zh-CN"/>
              </w:rPr>
              <w:t xml:space="preserve"> 262mg/L、氨氮29.5mg/L、总氮39.7mg/L、总磷2.37mg/L。</w:t>
            </w:r>
          </w:p>
          <w:p w14:paraId="09B82DD0">
            <w:pPr>
              <w:widowControl w:val="0"/>
              <w:adjustRightInd w:val="0"/>
              <w:spacing w:line="360" w:lineRule="auto"/>
              <w:ind w:firstLine="480" w:firstLineChars="200"/>
              <w:jc w:val="both"/>
              <w:rPr>
                <w:rFonts w:hint="default"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2、</w:t>
            </w:r>
            <w:r>
              <w:rPr>
                <w:rFonts w:hint="eastAsia" w:ascii="Times New Roman" w:hAnsi="Times New Roman" w:eastAsia="黑体" w:cs="Times New Roman"/>
                <w:bCs/>
                <w:color w:val="auto"/>
                <w:kern w:val="2"/>
                <w:sz w:val="24"/>
                <w:szCs w:val="21"/>
                <w:highlight w:val="none"/>
                <w:lang w:val="en-US" w:eastAsia="zh-CN" w:bidi="ar-SA"/>
              </w:rPr>
              <w:t>废水达标排放情况</w:t>
            </w:r>
          </w:p>
          <w:p w14:paraId="1DB74DE2">
            <w:pPr>
              <w:adjustRightIn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eastAsia" w:cs="Times New Roman"/>
                <w:color w:val="auto"/>
                <w:highlight w:val="none"/>
                <w:lang w:val="en-US" w:eastAsia="zh-CN"/>
              </w:rPr>
              <w:t>新增</w:t>
            </w:r>
            <w:r>
              <w:rPr>
                <w:rFonts w:hint="eastAsia" w:ascii="Times New Roman" w:hAnsi="Times New Roman" w:cs="Times New Roman"/>
                <w:color w:val="auto"/>
                <w:highlight w:val="none"/>
                <w:lang w:val="en-US" w:eastAsia="zh-CN"/>
              </w:rPr>
              <w:t>污染物产生及排放情况如下表所示。</w:t>
            </w:r>
          </w:p>
          <w:p w14:paraId="51180F04">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表4-13  DW001排放口废水污染源源强核算结果一览表  单位：mg/L（pH：无量纲）</w:t>
            </w:r>
          </w:p>
          <w:tbl>
            <w:tblPr>
              <w:tblStyle w:val="24"/>
              <w:tblW w:w="79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74"/>
              <w:gridCol w:w="964"/>
              <w:gridCol w:w="794"/>
              <w:gridCol w:w="794"/>
              <w:gridCol w:w="794"/>
              <w:gridCol w:w="794"/>
              <w:gridCol w:w="794"/>
              <w:gridCol w:w="794"/>
              <w:gridCol w:w="794"/>
            </w:tblGrid>
            <w:tr w14:paraId="11F98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06F6298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污染源</w:t>
                  </w:r>
                </w:p>
              </w:tc>
              <w:tc>
                <w:tcPr>
                  <w:tcW w:w="964" w:type="dxa"/>
                  <w:vAlign w:val="center"/>
                </w:tcPr>
                <w:p w14:paraId="0CC33B54">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rPr>
                    <w:t>水量m</w:t>
                  </w:r>
                  <w:r>
                    <w:rPr>
                      <w:rFonts w:hint="eastAsia" w:ascii="Times New Roman" w:hAnsi="Times New Roman" w:eastAsia="宋体" w:cs="Times New Roman"/>
                      <w:color w:val="auto"/>
                      <w:sz w:val="21"/>
                      <w:highlight w:val="none"/>
                      <w:vertAlign w:val="superscript"/>
                    </w:rPr>
                    <w:t>3</w:t>
                  </w:r>
                  <w:r>
                    <w:rPr>
                      <w:rFonts w:hint="eastAsia" w:ascii="Times New Roman" w:hAnsi="Times New Roman" w:eastAsia="宋体" w:cs="Times New Roman"/>
                      <w:color w:val="auto"/>
                      <w:sz w:val="21"/>
                      <w:highlight w:val="none"/>
                    </w:rPr>
                    <w:t>/</w:t>
                  </w:r>
                  <w:r>
                    <w:rPr>
                      <w:rFonts w:hint="eastAsia" w:cs="Times New Roman"/>
                      <w:color w:val="auto"/>
                      <w:sz w:val="21"/>
                      <w:highlight w:val="none"/>
                      <w:lang w:val="en-US" w:eastAsia="zh-CN"/>
                    </w:rPr>
                    <w:t>a</w:t>
                  </w:r>
                </w:p>
              </w:tc>
              <w:tc>
                <w:tcPr>
                  <w:tcW w:w="794" w:type="dxa"/>
                  <w:vAlign w:val="center"/>
                </w:tcPr>
                <w:p w14:paraId="0178E89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pH</w:t>
                  </w:r>
                </w:p>
              </w:tc>
              <w:tc>
                <w:tcPr>
                  <w:tcW w:w="794" w:type="dxa"/>
                  <w:vAlign w:val="center"/>
                </w:tcPr>
                <w:p w14:paraId="0866609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SS</w:t>
                  </w:r>
                </w:p>
              </w:tc>
              <w:tc>
                <w:tcPr>
                  <w:tcW w:w="794" w:type="dxa"/>
                  <w:vAlign w:val="center"/>
                </w:tcPr>
                <w:p w14:paraId="2AC3D8C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tc>
              <w:tc>
                <w:tcPr>
                  <w:tcW w:w="794" w:type="dxa"/>
                  <w:vAlign w:val="center"/>
                </w:tcPr>
                <w:p w14:paraId="1C5FC6F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BOD</w:t>
                  </w:r>
                  <w:r>
                    <w:rPr>
                      <w:rFonts w:hint="eastAsia" w:ascii="Times New Roman" w:hAnsi="Times New Roman" w:eastAsia="宋体" w:cs="Times New Roman"/>
                      <w:color w:val="auto"/>
                      <w:sz w:val="21"/>
                      <w:highlight w:val="none"/>
                      <w:vertAlign w:val="subscript"/>
                    </w:rPr>
                    <w:t>5</w:t>
                  </w:r>
                </w:p>
              </w:tc>
              <w:tc>
                <w:tcPr>
                  <w:tcW w:w="794" w:type="dxa"/>
                  <w:vAlign w:val="center"/>
                </w:tcPr>
                <w:p w14:paraId="3E5F78F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氨氮</w:t>
                  </w:r>
                </w:p>
              </w:tc>
              <w:tc>
                <w:tcPr>
                  <w:tcW w:w="794" w:type="dxa"/>
                  <w:vAlign w:val="center"/>
                </w:tcPr>
                <w:p w14:paraId="1248662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总氮</w:t>
                  </w:r>
                </w:p>
              </w:tc>
              <w:tc>
                <w:tcPr>
                  <w:tcW w:w="794" w:type="dxa"/>
                  <w:vAlign w:val="center"/>
                </w:tcPr>
                <w:p w14:paraId="37C6637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总磷</w:t>
                  </w:r>
                </w:p>
              </w:tc>
            </w:tr>
            <w:tr w14:paraId="2038C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36145FB4">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w:t>
                  </w:r>
                </w:p>
              </w:tc>
              <w:tc>
                <w:tcPr>
                  <w:tcW w:w="964" w:type="dxa"/>
                  <w:vAlign w:val="center"/>
                </w:tcPr>
                <w:p w14:paraId="36D22A2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42.15</w:t>
                  </w:r>
                </w:p>
              </w:tc>
              <w:tc>
                <w:tcPr>
                  <w:tcW w:w="794" w:type="dxa"/>
                  <w:vAlign w:val="center"/>
                </w:tcPr>
                <w:p w14:paraId="277D6D84">
                  <w:pPr>
                    <w:snapToGrid w:val="0"/>
                    <w:spacing w:line="240" w:lineRule="auto"/>
                    <w:ind w:firstLine="0" w:firstLineChars="0"/>
                    <w:jc w:val="center"/>
                    <w:rPr>
                      <w:rFonts w:hint="default" w:ascii="Times New Roman" w:hAnsi="Times New Roman" w:eastAsia="宋体" w:cs="Times New Roman"/>
                      <w:color w:val="auto"/>
                      <w:sz w:val="21"/>
                      <w:highlight w:val="none"/>
                      <w:lang w:val="en-US"/>
                    </w:rPr>
                  </w:pPr>
                  <w:r>
                    <w:rPr>
                      <w:rFonts w:hint="eastAsia" w:cs="Times New Roman"/>
                      <w:color w:val="auto"/>
                      <w:sz w:val="21"/>
                      <w:highlight w:val="none"/>
                      <w:lang w:val="en-US" w:eastAsia="zh-CN"/>
                    </w:rPr>
                    <w:t>8.0</w:t>
                  </w:r>
                </w:p>
              </w:tc>
              <w:tc>
                <w:tcPr>
                  <w:tcW w:w="794" w:type="dxa"/>
                  <w:vAlign w:val="center"/>
                </w:tcPr>
                <w:p w14:paraId="6488639A">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22</w:t>
                  </w:r>
                </w:p>
              </w:tc>
              <w:tc>
                <w:tcPr>
                  <w:tcW w:w="794" w:type="dxa"/>
                  <w:vAlign w:val="center"/>
                </w:tcPr>
                <w:p w14:paraId="65EF0E42">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142</w:t>
                  </w:r>
                </w:p>
              </w:tc>
              <w:tc>
                <w:tcPr>
                  <w:tcW w:w="794" w:type="dxa"/>
                  <w:vAlign w:val="center"/>
                </w:tcPr>
                <w:p w14:paraId="2CB4E9D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72.8</w:t>
                  </w:r>
                </w:p>
              </w:tc>
              <w:tc>
                <w:tcPr>
                  <w:tcW w:w="794" w:type="dxa"/>
                  <w:vAlign w:val="center"/>
                </w:tcPr>
                <w:p w14:paraId="43B00D96">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10.9</w:t>
                  </w:r>
                </w:p>
              </w:tc>
              <w:tc>
                <w:tcPr>
                  <w:tcW w:w="794" w:type="dxa"/>
                  <w:vAlign w:val="center"/>
                </w:tcPr>
                <w:p w14:paraId="2D873A6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17.2</w:t>
                  </w:r>
                </w:p>
              </w:tc>
              <w:tc>
                <w:tcPr>
                  <w:tcW w:w="794" w:type="dxa"/>
                  <w:vAlign w:val="center"/>
                </w:tcPr>
                <w:p w14:paraId="43104AC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0.22</w:t>
                  </w:r>
                </w:p>
              </w:tc>
            </w:tr>
            <w:tr w14:paraId="24614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5B53B6D2">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rPr>
                    <w:t>现有工程</w:t>
                  </w:r>
                  <w:r>
                    <w:rPr>
                      <w:rFonts w:hint="eastAsia" w:ascii="Times New Roman" w:hAnsi="Times New Roman" w:eastAsia="宋体" w:cs="Times New Roman"/>
                      <w:color w:val="auto"/>
                      <w:sz w:val="21"/>
                      <w:highlight w:val="none"/>
                      <w:lang w:val="en-US" w:eastAsia="zh-CN"/>
                    </w:rPr>
                    <w:t>DW00</w:t>
                  </w:r>
                  <w:r>
                    <w:rPr>
                      <w:rFonts w:hint="eastAsia" w:cs="Times New Roman"/>
                      <w:color w:val="auto"/>
                      <w:sz w:val="21"/>
                      <w:highlight w:val="none"/>
                      <w:lang w:val="en-US" w:eastAsia="zh-CN"/>
                    </w:rPr>
                    <w:t>1</w:t>
                  </w:r>
                </w:p>
              </w:tc>
              <w:tc>
                <w:tcPr>
                  <w:tcW w:w="964" w:type="dxa"/>
                  <w:vAlign w:val="center"/>
                </w:tcPr>
                <w:p w14:paraId="77AD9C10">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1880</w:t>
                  </w:r>
                </w:p>
              </w:tc>
              <w:tc>
                <w:tcPr>
                  <w:tcW w:w="794" w:type="dxa"/>
                  <w:vAlign w:val="center"/>
                </w:tcPr>
                <w:p w14:paraId="549E44BD">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8.0</w:t>
                  </w:r>
                </w:p>
              </w:tc>
              <w:tc>
                <w:tcPr>
                  <w:tcW w:w="794" w:type="dxa"/>
                  <w:vAlign w:val="center"/>
                </w:tcPr>
                <w:p w14:paraId="3398E14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22</w:t>
                  </w:r>
                </w:p>
              </w:tc>
              <w:tc>
                <w:tcPr>
                  <w:tcW w:w="794" w:type="dxa"/>
                  <w:vAlign w:val="center"/>
                </w:tcPr>
                <w:p w14:paraId="3D4D606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142</w:t>
                  </w:r>
                </w:p>
              </w:tc>
              <w:tc>
                <w:tcPr>
                  <w:tcW w:w="794" w:type="dxa"/>
                  <w:vAlign w:val="center"/>
                </w:tcPr>
                <w:p w14:paraId="7FBB75B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72.8</w:t>
                  </w:r>
                </w:p>
              </w:tc>
              <w:tc>
                <w:tcPr>
                  <w:tcW w:w="794" w:type="dxa"/>
                  <w:vAlign w:val="center"/>
                </w:tcPr>
                <w:p w14:paraId="32A1D93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10.9</w:t>
                  </w:r>
                </w:p>
              </w:tc>
              <w:tc>
                <w:tcPr>
                  <w:tcW w:w="794" w:type="dxa"/>
                  <w:vAlign w:val="center"/>
                </w:tcPr>
                <w:p w14:paraId="4C493E8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17.2</w:t>
                  </w:r>
                </w:p>
              </w:tc>
              <w:tc>
                <w:tcPr>
                  <w:tcW w:w="794" w:type="dxa"/>
                  <w:vAlign w:val="center"/>
                </w:tcPr>
                <w:p w14:paraId="65AEE93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0.22</w:t>
                  </w:r>
                </w:p>
              </w:tc>
            </w:tr>
            <w:tr w14:paraId="33EF9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222FACB3">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本项目建成后DW00</w:t>
                  </w:r>
                  <w:r>
                    <w:rPr>
                      <w:rFonts w:hint="eastAsia" w:cs="Times New Roman"/>
                      <w:color w:val="auto"/>
                      <w:sz w:val="21"/>
                      <w:highlight w:val="none"/>
                      <w:lang w:val="en-US" w:eastAsia="zh-CN"/>
                    </w:rPr>
                    <w:t>1</w:t>
                  </w:r>
                </w:p>
              </w:tc>
              <w:tc>
                <w:tcPr>
                  <w:tcW w:w="964" w:type="dxa"/>
                  <w:vAlign w:val="center"/>
                </w:tcPr>
                <w:p w14:paraId="007F3F4E">
                  <w:pPr>
                    <w:snapToGrid w:val="0"/>
                    <w:spacing w:line="240" w:lineRule="auto"/>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1922.15</w:t>
                  </w:r>
                </w:p>
              </w:tc>
              <w:tc>
                <w:tcPr>
                  <w:tcW w:w="794" w:type="dxa"/>
                  <w:vAlign w:val="center"/>
                </w:tcPr>
                <w:p w14:paraId="45E480D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8.0</w:t>
                  </w:r>
                </w:p>
              </w:tc>
              <w:tc>
                <w:tcPr>
                  <w:tcW w:w="794" w:type="dxa"/>
                  <w:vAlign w:val="center"/>
                </w:tcPr>
                <w:p w14:paraId="3304F21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22</w:t>
                  </w:r>
                </w:p>
              </w:tc>
              <w:tc>
                <w:tcPr>
                  <w:tcW w:w="794" w:type="dxa"/>
                  <w:vAlign w:val="center"/>
                </w:tcPr>
                <w:p w14:paraId="43A5BCF3">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142</w:t>
                  </w:r>
                </w:p>
              </w:tc>
              <w:tc>
                <w:tcPr>
                  <w:tcW w:w="794" w:type="dxa"/>
                  <w:vAlign w:val="center"/>
                </w:tcPr>
                <w:p w14:paraId="0EEDA90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72.8</w:t>
                  </w:r>
                </w:p>
              </w:tc>
              <w:tc>
                <w:tcPr>
                  <w:tcW w:w="794" w:type="dxa"/>
                  <w:vAlign w:val="center"/>
                </w:tcPr>
                <w:p w14:paraId="4E218B8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10.9</w:t>
                  </w:r>
                </w:p>
              </w:tc>
              <w:tc>
                <w:tcPr>
                  <w:tcW w:w="794" w:type="dxa"/>
                  <w:vAlign w:val="center"/>
                </w:tcPr>
                <w:p w14:paraId="0315BA9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17.2</w:t>
                  </w:r>
                </w:p>
              </w:tc>
              <w:tc>
                <w:tcPr>
                  <w:tcW w:w="794" w:type="dxa"/>
                  <w:vAlign w:val="center"/>
                </w:tcPr>
                <w:p w14:paraId="579671D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0.22</w:t>
                  </w:r>
                </w:p>
              </w:tc>
            </w:tr>
            <w:tr w14:paraId="7203C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1B195BC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标准值</w:t>
                  </w:r>
                </w:p>
              </w:tc>
              <w:tc>
                <w:tcPr>
                  <w:tcW w:w="964" w:type="dxa"/>
                  <w:vAlign w:val="center"/>
                </w:tcPr>
                <w:p w14:paraId="47E504E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794" w:type="dxa"/>
                  <w:vAlign w:val="center"/>
                </w:tcPr>
                <w:p w14:paraId="7BF8F62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794" w:type="dxa"/>
                  <w:vAlign w:val="center"/>
                </w:tcPr>
                <w:p w14:paraId="5890FC2E">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400</w:t>
                  </w:r>
                </w:p>
              </w:tc>
              <w:tc>
                <w:tcPr>
                  <w:tcW w:w="794" w:type="dxa"/>
                  <w:vAlign w:val="center"/>
                </w:tcPr>
                <w:p w14:paraId="30F5ED4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500</w:t>
                  </w:r>
                </w:p>
              </w:tc>
              <w:tc>
                <w:tcPr>
                  <w:tcW w:w="794" w:type="dxa"/>
                  <w:vAlign w:val="center"/>
                </w:tcPr>
                <w:p w14:paraId="1ABB292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300</w:t>
                  </w:r>
                </w:p>
              </w:tc>
              <w:tc>
                <w:tcPr>
                  <w:tcW w:w="794" w:type="dxa"/>
                  <w:vAlign w:val="center"/>
                </w:tcPr>
                <w:p w14:paraId="52DE3DD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45</w:t>
                  </w:r>
                </w:p>
              </w:tc>
              <w:tc>
                <w:tcPr>
                  <w:tcW w:w="794" w:type="dxa"/>
                  <w:vAlign w:val="center"/>
                </w:tcPr>
                <w:p w14:paraId="63C64D0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70</w:t>
                  </w:r>
                </w:p>
              </w:tc>
              <w:tc>
                <w:tcPr>
                  <w:tcW w:w="794" w:type="dxa"/>
                  <w:vAlign w:val="center"/>
                </w:tcPr>
                <w:p w14:paraId="6332578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8.0</w:t>
                  </w:r>
                </w:p>
              </w:tc>
            </w:tr>
            <w:tr w14:paraId="6C3F7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750F9F2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是否达标</w:t>
                  </w:r>
                </w:p>
              </w:tc>
              <w:tc>
                <w:tcPr>
                  <w:tcW w:w="964" w:type="dxa"/>
                  <w:vAlign w:val="center"/>
                </w:tcPr>
                <w:p w14:paraId="540C900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794" w:type="dxa"/>
                  <w:vAlign w:val="center"/>
                </w:tcPr>
                <w:p w14:paraId="07BE316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49A5D9B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0B97153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5EE0BE7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7B3E9C5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6CDCE79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3D8DECF4">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r>
          </w:tbl>
          <w:p w14:paraId="04A9E6B1">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表4-14  DW002排放口废水污染源源强核算结果一览表  单位：mg/L（pH：无量纲）</w:t>
            </w:r>
          </w:p>
          <w:tbl>
            <w:tblPr>
              <w:tblStyle w:val="24"/>
              <w:tblW w:w="79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74"/>
              <w:gridCol w:w="964"/>
              <w:gridCol w:w="794"/>
              <w:gridCol w:w="794"/>
              <w:gridCol w:w="794"/>
              <w:gridCol w:w="794"/>
              <w:gridCol w:w="794"/>
              <w:gridCol w:w="794"/>
              <w:gridCol w:w="794"/>
            </w:tblGrid>
            <w:tr w14:paraId="44004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5C0169F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污染源</w:t>
                  </w:r>
                </w:p>
              </w:tc>
              <w:tc>
                <w:tcPr>
                  <w:tcW w:w="964" w:type="dxa"/>
                  <w:vAlign w:val="center"/>
                </w:tcPr>
                <w:p w14:paraId="3DA29A21">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rPr>
                    <w:t>水量m</w:t>
                  </w:r>
                  <w:r>
                    <w:rPr>
                      <w:rFonts w:hint="eastAsia" w:ascii="Times New Roman" w:hAnsi="Times New Roman" w:eastAsia="宋体" w:cs="Times New Roman"/>
                      <w:color w:val="auto"/>
                      <w:sz w:val="21"/>
                      <w:highlight w:val="none"/>
                      <w:vertAlign w:val="superscript"/>
                    </w:rPr>
                    <w:t>3</w:t>
                  </w:r>
                  <w:r>
                    <w:rPr>
                      <w:rFonts w:hint="eastAsia" w:ascii="Times New Roman" w:hAnsi="Times New Roman" w:eastAsia="宋体" w:cs="Times New Roman"/>
                      <w:color w:val="auto"/>
                      <w:sz w:val="21"/>
                      <w:highlight w:val="none"/>
                    </w:rPr>
                    <w:t>/</w:t>
                  </w:r>
                  <w:r>
                    <w:rPr>
                      <w:rFonts w:hint="eastAsia" w:cs="Times New Roman"/>
                      <w:color w:val="auto"/>
                      <w:sz w:val="21"/>
                      <w:highlight w:val="none"/>
                      <w:lang w:val="en-US" w:eastAsia="zh-CN"/>
                    </w:rPr>
                    <w:t>a</w:t>
                  </w:r>
                </w:p>
              </w:tc>
              <w:tc>
                <w:tcPr>
                  <w:tcW w:w="794" w:type="dxa"/>
                  <w:vAlign w:val="center"/>
                </w:tcPr>
                <w:p w14:paraId="475657B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pH</w:t>
                  </w:r>
                </w:p>
              </w:tc>
              <w:tc>
                <w:tcPr>
                  <w:tcW w:w="794" w:type="dxa"/>
                  <w:vAlign w:val="center"/>
                </w:tcPr>
                <w:p w14:paraId="18DF3AC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SS</w:t>
                  </w:r>
                </w:p>
              </w:tc>
              <w:tc>
                <w:tcPr>
                  <w:tcW w:w="794" w:type="dxa"/>
                  <w:vAlign w:val="center"/>
                </w:tcPr>
                <w:p w14:paraId="1263B25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tc>
              <w:tc>
                <w:tcPr>
                  <w:tcW w:w="794" w:type="dxa"/>
                  <w:vAlign w:val="center"/>
                </w:tcPr>
                <w:p w14:paraId="2ADD2C1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BOD</w:t>
                  </w:r>
                  <w:r>
                    <w:rPr>
                      <w:rFonts w:hint="eastAsia" w:ascii="Times New Roman" w:hAnsi="Times New Roman" w:eastAsia="宋体" w:cs="Times New Roman"/>
                      <w:color w:val="auto"/>
                      <w:sz w:val="21"/>
                      <w:highlight w:val="none"/>
                      <w:vertAlign w:val="subscript"/>
                    </w:rPr>
                    <w:t>5</w:t>
                  </w:r>
                </w:p>
              </w:tc>
              <w:tc>
                <w:tcPr>
                  <w:tcW w:w="794" w:type="dxa"/>
                  <w:vAlign w:val="center"/>
                </w:tcPr>
                <w:p w14:paraId="3286F0C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氨氮</w:t>
                  </w:r>
                </w:p>
              </w:tc>
              <w:tc>
                <w:tcPr>
                  <w:tcW w:w="794" w:type="dxa"/>
                  <w:vAlign w:val="center"/>
                </w:tcPr>
                <w:p w14:paraId="0823971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总氮</w:t>
                  </w:r>
                </w:p>
              </w:tc>
              <w:tc>
                <w:tcPr>
                  <w:tcW w:w="794" w:type="dxa"/>
                  <w:vAlign w:val="center"/>
                </w:tcPr>
                <w:p w14:paraId="0B4BCDDE">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总磷</w:t>
                  </w:r>
                </w:p>
              </w:tc>
            </w:tr>
            <w:tr w14:paraId="2C9B8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5CD2B45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w:t>
                  </w:r>
                </w:p>
              </w:tc>
              <w:tc>
                <w:tcPr>
                  <w:tcW w:w="964" w:type="dxa"/>
                  <w:vAlign w:val="center"/>
                </w:tcPr>
                <w:p w14:paraId="47754939">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56.17</w:t>
                  </w:r>
                </w:p>
              </w:tc>
              <w:tc>
                <w:tcPr>
                  <w:tcW w:w="794" w:type="dxa"/>
                  <w:vAlign w:val="center"/>
                </w:tcPr>
                <w:p w14:paraId="7C56172B">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7.5</w:t>
                  </w:r>
                </w:p>
              </w:tc>
              <w:tc>
                <w:tcPr>
                  <w:tcW w:w="794" w:type="dxa"/>
                  <w:vAlign w:val="center"/>
                </w:tcPr>
                <w:p w14:paraId="5A62A8A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98</w:t>
                  </w:r>
                </w:p>
              </w:tc>
              <w:tc>
                <w:tcPr>
                  <w:tcW w:w="794" w:type="dxa"/>
                  <w:vAlign w:val="center"/>
                </w:tcPr>
                <w:p w14:paraId="31CF66B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378</w:t>
                  </w:r>
                </w:p>
              </w:tc>
              <w:tc>
                <w:tcPr>
                  <w:tcW w:w="794" w:type="dxa"/>
                  <w:vAlign w:val="center"/>
                </w:tcPr>
                <w:p w14:paraId="620DE17E">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262</w:t>
                  </w:r>
                </w:p>
              </w:tc>
              <w:tc>
                <w:tcPr>
                  <w:tcW w:w="794" w:type="dxa"/>
                  <w:vAlign w:val="center"/>
                </w:tcPr>
                <w:p w14:paraId="18735E9F">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29.5</w:t>
                  </w:r>
                </w:p>
              </w:tc>
              <w:tc>
                <w:tcPr>
                  <w:tcW w:w="794" w:type="dxa"/>
                  <w:vAlign w:val="center"/>
                </w:tcPr>
                <w:p w14:paraId="3643288B">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39.7</w:t>
                  </w:r>
                </w:p>
              </w:tc>
              <w:tc>
                <w:tcPr>
                  <w:tcW w:w="794" w:type="dxa"/>
                  <w:vAlign w:val="center"/>
                </w:tcPr>
                <w:p w14:paraId="4EF4EC7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2.37</w:t>
                  </w:r>
                </w:p>
              </w:tc>
            </w:tr>
            <w:tr w14:paraId="6893E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687DB45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rPr>
                    <w:t>现有工程</w:t>
                  </w:r>
                  <w:r>
                    <w:rPr>
                      <w:rFonts w:hint="eastAsia" w:ascii="Times New Roman" w:hAnsi="Times New Roman" w:eastAsia="宋体" w:cs="Times New Roman"/>
                      <w:color w:val="auto"/>
                      <w:sz w:val="21"/>
                      <w:highlight w:val="none"/>
                      <w:lang w:val="en-US" w:eastAsia="zh-CN"/>
                    </w:rPr>
                    <w:t>DW002</w:t>
                  </w:r>
                </w:p>
              </w:tc>
              <w:tc>
                <w:tcPr>
                  <w:tcW w:w="964" w:type="dxa"/>
                  <w:vAlign w:val="center"/>
                </w:tcPr>
                <w:p w14:paraId="0DD7F50D">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1404</w:t>
                  </w:r>
                </w:p>
              </w:tc>
              <w:tc>
                <w:tcPr>
                  <w:tcW w:w="794" w:type="dxa"/>
                  <w:vAlign w:val="center"/>
                </w:tcPr>
                <w:p w14:paraId="5B630881">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7.5</w:t>
                  </w:r>
                </w:p>
              </w:tc>
              <w:tc>
                <w:tcPr>
                  <w:tcW w:w="794" w:type="dxa"/>
                  <w:vAlign w:val="center"/>
                </w:tcPr>
                <w:p w14:paraId="24EDF49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98</w:t>
                  </w:r>
                </w:p>
              </w:tc>
              <w:tc>
                <w:tcPr>
                  <w:tcW w:w="794" w:type="dxa"/>
                  <w:vAlign w:val="center"/>
                </w:tcPr>
                <w:p w14:paraId="4CC6545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378</w:t>
                  </w:r>
                </w:p>
              </w:tc>
              <w:tc>
                <w:tcPr>
                  <w:tcW w:w="794" w:type="dxa"/>
                  <w:vAlign w:val="center"/>
                </w:tcPr>
                <w:p w14:paraId="449839DC">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262</w:t>
                  </w:r>
                </w:p>
              </w:tc>
              <w:tc>
                <w:tcPr>
                  <w:tcW w:w="794" w:type="dxa"/>
                  <w:vAlign w:val="center"/>
                </w:tcPr>
                <w:p w14:paraId="0A08692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29.5</w:t>
                  </w:r>
                </w:p>
              </w:tc>
              <w:tc>
                <w:tcPr>
                  <w:tcW w:w="794" w:type="dxa"/>
                  <w:vAlign w:val="center"/>
                </w:tcPr>
                <w:p w14:paraId="0A24FAD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39.7</w:t>
                  </w:r>
                </w:p>
              </w:tc>
              <w:tc>
                <w:tcPr>
                  <w:tcW w:w="794" w:type="dxa"/>
                  <w:vAlign w:val="center"/>
                </w:tcPr>
                <w:p w14:paraId="0387672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2.37</w:t>
                  </w:r>
                </w:p>
              </w:tc>
            </w:tr>
            <w:tr w14:paraId="44EBE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7E7195BE">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本项目建成后DW002</w:t>
                  </w:r>
                </w:p>
              </w:tc>
              <w:tc>
                <w:tcPr>
                  <w:tcW w:w="964" w:type="dxa"/>
                  <w:vAlign w:val="center"/>
                </w:tcPr>
                <w:p w14:paraId="06310C6E">
                  <w:pPr>
                    <w:snapToGrid w:val="0"/>
                    <w:spacing w:line="240" w:lineRule="auto"/>
                    <w:ind w:firstLine="0" w:firstLineChars="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1460.1</w:t>
                  </w:r>
                  <w:r>
                    <w:rPr>
                      <w:rFonts w:hint="eastAsia" w:cs="Times New Roman"/>
                      <w:color w:val="auto"/>
                      <w:sz w:val="21"/>
                      <w:highlight w:val="none"/>
                      <w:lang w:val="en-US" w:eastAsia="zh-CN"/>
                    </w:rPr>
                    <w:t>7</w:t>
                  </w:r>
                </w:p>
              </w:tc>
              <w:tc>
                <w:tcPr>
                  <w:tcW w:w="794" w:type="dxa"/>
                  <w:vAlign w:val="center"/>
                </w:tcPr>
                <w:p w14:paraId="61C75EB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7.5</w:t>
                  </w:r>
                </w:p>
              </w:tc>
              <w:tc>
                <w:tcPr>
                  <w:tcW w:w="794" w:type="dxa"/>
                  <w:vAlign w:val="center"/>
                </w:tcPr>
                <w:p w14:paraId="6A66924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98</w:t>
                  </w:r>
                </w:p>
              </w:tc>
              <w:tc>
                <w:tcPr>
                  <w:tcW w:w="794" w:type="dxa"/>
                  <w:vAlign w:val="center"/>
                </w:tcPr>
                <w:p w14:paraId="0A82A09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378</w:t>
                  </w:r>
                </w:p>
              </w:tc>
              <w:tc>
                <w:tcPr>
                  <w:tcW w:w="794" w:type="dxa"/>
                  <w:vAlign w:val="center"/>
                </w:tcPr>
                <w:p w14:paraId="15070933">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262</w:t>
                  </w:r>
                </w:p>
              </w:tc>
              <w:tc>
                <w:tcPr>
                  <w:tcW w:w="794" w:type="dxa"/>
                  <w:vAlign w:val="center"/>
                </w:tcPr>
                <w:p w14:paraId="6A5B194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29.5</w:t>
                  </w:r>
                </w:p>
              </w:tc>
              <w:tc>
                <w:tcPr>
                  <w:tcW w:w="794" w:type="dxa"/>
                  <w:vAlign w:val="center"/>
                </w:tcPr>
                <w:p w14:paraId="31508EF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39.7</w:t>
                  </w:r>
                </w:p>
              </w:tc>
              <w:tc>
                <w:tcPr>
                  <w:tcW w:w="794" w:type="dxa"/>
                  <w:vAlign w:val="center"/>
                </w:tcPr>
                <w:p w14:paraId="6282BEA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2.37</w:t>
                  </w:r>
                </w:p>
              </w:tc>
            </w:tr>
            <w:tr w14:paraId="1F0D8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40ADE90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标准值</w:t>
                  </w:r>
                </w:p>
              </w:tc>
              <w:tc>
                <w:tcPr>
                  <w:tcW w:w="964" w:type="dxa"/>
                  <w:vAlign w:val="center"/>
                </w:tcPr>
                <w:p w14:paraId="741423F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794" w:type="dxa"/>
                  <w:vAlign w:val="center"/>
                </w:tcPr>
                <w:p w14:paraId="7D863C3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794" w:type="dxa"/>
                  <w:vAlign w:val="center"/>
                </w:tcPr>
                <w:p w14:paraId="5C588C4D">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400</w:t>
                  </w:r>
                </w:p>
              </w:tc>
              <w:tc>
                <w:tcPr>
                  <w:tcW w:w="794" w:type="dxa"/>
                  <w:vAlign w:val="center"/>
                </w:tcPr>
                <w:p w14:paraId="2353887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500</w:t>
                  </w:r>
                </w:p>
              </w:tc>
              <w:tc>
                <w:tcPr>
                  <w:tcW w:w="794" w:type="dxa"/>
                  <w:vAlign w:val="center"/>
                </w:tcPr>
                <w:p w14:paraId="2817A7A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300</w:t>
                  </w:r>
                </w:p>
              </w:tc>
              <w:tc>
                <w:tcPr>
                  <w:tcW w:w="794" w:type="dxa"/>
                  <w:vAlign w:val="center"/>
                </w:tcPr>
                <w:p w14:paraId="36B5787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45</w:t>
                  </w:r>
                </w:p>
              </w:tc>
              <w:tc>
                <w:tcPr>
                  <w:tcW w:w="794" w:type="dxa"/>
                  <w:vAlign w:val="center"/>
                </w:tcPr>
                <w:p w14:paraId="661DDEC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70</w:t>
                  </w:r>
                </w:p>
              </w:tc>
              <w:tc>
                <w:tcPr>
                  <w:tcW w:w="794" w:type="dxa"/>
                  <w:vAlign w:val="center"/>
                </w:tcPr>
                <w:p w14:paraId="36CEA6D2">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8.0</w:t>
                  </w:r>
                </w:p>
              </w:tc>
            </w:tr>
            <w:tr w14:paraId="724BA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474" w:type="dxa"/>
                  <w:vAlign w:val="center"/>
                </w:tcPr>
                <w:p w14:paraId="4194F59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是否达标</w:t>
                  </w:r>
                </w:p>
              </w:tc>
              <w:tc>
                <w:tcPr>
                  <w:tcW w:w="964" w:type="dxa"/>
                  <w:vAlign w:val="center"/>
                </w:tcPr>
                <w:p w14:paraId="02E7983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794" w:type="dxa"/>
                  <w:vAlign w:val="center"/>
                </w:tcPr>
                <w:p w14:paraId="5D4D530E">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243DBA5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080A781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6B3EC24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7A42925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32D9C64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794" w:type="dxa"/>
                  <w:vAlign w:val="center"/>
                </w:tcPr>
                <w:p w14:paraId="155C645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r>
          </w:tbl>
          <w:p w14:paraId="7C2E5031">
            <w:pPr>
              <w:overflowPunct w:val="0"/>
              <w:autoSpaceDE w:val="0"/>
              <w:autoSpaceDN w:val="0"/>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由上表的预测结果可知，运营期</w:t>
            </w:r>
            <w:r>
              <w:rPr>
                <w:rFonts w:hint="eastAsia" w:ascii="Times New Roman" w:hAnsi="Times New Roman" w:cs="Times New Roman"/>
                <w:color w:val="auto"/>
                <w:highlight w:val="none"/>
                <w:lang w:val="en-US" w:eastAsia="zh-CN"/>
              </w:rPr>
              <w:t>DW00</w:t>
            </w:r>
            <w:r>
              <w:rPr>
                <w:rFonts w:hint="eastAsia" w:cs="Times New Roman"/>
                <w:color w:val="auto"/>
                <w:highlight w:val="none"/>
                <w:lang w:val="en-US" w:eastAsia="zh-CN"/>
              </w:rPr>
              <w:t>1、DW002</w:t>
            </w:r>
            <w:r>
              <w:rPr>
                <w:rFonts w:hint="eastAsia" w:ascii="Times New Roman" w:hAnsi="Times New Roman" w:cs="Times New Roman"/>
                <w:color w:val="auto"/>
                <w:highlight w:val="none"/>
                <w:lang w:val="en-US" w:eastAsia="zh-CN"/>
              </w:rPr>
              <w:t>总排口</w:t>
            </w:r>
            <w:r>
              <w:rPr>
                <w:rFonts w:hint="eastAsia" w:ascii="Times New Roman" w:hAnsi="Times New Roman" w:eastAsia="宋体" w:cs="Times New Roman"/>
                <w:color w:val="auto"/>
                <w:highlight w:val="none"/>
                <w:lang w:val="en-US" w:eastAsia="zh-CN"/>
              </w:rPr>
              <w:t>pH、SS、COD</w:t>
            </w:r>
            <w:r>
              <w:rPr>
                <w:rFonts w:hint="eastAsia" w:ascii="Times New Roman" w:hAnsi="Times New Roman" w:eastAsia="宋体" w:cs="Times New Roman"/>
                <w:color w:val="auto"/>
                <w:highlight w:val="none"/>
                <w:vertAlign w:val="subscript"/>
                <w:lang w:val="en-US" w:eastAsia="zh-CN"/>
              </w:rPr>
              <w:t>Cr</w:t>
            </w:r>
            <w:r>
              <w:rPr>
                <w:rFonts w:hint="eastAsia" w:ascii="Times New Roman" w:hAnsi="Times New Roman" w:eastAsia="宋体" w:cs="Times New Roman"/>
                <w:color w:val="auto"/>
                <w:highlight w:val="none"/>
                <w:lang w:val="en-US" w:eastAsia="zh-CN"/>
              </w:rPr>
              <w:t>、氨氮、总磷、总氮、BOD</w:t>
            </w:r>
            <w:r>
              <w:rPr>
                <w:rFonts w:hint="eastAsia" w:ascii="Times New Roman" w:hAnsi="Times New Roman" w:eastAsia="宋体" w:cs="Times New Roman"/>
                <w:color w:val="auto"/>
                <w:highlight w:val="none"/>
                <w:vertAlign w:val="subscript"/>
                <w:lang w:val="en-US" w:eastAsia="zh-CN"/>
              </w:rPr>
              <w:t>5</w:t>
            </w:r>
            <w:r>
              <w:rPr>
                <w:rFonts w:hint="eastAsia" w:cs="Times New Roman"/>
                <w:color w:val="auto"/>
                <w:highlight w:val="none"/>
                <w:vertAlign w:val="baseline"/>
                <w:lang w:val="en-US" w:eastAsia="zh-CN"/>
              </w:rPr>
              <w:t>均</w:t>
            </w:r>
            <w:r>
              <w:rPr>
                <w:rFonts w:hint="eastAsia" w:ascii="Times New Roman" w:hAnsi="Times New Roman" w:eastAsia="宋体" w:cs="Times New Roman"/>
                <w:color w:val="auto"/>
                <w:highlight w:val="none"/>
                <w:vertAlign w:val="baseline"/>
                <w:lang w:val="en-US" w:eastAsia="zh-CN"/>
              </w:rPr>
              <w:t>能够满足</w:t>
            </w:r>
            <w:r>
              <w:rPr>
                <w:rFonts w:hint="eastAsia" w:ascii="Times New Roman" w:hAnsi="Times New Roman" w:eastAsia="宋体" w:cs="Times New Roman"/>
                <w:color w:val="auto"/>
                <w:highlight w:val="none"/>
              </w:rPr>
              <w:t>《污水综合排放标准》（DB12/356-2018）三级标准限值要求。</w:t>
            </w:r>
          </w:p>
          <w:p w14:paraId="0A789E26">
            <w:pPr>
              <w:overflowPunct w:val="0"/>
              <w:autoSpaceDE w:val="0"/>
              <w:autoSpaceDN w:val="0"/>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本项目废水类别、污染物及治理设施信息表如下。</w:t>
            </w:r>
          </w:p>
        </w:tc>
      </w:tr>
    </w:tbl>
    <w:p w14:paraId="2FEFADDD">
      <w:pPr>
        <w:adjustRightInd w:val="0"/>
        <w:snapToGrid w:val="0"/>
        <w:spacing w:line="240" w:lineRule="auto"/>
        <w:ind w:firstLine="0" w:firstLineChars="0"/>
        <w:jc w:val="center"/>
        <w:rPr>
          <w:color w:val="auto"/>
          <w:kern w:val="0"/>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126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915"/>
      </w:tblGrid>
      <w:tr w14:paraId="71BC1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2" w:hRule="atLeast"/>
          <w:jc w:val="center"/>
        </w:trPr>
        <w:tc>
          <w:tcPr>
            <w:tcW w:w="746" w:type="dxa"/>
            <w:tcMar>
              <w:left w:w="28" w:type="dxa"/>
              <w:right w:w="28" w:type="dxa"/>
            </w:tcMar>
            <w:vAlign w:val="center"/>
          </w:tcPr>
          <w:p w14:paraId="20F370F4">
            <w:pPr>
              <w:autoSpaceDE w:val="0"/>
              <w:autoSpaceDN w:val="0"/>
              <w:adjustRightInd w:val="0"/>
              <w:ind w:firstLine="480"/>
              <w:rPr>
                <w:rFonts w:ascii="宋体" w:hAnsi="宋体" w:eastAsia="宋体" w:cs="Times New Roman"/>
                <w:color w:val="auto"/>
                <w:highlight w:val="none"/>
              </w:rPr>
            </w:pPr>
          </w:p>
        </w:tc>
        <w:tc>
          <w:tcPr>
            <w:tcW w:w="11915" w:type="dxa"/>
            <w:vAlign w:val="center"/>
          </w:tcPr>
          <w:p w14:paraId="51181192">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表4-15  废水类别、污染物及污染治理设施信息一览表</w:t>
            </w:r>
          </w:p>
          <w:tbl>
            <w:tblPr>
              <w:tblStyle w:val="24"/>
              <w:tblW w:w="116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4"/>
              <w:gridCol w:w="821"/>
              <w:gridCol w:w="1180"/>
              <w:gridCol w:w="835"/>
              <w:gridCol w:w="964"/>
              <w:gridCol w:w="884"/>
              <w:gridCol w:w="945"/>
              <w:gridCol w:w="895"/>
              <w:gridCol w:w="907"/>
              <w:gridCol w:w="850"/>
              <w:gridCol w:w="2948"/>
            </w:tblGrid>
            <w:tr w14:paraId="7BE7C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54" w:type="dxa"/>
                  <w:vMerge w:val="restart"/>
                  <w:tcBorders>
                    <w:tl2br w:val="nil"/>
                    <w:tr2bl w:val="nil"/>
                  </w:tcBorders>
                  <w:shd w:val="clear" w:color="auto" w:fill="auto"/>
                  <w:vAlign w:val="center"/>
                </w:tcPr>
                <w:p w14:paraId="599371B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序号</w:t>
                  </w:r>
                </w:p>
              </w:tc>
              <w:tc>
                <w:tcPr>
                  <w:tcW w:w="821" w:type="dxa"/>
                  <w:vMerge w:val="restart"/>
                  <w:tcBorders>
                    <w:tl2br w:val="nil"/>
                    <w:tr2bl w:val="nil"/>
                  </w:tcBorders>
                  <w:shd w:val="clear" w:color="auto" w:fill="auto"/>
                  <w:vAlign w:val="center"/>
                </w:tcPr>
                <w:p w14:paraId="5D035F4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废水类别</w:t>
                  </w:r>
                </w:p>
              </w:tc>
              <w:tc>
                <w:tcPr>
                  <w:tcW w:w="1180" w:type="dxa"/>
                  <w:vMerge w:val="restart"/>
                  <w:tcBorders>
                    <w:tl2br w:val="nil"/>
                    <w:tr2bl w:val="nil"/>
                  </w:tcBorders>
                  <w:shd w:val="clear" w:color="auto" w:fill="auto"/>
                  <w:vAlign w:val="center"/>
                </w:tcPr>
                <w:p w14:paraId="24C8093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污染物种类</w:t>
                  </w:r>
                </w:p>
              </w:tc>
              <w:tc>
                <w:tcPr>
                  <w:tcW w:w="835" w:type="dxa"/>
                  <w:vMerge w:val="restart"/>
                  <w:tcBorders>
                    <w:tl2br w:val="nil"/>
                    <w:tr2bl w:val="nil"/>
                  </w:tcBorders>
                  <w:shd w:val="clear" w:color="auto" w:fill="auto"/>
                  <w:vAlign w:val="center"/>
                </w:tcPr>
                <w:p w14:paraId="2535608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排放去向</w:t>
                  </w:r>
                </w:p>
              </w:tc>
              <w:tc>
                <w:tcPr>
                  <w:tcW w:w="964" w:type="dxa"/>
                  <w:vMerge w:val="restart"/>
                  <w:tcBorders>
                    <w:tl2br w:val="nil"/>
                    <w:tr2bl w:val="nil"/>
                  </w:tcBorders>
                  <w:shd w:val="clear" w:color="auto" w:fill="auto"/>
                  <w:vAlign w:val="center"/>
                </w:tcPr>
                <w:p w14:paraId="3F75269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w:t>
                  </w:r>
                </w:p>
                <w:p w14:paraId="2145193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规律</w:t>
                  </w:r>
                </w:p>
              </w:tc>
              <w:tc>
                <w:tcPr>
                  <w:tcW w:w="2724" w:type="dxa"/>
                  <w:gridSpan w:val="3"/>
                  <w:tcBorders>
                    <w:tl2br w:val="nil"/>
                    <w:tr2bl w:val="nil"/>
                  </w:tcBorders>
                  <w:shd w:val="clear" w:color="auto" w:fill="auto"/>
                  <w:vAlign w:val="center"/>
                </w:tcPr>
                <w:p w14:paraId="1D5B04E6">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污染治理设施</w:t>
                  </w:r>
                </w:p>
              </w:tc>
              <w:tc>
                <w:tcPr>
                  <w:tcW w:w="907" w:type="dxa"/>
                  <w:vMerge w:val="restart"/>
                  <w:tcBorders>
                    <w:tl2br w:val="nil"/>
                    <w:tr2bl w:val="nil"/>
                  </w:tcBorders>
                  <w:shd w:val="clear" w:color="auto" w:fill="auto"/>
                  <w:vAlign w:val="center"/>
                </w:tcPr>
                <w:p w14:paraId="11FA011E">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排放口编号</w:t>
                  </w:r>
                </w:p>
              </w:tc>
              <w:tc>
                <w:tcPr>
                  <w:tcW w:w="850" w:type="dxa"/>
                  <w:vMerge w:val="restart"/>
                  <w:tcBorders>
                    <w:tl2br w:val="nil"/>
                    <w:tr2bl w:val="nil"/>
                  </w:tcBorders>
                  <w:shd w:val="clear" w:color="auto" w:fill="auto"/>
                  <w:vAlign w:val="center"/>
                </w:tcPr>
                <w:p w14:paraId="12C0B91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排放口设置是否符合要求</w:t>
                  </w:r>
                </w:p>
              </w:tc>
              <w:tc>
                <w:tcPr>
                  <w:tcW w:w="2948" w:type="dxa"/>
                  <w:vMerge w:val="restart"/>
                  <w:tcBorders>
                    <w:tl2br w:val="nil"/>
                    <w:tr2bl w:val="nil"/>
                  </w:tcBorders>
                  <w:shd w:val="clear" w:color="auto" w:fill="auto"/>
                  <w:vAlign w:val="center"/>
                </w:tcPr>
                <w:p w14:paraId="23E6D2A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排放口类型</w:t>
                  </w:r>
                </w:p>
              </w:tc>
            </w:tr>
            <w:tr w14:paraId="72930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54" w:type="dxa"/>
                  <w:vMerge w:val="continue"/>
                  <w:tcBorders>
                    <w:tl2br w:val="nil"/>
                    <w:tr2bl w:val="nil"/>
                  </w:tcBorders>
                  <w:shd w:val="clear" w:color="auto" w:fill="auto"/>
                  <w:vAlign w:val="center"/>
                </w:tcPr>
                <w:p w14:paraId="6A6200FC">
                  <w:pPr>
                    <w:snapToGrid w:val="0"/>
                    <w:spacing w:line="240" w:lineRule="auto"/>
                    <w:ind w:firstLine="0" w:firstLineChars="0"/>
                    <w:jc w:val="center"/>
                    <w:rPr>
                      <w:rFonts w:ascii="Times New Roman" w:hAnsi="Times New Roman" w:eastAsia="宋体" w:cs="Times New Roman"/>
                      <w:color w:val="auto"/>
                      <w:sz w:val="21"/>
                      <w:highlight w:val="none"/>
                    </w:rPr>
                  </w:pPr>
                </w:p>
              </w:tc>
              <w:tc>
                <w:tcPr>
                  <w:tcW w:w="821" w:type="dxa"/>
                  <w:vMerge w:val="continue"/>
                  <w:tcBorders>
                    <w:tl2br w:val="nil"/>
                    <w:tr2bl w:val="nil"/>
                  </w:tcBorders>
                  <w:shd w:val="clear" w:color="auto" w:fill="auto"/>
                  <w:vAlign w:val="center"/>
                </w:tcPr>
                <w:p w14:paraId="15E4E518">
                  <w:pPr>
                    <w:snapToGrid w:val="0"/>
                    <w:spacing w:line="240" w:lineRule="auto"/>
                    <w:ind w:firstLine="0" w:firstLineChars="0"/>
                    <w:jc w:val="center"/>
                    <w:rPr>
                      <w:rFonts w:ascii="Times New Roman" w:hAnsi="Times New Roman" w:eastAsia="宋体" w:cs="Times New Roman"/>
                      <w:color w:val="auto"/>
                      <w:sz w:val="21"/>
                      <w:highlight w:val="none"/>
                    </w:rPr>
                  </w:pPr>
                </w:p>
              </w:tc>
              <w:tc>
                <w:tcPr>
                  <w:tcW w:w="1180" w:type="dxa"/>
                  <w:vMerge w:val="continue"/>
                  <w:tcBorders>
                    <w:tl2br w:val="nil"/>
                    <w:tr2bl w:val="nil"/>
                  </w:tcBorders>
                  <w:shd w:val="clear" w:color="auto" w:fill="auto"/>
                  <w:vAlign w:val="center"/>
                </w:tcPr>
                <w:p w14:paraId="778D7B8C">
                  <w:pPr>
                    <w:snapToGrid w:val="0"/>
                    <w:spacing w:line="240" w:lineRule="auto"/>
                    <w:ind w:firstLine="0" w:firstLineChars="0"/>
                    <w:jc w:val="center"/>
                    <w:rPr>
                      <w:rFonts w:ascii="Times New Roman" w:hAnsi="Times New Roman" w:eastAsia="宋体" w:cs="Times New Roman"/>
                      <w:color w:val="auto"/>
                      <w:sz w:val="21"/>
                      <w:highlight w:val="none"/>
                    </w:rPr>
                  </w:pPr>
                </w:p>
              </w:tc>
              <w:tc>
                <w:tcPr>
                  <w:tcW w:w="835" w:type="dxa"/>
                  <w:vMerge w:val="continue"/>
                  <w:tcBorders>
                    <w:tl2br w:val="nil"/>
                    <w:tr2bl w:val="nil"/>
                  </w:tcBorders>
                  <w:shd w:val="clear" w:color="auto" w:fill="auto"/>
                  <w:vAlign w:val="center"/>
                </w:tcPr>
                <w:p w14:paraId="30EB78A2">
                  <w:pPr>
                    <w:snapToGrid w:val="0"/>
                    <w:spacing w:line="240" w:lineRule="auto"/>
                    <w:ind w:firstLine="0" w:firstLineChars="0"/>
                    <w:jc w:val="center"/>
                    <w:rPr>
                      <w:rFonts w:ascii="Times New Roman" w:hAnsi="Times New Roman" w:eastAsia="宋体" w:cs="Times New Roman"/>
                      <w:color w:val="auto"/>
                      <w:sz w:val="21"/>
                      <w:highlight w:val="none"/>
                    </w:rPr>
                  </w:pPr>
                </w:p>
              </w:tc>
              <w:tc>
                <w:tcPr>
                  <w:tcW w:w="964" w:type="dxa"/>
                  <w:vMerge w:val="continue"/>
                  <w:tcBorders>
                    <w:tl2br w:val="nil"/>
                    <w:tr2bl w:val="nil"/>
                  </w:tcBorders>
                  <w:shd w:val="clear" w:color="auto" w:fill="auto"/>
                  <w:vAlign w:val="center"/>
                </w:tcPr>
                <w:p w14:paraId="6EF14A12">
                  <w:pPr>
                    <w:snapToGrid w:val="0"/>
                    <w:spacing w:line="240" w:lineRule="auto"/>
                    <w:ind w:firstLine="0" w:firstLineChars="0"/>
                    <w:jc w:val="center"/>
                    <w:rPr>
                      <w:rFonts w:ascii="Times New Roman" w:hAnsi="Times New Roman" w:eastAsia="宋体" w:cs="Times New Roman"/>
                      <w:color w:val="auto"/>
                      <w:sz w:val="21"/>
                      <w:highlight w:val="none"/>
                    </w:rPr>
                  </w:pPr>
                </w:p>
              </w:tc>
              <w:tc>
                <w:tcPr>
                  <w:tcW w:w="884" w:type="dxa"/>
                  <w:tcBorders>
                    <w:tl2br w:val="nil"/>
                    <w:tr2bl w:val="nil"/>
                  </w:tcBorders>
                  <w:shd w:val="clear" w:color="auto" w:fill="auto"/>
                  <w:vAlign w:val="center"/>
                </w:tcPr>
                <w:p w14:paraId="06725F1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污染治理设施编号</w:t>
                  </w:r>
                </w:p>
              </w:tc>
              <w:tc>
                <w:tcPr>
                  <w:tcW w:w="945" w:type="dxa"/>
                  <w:tcBorders>
                    <w:tl2br w:val="nil"/>
                    <w:tr2bl w:val="nil"/>
                  </w:tcBorders>
                  <w:shd w:val="clear" w:color="auto" w:fill="auto"/>
                  <w:vAlign w:val="center"/>
                </w:tcPr>
                <w:p w14:paraId="14F64CA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污染治理设施名称</w:t>
                  </w:r>
                </w:p>
              </w:tc>
              <w:tc>
                <w:tcPr>
                  <w:tcW w:w="895" w:type="dxa"/>
                  <w:tcBorders>
                    <w:tl2br w:val="nil"/>
                    <w:tr2bl w:val="nil"/>
                  </w:tcBorders>
                  <w:shd w:val="clear" w:color="auto" w:fill="auto"/>
                  <w:vAlign w:val="center"/>
                </w:tcPr>
                <w:p w14:paraId="425A8AC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污染治理设施工艺</w:t>
                  </w:r>
                </w:p>
              </w:tc>
              <w:tc>
                <w:tcPr>
                  <w:tcW w:w="907" w:type="dxa"/>
                  <w:vMerge w:val="continue"/>
                  <w:tcBorders>
                    <w:tl2br w:val="nil"/>
                    <w:tr2bl w:val="nil"/>
                  </w:tcBorders>
                  <w:shd w:val="clear" w:color="auto" w:fill="auto"/>
                  <w:vAlign w:val="center"/>
                </w:tcPr>
                <w:p w14:paraId="5F05CF3D">
                  <w:pPr>
                    <w:snapToGrid w:val="0"/>
                    <w:spacing w:line="240" w:lineRule="auto"/>
                    <w:ind w:firstLine="0" w:firstLineChars="0"/>
                    <w:jc w:val="center"/>
                    <w:rPr>
                      <w:rFonts w:ascii="Times New Roman" w:hAnsi="Times New Roman" w:eastAsia="宋体" w:cs="Times New Roman"/>
                      <w:color w:val="auto"/>
                      <w:sz w:val="21"/>
                      <w:highlight w:val="none"/>
                    </w:rPr>
                  </w:pPr>
                </w:p>
              </w:tc>
              <w:tc>
                <w:tcPr>
                  <w:tcW w:w="850" w:type="dxa"/>
                  <w:vMerge w:val="continue"/>
                  <w:tcBorders>
                    <w:tl2br w:val="nil"/>
                    <w:tr2bl w:val="nil"/>
                  </w:tcBorders>
                  <w:shd w:val="clear" w:color="auto" w:fill="auto"/>
                  <w:vAlign w:val="center"/>
                </w:tcPr>
                <w:p w14:paraId="23D3824D">
                  <w:pPr>
                    <w:snapToGrid w:val="0"/>
                    <w:spacing w:line="240" w:lineRule="auto"/>
                    <w:ind w:firstLine="0" w:firstLineChars="0"/>
                    <w:jc w:val="center"/>
                    <w:rPr>
                      <w:rFonts w:ascii="Times New Roman" w:hAnsi="Times New Roman" w:eastAsia="宋体" w:cs="Times New Roman"/>
                      <w:color w:val="auto"/>
                      <w:sz w:val="21"/>
                      <w:highlight w:val="none"/>
                    </w:rPr>
                  </w:pPr>
                </w:p>
              </w:tc>
              <w:tc>
                <w:tcPr>
                  <w:tcW w:w="2948" w:type="dxa"/>
                  <w:vMerge w:val="continue"/>
                  <w:tcBorders>
                    <w:tl2br w:val="nil"/>
                    <w:tr2bl w:val="nil"/>
                  </w:tcBorders>
                  <w:shd w:val="clear" w:color="auto" w:fill="auto"/>
                  <w:vAlign w:val="center"/>
                </w:tcPr>
                <w:p w14:paraId="0B483D46">
                  <w:pPr>
                    <w:snapToGrid w:val="0"/>
                    <w:spacing w:line="240" w:lineRule="auto"/>
                    <w:ind w:firstLine="0" w:firstLineChars="0"/>
                    <w:jc w:val="center"/>
                    <w:rPr>
                      <w:rFonts w:ascii="Times New Roman" w:hAnsi="Times New Roman" w:eastAsia="宋体" w:cs="Times New Roman"/>
                      <w:color w:val="auto"/>
                      <w:sz w:val="21"/>
                      <w:highlight w:val="none"/>
                    </w:rPr>
                  </w:pPr>
                </w:p>
              </w:tc>
            </w:tr>
            <w:tr w14:paraId="1C770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54" w:type="dxa"/>
                  <w:tcBorders>
                    <w:tl2br w:val="nil"/>
                    <w:tr2bl w:val="nil"/>
                  </w:tcBorders>
                  <w:shd w:val="clear" w:color="auto" w:fill="auto"/>
                  <w:vAlign w:val="center"/>
                </w:tcPr>
                <w:p w14:paraId="68C5EFC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c>
                <w:tcPr>
                  <w:tcW w:w="821" w:type="dxa"/>
                  <w:tcBorders>
                    <w:tl2br w:val="nil"/>
                    <w:tr2bl w:val="nil"/>
                  </w:tcBorders>
                  <w:shd w:val="clear" w:color="auto" w:fill="auto"/>
                  <w:vAlign w:val="center"/>
                </w:tcPr>
                <w:p w14:paraId="7151A4B3">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Hans"/>
                    </w:rPr>
                  </w:pPr>
                  <w:r>
                    <w:rPr>
                      <w:rFonts w:hint="eastAsia" w:cs="Times New Roman"/>
                      <w:color w:val="auto"/>
                      <w:sz w:val="21"/>
                      <w:highlight w:val="none"/>
                      <w:lang w:val="en-US" w:eastAsia="zh-CN"/>
                    </w:rPr>
                    <w:t>生活污水、循环冷却水排水</w:t>
                  </w:r>
                </w:p>
              </w:tc>
              <w:tc>
                <w:tcPr>
                  <w:tcW w:w="1180" w:type="dxa"/>
                  <w:tcBorders>
                    <w:tl2br w:val="nil"/>
                    <w:tr2bl w:val="nil"/>
                  </w:tcBorders>
                  <w:shd w:val="clear" w:color="auto" w:fill="auto"/>
                  <w:vAlign w:val="center"/>
                </w:tcPr>
                <w:p w14:paraId="0483115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pH</w:t>
                  </w:r>
                </w:p>
                <w:p w14:paraId="12D9AF2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p w14:paraId="29D3CFFA">
                  <w:pPr>
                    <w:snapToGrid w:val="0"/>
                    <w:spacing w:line="240" w:lineRule="auto"/>
                    <w:ind w:firstLine="0" w:firstLineChars="0"/>
                    <w:jc w:val="center"/>
                    <w:rPr>
                      <w:rFonts w:ascii="Times New Roman" w:hAnsi="Times New Roman" w:eastAsia="宋体" w:cs="Times New Roman"/>
                      <w:color w:val="auto"/>
                      <w:sz w:val="21"/>
                      <w:highlight w:val="none"/>
                      <w:vertAlign w:val="subscript"/>
                      <w:lang w:eastAsia="zh-Hans"/>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p w14:paraId="51AF5404">
                  <w:pPr>
                    <w:snapToGrid w:val="0"/>
                    <w:spacing w:line="240" w:lineRule="auto"/>
                    <w:ind w:firstLine="0" w:firstLineChars="0"/>
                    <w:jc w:val="center"/>
                    <w:rPr>
                      <w:rFonts w:ascii="Times New Roman" w:hAnsi="Times New Roman" w:eastAsia="宋体" w:cs="Times New Roman"/>
                      <w:color w:val="auto"/>
                      <w:sz w:val="21"/>
                      <w:highlight w:val="none"/>
                      <w:lang w:eastAsia="zh-Hans"/>
                    </w:rPr>
                  </w:pPr>
                  <w:r>
                    <w:rPr>
                      <w:rFonts w:hint="eastAsia" w:ascii="Times New Roman" w:hAnsi="Times New Roman" w:eastAsia="宋体" w:cs="Times New Roman"/>
                      <w:color w:val="auto"/>
                      <w:sz w:val="21"/>
                      <w:highlight w:val="none"/>
                      <w:lang w:eastAsia="zh-Hans"/>
                    </w:rPr>
                    <w:t>总磷</w:t>
                  </w:r>
                </w:p>
                <w:p w14:paraId="64243891">
                  <w:pPr>
                    <w:snapToGrid w:val="0"/>
                    <w:spacing w:line="240" w:lineRule="auto"/>
                    <w:ind w:firstLine="0" w:firstLineChars="0"/>
                    <w:jc w:val="center"/>
                    <w:rPr>
                      <w:rFonts w:ascii="Times New Roman" w:hAnsi="Times New Roman" w:eastAsia="宋体" w:cs="Times New Roman"/>
                      <w:color w:val="auto"/>
                      <w:sz w:val="21"/>
                      <w:highlight w:val="none"/>
                      <w:lang w:eastAsia="zh-Hans"/>
                    </w:rPr>
                  </w:pPr>
                  <w:r>
                    <w:rPr>
                      <w:rFonts w:hint="eastAsia" w:ascii="Times New Roman" w:hAnsi="Times New Roman" w:eastAsia="宋体" w:cs="Times New Roman"/>
                      <w:color w:val="auto"/>
                      <w:sz w:val="21"/>
                      <w:highlight w:val="none"/>
                      <w:lang w:eastAsia="zh-Hans"/>
                    </w:rPr>
                    <w:t>总氮</w:t>
                  </w:r>
                </w:p>
                <w:p w14:paraId="2709DCDB">
                  <w:pPr>
                    <w:snapToGrid w:val="0"/>
                    <w:spacing w:line="240" w:lineRule="auto"/>
                    <w:ind w:firstLine="0" w:firstLineChars="0"/>
                    <w:jc w:val="center"/>
                    <w:rPr>
                      <w:rFonts w:hint="eastAsia" w:ascii="Times New Roman" w:hAnsi="Times New Roman" w:eastAsia="宋体" w:cs="Times New Roman"/>
                      <w:color w:val="auto"/>
                      <w:sz w:val="21"/>
                      <w:highlight w:val="none"/>
                      <w:lang w:eastAsia="zh-Hans"/>
                    </w:rPr>
                  </w:pPr>
                  <w:r>
                    <w:rPr>
                      <w:rFonts w:hint="eastAsia" w:ascii="Times New Roman" w:hAnsi="Times New Roman" w:eastAsia="宋体" w:cs="Times New Roman"/>
                      <w:color w:val="auto"/>
                      <w:sz w:val="21"/>
                      <w:highlight w:val="none"/>
                      <w:lang w:eastAsia="zh-Hans"/>
                    </w:rPr>
                    <w:t>氨氮</w:t>
                  </w:r>
                </w:p>
                <w:p w14:paraId="53DE984D">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SS</w:t>
                  </w:r>
                </w:p>
              </w:tc>
              <w:tc>
                <w:tcPr>
                  <w:tcW w:w="835" w:type="dxa"/>
                  <w:vMerge w:val="restart"/>
                  <w:tcBorders>
                    <w:tl2br w:val="nil"/>
                    <w:tr2bl w:val="nil"/>
                  </w:tcBorders>
                  <w:shd w:val="clear" w:color="auto" w:fill="auto"/>
                  <w:vAlign w:val="center"/>
                </w:tcPr>
                <w:p w14:paraId="673491B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进入城市污水处理厂</w:t>
                  </w:r>
                </w:p>
              </w:tc>
              <w:tc>
                <w:tcPr>
                  <w:tcW w:w="964" w:type="dxa"/>
                  <w:vMerge w:val="restart"/>
                  <w:tcBorders>
                    <w:tl2br w:val="nil"/>
                    <w:tr2bl w:val="nil"/>
                  </w:tcBorders>
                  <w:shd w:val="clear" w:color="auto" w:fill="auto"/>
                  <w:vAlign w:val="center"/>
                </w:tcPr>
                <w:p w14:paraId="7D32628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间断排放，排放期间流量不稳定且无规律，但不属于冲击型排放。</w:t>
                  </w:r>
                </w:p>
              </w:tc>
              <w:tc>
                <w:tcPr>
                  <w:tcW w:w="884" w:type="dxa"/>
                  <w:tcBorders>
                    <w:tl2br w:val="nil"/>
                    <w:tr2bl w:val="nil"/>
                  </w:tcBorders>
                  <w:shd w:val="clear" w:color="auto" w:fill="auto"/>
                  <w:vAlign w:val="center"/>
                </w:tcPr>
                <w:p w14:paraId="5678CAB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c>
                <w:tcPr>
                  <w:tcW w:w="945" w:type="dxa"/>
                  <w:tcBorders>
                    <w:tl2br w:val="nil"/>
                    <w:tr2bl w:val="nil"/>
                  </w:tcBorders>
                  <w:shd w:val="clear" w:color="auto" w:fill="auto"/>
                  <w:vAlign w:val="center"/>
                </w:tcPr>
                <w:p w14:paraId="43A3CA6A">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c>
                <w:tcPr>
                  <w:tcW w:w="895" w:type="dxa"/>
                  <w:tcBorders>
                    <w:tl2br w:val="nil"/>
                    <w:tr2bl w:val="nil"/>
                  </w:tcBorders>
                  <w:shd w:val="clear" w:color="auto" w:fill="auto"/>
                  <w:vAlign w:val="center"/>
                </w:tcPr>
                <w:p w14:paraId="5968B05E">
                  <w:pPr>
                    <w:snapToGrid w:val="0"/>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val="en-US" w:eastAsia="zh-CN"/>
                    </w:rPr>
                    <w:t>/</w:t>
                  </w:r>
                </w:p>
              </w:tc>
              <w:tc>
                <w:tcPr>
                  <w:tcW w:w="907" w:type="dxa"/>
                  <w:tcBorders>
                    <w:tl2br w:val="nil"/>
                    <w:tr2bl w:val="nil"/>
                  </w:tcBorders>
                  <w:shd w:val="clear" w:color="auto" w:fill="auto"/>
                  <w:vAlign w:val="center"/>
                </w:tcPr>
                <w:p w14:paraId="252ADA55">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DW00</w:t>
                  </w:r>
                  <w:r>
                    <w:rPr>
                      <w:rFonts w:hint="eastAsia" w:cs="Times New Roman"/>
                      <w:color w:val="auto"/>
                      <w:sz w:val="21"/>
                      <w:highlight w:val="none"/>
                      <w:lang w:val="en-US" w:eastAsia="zh-CN"/>
                    </w:rPr>
                    <w:t>1</w:t>
                  </w:r>
                </w:p>
              </w:tc>
              <w:tc>
                <w:tcPr>
                  <w:tcW w:w="850" w:type="dxa"/>
                  <w:tcBorders>
                    <w:tl2br w:val="nil"/>
                    <w:tr2bl w:val="nil"/>
                  </w:tcBorders>
                  <w:shd w:val="clear" w:color="auto" w:fill="auto"/>
                  <w:vAlign w:val="center"/>
                </w:tcPr>
                <w:p w14:paraId="1873A4F7">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F052"/>
                  </w:r>
                  <w:r>
                    <w:rPr>
                      <w:rFonts w:hint="eastAsia" w:ascii="Times New Roman" w:hAnsi="Times New Roman" w:eastAsia="宋体" w:cs="Times New Roman"/>
                      <w:color w:val="auto"/>
                      <w:sz w:val="21"/>
                      <w:highlight w:val="none"/>
                    </w:rPr>
                    <w:t>是</w:t>
                  </w:r>
                </w:p>
                <w:p w14:paraId="4DE57E9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否</w:t>
                  </w:r>
                </w:p>
              </w:tc>
              <w:tc>
                <w:tcPr>
                  <w:tcW w:w="2948" w:type="dxa"/>
                  <w:tcBorders>
                    <w:tl2br w:val="nil"/>
                    <w:tr2bl w:val="nil"/>
                  </w:tcBorders>
                  <w:shd w:val="clear" w:color="auto" w:fill="auto"/>
                  <w:vAlign w:val="center"/>
                </w:tcPr>
                <w:p w14:paraId="2AB2D02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F052"/>
                  </w:r>
                  <w:r>
                    <w:rPr>
                      <w:rFonts w:hint="eastAsia" w:ascii="Times New Roman" w:hAnsi="Times New Roman" w:eastAsia="宋体" w:cs="Times New Roman"/>
                      <w:color w:val="auto"/>
                      <w:sz w:val="21"/>
                      <w:highlight w:val="none"/>
                    </w:rPr>
                    <w:t>企业总排</w:t>
                  </w:r>
                </w:p>
                <w:p w14:paraId="1DCF7204">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雨水排放</w:t>
                  </w:r>
                </w:p>
                <w:p w14:paraId="6EC5D3A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清净下水排放</w:t>
                  </w:r>
                </w:p>
                <w:p w14:paraId="0EA5667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温排水排放</w:t>
                  </w:r>
                </w:p>
                <w:p w14:paraId="3DD15C7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车间或车间处理设施排放口</w:t>
                  </w:r>
                </w:p>
              </w:tc>
            </w:tr>
            <w:tr w14:paraId="7E29C4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54" w:type="dxa"/>
                  <w:tcBorders>
                    <w:tl2br w:val="nil"/>
                    <w:tr2bl w:val="nil"/>
                  </w:tcBorders>
                  <w:shd w:val="clear" w:color="auto" w:fill="auto"/>
                  <w:vAlign w:val="center"/>
                </w:tcPr>
                <w:p w14:paraId="21517C98">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p>
              </w:tc>
              <w:tc>
                <w:tcPr>
                  <w:tcW w:w="821" w:type="dxa"/>
                  <w:tcBorders>
                    <w:tl2br w:val="nil"/>
                    <w:tr2bl w:val="nil"/>
                  </w:tcBorders>
                  <w:shd w:val="clear" w:color="auto" w:fill="auto"/>
                  <w:vAlign w:val="center"/>
                </w:tcPr>
                <w:p w14:paraId="335186FA">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eastAsia="zh-Hans"/>
                    </w:rPr>
                    <w:t>生活污水</w:t>
                  </w:r>
                  <w:r>
                    <w:rPr>
                      <w:rFonts w:hint="eastAsia" w:ascii="Times New Roman" w:hAnsi="Times New Roman" w:eastAsia="宋体" w:cs="Times New Roman"/>
                      <w:color w:val="auto"/>
                      <w:sz w:val="21"/>
                      <w:highlight w:val="none"/>
                      <w:lang w:val="en-US" w:eastAsia="zh-Hans"/>
                    </w:rPr>
                    <w:t>、循环冷却水排水</w:t>
                  </w:r>
                </w:p>
              </w:tc>
              <w:tc>
                <w:tcPr>
                  <w:tcW w:w="1180" w:type="dxa"/>
                  <w:tcBorders>
                    <w:tl2br w:val="nil"/>
                    <w:tr2bl w:val="nil"/>
                  </w:tcBorders>
                  <w:shd w:val="clear" w:color="auto" w:fill="auto"/>
                  <w:vAlign w:val="center"/>
                </w:tcPr>
                <w:p w14:paraId="0CB73527">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pH</w:t>
                  </w:r>
                </w:p>
                <w:p w14:paraId="795AA52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p w14:paraId="78C5485B">
                  <w:pPr>
                    <w:snapToGrid w:val="0"/>
                    <w:spacing w:line="240" w:lineRule="auto"/>
                    <w:ind w:firstLine="0" w:firstLineChars="0"/>
                    <w:jc w:val="center"/>
                    <w:rPr>
                      <w:rFonts w:ascii="Times New Roman" w:hAnsi="Times New Roman" w:eastAsia="宋体" w:cs="Times New Roman"/>
                      <w:color w:val="auto"/>
                      <w:sz w:val="21"/>
                      <w:highlight w:val="none"/>
                      <w:vertAlign w:val="subscript"/>
                      <w:lang w:eastAsia="zh-Hans"/>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p w14:paraId="2287501A">
                  <w:pPr>
                    <w:snapToGrid w:val="0"/>
                    <w:spacing w:line="240" w:lineRule="auto"/>
                    <w:ind w:firstLine="0" w:firstLineChars="0"/>
                    <w:jc w:val="center"/>
                    <w:rPr>
                      <w:rFonts w:ascii="Times New Roman" w:hAnsi="Times New Roman" w:eastAsia="宋体" w:cs="Times New Roman"/>
                      <w:color w:val="auto"/>
                      <w:sz w:val="21"/>
                      <w:highlight w:val="none"/>
                      <w:lang w:eastAsia="zh-Hans"/>
                    </w:rPr>
                  </w:pPr>
                  <w:r>
                    <w:rPr>
                      <w:rFonts w:hint="eastAsia" w:ascii="Times New Roman" w:hAnsi="Times New Roman" w:eastAsia="宋体" w:cs="Times New Roman"/>
                      <w:color w:val="auto"/>
                      <w:sz w:val="21"/>
                      <w:highlight w:val="none"/>
                      <w:lang w:eastAsia="zh-Hans"/>
                    </w:rPr>
                    <w:t>总磷</w:t>
                  </w:r>
                </w:p>
                <w:p w14:paraId="73696795">
                  <w:pPr>
                    <w:snapToGrid w:val="0"/>
                    <w:spacing w:line="240" w:lineRule="auto"/>
                    <w:ind w:firstLine="0" w:firstLineChars="0"/>
                    <w:jc w:val="center"/>
                    <w:rPr>
                      <w:rFonts w:ascii="Times New Roman" w:hAnsi="Times New Roman" w:eastAsia="宋体" w:cs="Times New Roman"/>
                      <w:color w:val="auto"/>
                      <w:sz w:val="21"/>
                      <w:highlight w:val="none"/>
                      <w:lang w:eastAsia="zh-Hans"/>
                    </w:rPr>
                  </w:pPr>
                  <w:r>
                    <w:rPr>
                      <w:rFonts w:hint="eastAsia" w:ascii="Times New Roman" w:hAnsi="Times New Roman" w:eastAsia="宋体" w:cs="Times New Roman"/>
                      <w:color w:val="auto"/>
                      <w:sz w:val="21"/>
                      <w:highlight w:val="none"/>
                      <w:lang w:eastAsia="zh-Hans"/>
                    </w:rPr>
                    <w:t>总氮</w:t>
                  </w:r>
                </w:p>
                <w:p w14:paraId="2861E55E">
                  <w:pPr>
                    <w:snapToGrid w:val="0"/>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Hans"/>
                    </w:rPr>
                    <w:t>氨氮</w:t>
                  </w:r>
                </w:p>
                <w:p w14:paraId="7C59E35E">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SS</w:t>
                  </w:r>
                </w:p>
              </w:tc>
              <w:tc>
                <w:tcPr>
                  <w:tcW w:w="835" w:type="dxa"/>
                  <w:vMerge w:val="continue"/>
                  <w:tcBorders>
                    <w:tl2br w:val="nil"/>
                    <w:tr2bl w:val="nil"/>
                  </w:tcBorders>
                  <w:shd w:val="clear" w:color="auto" w:fill="auto"/>
                  <w:vAlign w:val="center"/>
                </w:tcPr>
                <w:p w14:paraId="0CF96AB6">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964" w:type="dxa"/>
                  <w:vMerge w:val="continue"/>
                  <w:tcBorders>
                    <w:tl2br w:val="nil"/>
                    <w:tr2bl w:val="nil"/>
                  </w:tcBorders>
                  <w:shd w:val="clear" w:color="auto" w:fill="auto"/>
                  <w:vAlign w:val="center"/>
                </w:tcPr>
                <w:p w14:paraId="197D72A0">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84" w:type="dxa"/>
                  <w:tcBorders>
                    <w:tl2br w:val="nil"/>
                    <w:tr2bl w:val="nil"/>
                  </w:tcBorders>
                  <w:shd w:val="clear" w:color="auto" w:fill="auto"/>
                  <w:vAlign w:val="center"/>
                </w:tcPr>
                <w:p w14:paraId="6959F746">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c>
                <w:tcPr>
                  <w:tcW w:w="945" w:type="dxa"/>
                  <w:tcBorders>
                    <w:tl2br w:val="nil"/>
                    <w:tr2bl w:val="nil"/>
                  </w:tcBorders>
                  <w:shd w:val="clear" w:color="auto" w:fill="auto"/>
                  <w:vAlign w:val="center"/>
                </w:tcPr>
                <w:p w14:paraId="4EB2E01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w:t>
                  </w:r>
                </w:p>
              </w:tc>
              <w:tc>
                <w:tcPr>
                  <w:tcW w:w="895" w:type="dxa"/>
                  <w:tcBorders>
                    <w:tl2br w:val="nil"/>
                    <w:tr2bl w:val="nil"/>
                  </w:tcBorders>
                  <w:shd w:val="clear" w:color="auto" w:fill="auto"/>
                  <w:vAlign w:val="center"/>
                </w:tcPr>
                <w:p w14:paraId="2B2E828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w:t>
                  </w:r>
                </w:p>
              </w:tc>
              <w:tc>
                <w:tcPr>
                  <w:tcW w:w="907" w:type="dxa"/>
                  <w:tcBorders>
                    <w:tl2br w:val="nil"/>
                    <w:tr2bl w:val="nil"/>
                  </w:tcBorders>
                  <w:shd w:val="clear" w:color="auto" w:fill="auto"/>
                  <w:vAlign w:val="center"/>
                </w:tcPr>
                <w:p w14:paraId="46A68BA0">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DW00</w:t>
                  </w:r>
                  <w:r>
                    <w:rPr>
                      <w:rFonts w:hint="eastAsia" w:cs="Times New Roman"/>
                      <w:color w:val="auto"/>
                      <w:sz w:val="21"/>
                      <w:highlight w:val="none"/>
                      <w:lang w:val="en-US" w:eastAsia="zh-CN"/>
                    </w:rPr>
                    <w:t>2</w:t>
                  </w:r>
                </w:p>
              </w:tc>
              <w:tc>
                <w:tcPr>
                  <w:tcW w:w="850" w:type="dxa"/>
                  <w:tcBorders>
                    <w:tl2br w:val="nil"/>
                    <w:tr2bl w:val="nil"/>
                  </w:tcBorders>
                  <w:shd w:val="clear" w:color="auto" w:fill="auto"/>
                  <w:vAlign w:val="center"/>
                </w:tcPr>
                <w:p w14:paraId="1A63EA56">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F052"/>
                  </w:r>
                  <w:r>
                    <w:rPr>
                      <w:rFonts w:hint="eastAsia" w:ascii="Times New Roman" w:hAnsi="Times New Roman" w:eastAsia="宋体" w:cs="Times New Roman"/>
                      <w:color w:val="auto"/>
                      <w:sz w:val="21"/>
                      <w:highlight w:val="none"/>
                    </w:rPr>
                    <w:t>是</w:t>
                  </w:r>
                </w:p>
                <w:p w14:paraId="71A65F48">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否</w:t>
                  </w:r>
                </w:p>
              </w:tc>
              <w:tc>
                <w:tcPr>
                  <w:tcW w:w="2948" w:type="dxa"/>
                  <w:tcBorders>
                    <w:tl2br w:val="nil"/>
                    <w:tr2bl w:val="nil"/>
                  </w:tcBorders>
                  <w:shd w:val="clear" w:color="auto" w:fill="auto"/>
                  <w:vAlign w:val="center"/>
                </w:tcPr>
                <w:p w14:paraId="43D3FC23">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F052"/>
                  </w:r>
                  <w:r>
                    <w:rPr>
                      <w:rFonts w:hint="eastAsia" w:ascii="Times New Roman" w:hAnsi="Times New Roman" w:eastAsia="宋体" w:cs="Times New Roman"/>
                      <w:color w:val="auto"/>
                      <w:sz w:val="21"/>
                      <w:highlight w:val="none"/>
                    </w:rPr>
                    <w:t>企业总排</w:t>
                  </w:r>
                </w:p>
                <w:p w14:paraId="49AC6B8C">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雨水排放</w:t>
                  </w:r>
                </w:p>
                <w:p w14:paraId="6933F67B">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清净下水排放</w:t>
                  </w:r>
                </w:p>
                <w:p w14:paraId="338B578E">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温排水排放</w:t>
                  </w:r>
                </w:p>
                <w:p w14:paraId="6B527A79">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sym w:font="Wingdings 2" w:char="00A3"/>
                  </w:r>
                  <w:r>
                    <w:rPr>
                      <w:rFonts w:hint="eastAsia" w:ascii="Times New Roman" w:hAnsi="Times New Roman" w:eastAsia="宋体" w:cs="Times New Roman"/>
                      <w:color w:val="auto"/>
                      <w:sz w:val="21"/>
                      <w:highlight w:val="none"/>
                    </w:rPr>
                    <w:t>车间或车间处理设施排放口</w:t>
                  </w:r>
                </w:p>
              </w:tc>
            </w:tr>
          </w:tbl>
          <w:p w14:paraId="32E4305E">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表4-16  废水间接排放口基本情况表</w:t>
            </w:r>
          </w:p>
          <w:tbl>
            <w:tblPr>
              <w:tblStyle w:val="24"/>
              <w:tblW w:w="116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07"/>
              <w:gridCol w:w="772"/>
              <w:gridCol w:w="720"/>
              <w:gridCol w:w="850"/>
              <w:gridCol w:w="907"/>
              <w:gridCol w:w="1531"/>
              <w:gridCol w:w="794"/>
              <w:gridCol w:w="1007"/>
              <w:gridCol w:w="1210"/>
              <w:gridCol w:w="2363"/>
            </w:tblGrid>
            <w:tr w14:paraId="08446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restart"/>
                  <w:vAlign w:val="center"/>
                </w:tcPr>
                <w:p w14:paraId="57054E3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序号</w:t>
                  </w:r>
                </w:p>
              </w:tc>
              <w:tc>
                <w:tcPr>
                  <w:tcW w:w="907" w:type="dxa"/>
                  <w:vMerge w:val="restart"/>
                  <w:vAlign w:val="center"/>
                </w:tcPr>
                <w:p w14:paraId="5922406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排放口编号</w:t>
                  </w:r>
                </w:p>
              </w:tc>
              <w:tc>
                <w:tcPr>
                  <w:tcW w:w="1492" w:type="dxa"/>
                  <w:gridSpan w:val="2"/>
                  <w:vAlign w:val="center"/>
                </w:tcPr>
                <w:p w14:paraId="09A129E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排放口坐标</w:t>
                  </w:r>
                </w:p>
              </w:tc>
              <w:tc>
                <w:tcPr>
                  <w:tcW w:w="850" w:type="dxa"/>
                  <w:vMerge w:val="restart"/>
                  <w:tcMar>
                    <w:left w:w="57" w:type="dxa"/>
                    <w:right w:w="57" w:type="dxa"/>
                  </w:tcMar>
                  <w:vAlign w:val="center"/>
                </w:tcPr>
                <w:p w14:paraId="39657AD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废水排放量</w:t>
                  </w:r>
                </w:p>
              </w:tc>
              <w:tc>
                <w:tcPr>
                  <w:tcW w:w="907" w:type="dxa"/>
                  <w:vMerge w:val="restart"/>
                  <w:tcMar>
                    <w:left w:w="57" w:type="dxa"/>
                    <w:right w:w="57" w:type="dxa"/>
                  </w:tcMar>
                  <w:vAlign w:val="center"/>
                </w:tcPr>
                <w:p w14:paraId="71900E14">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排放去向</w:t>
                  </w:r>
                </w:p>
              </w:tc>
              <w:tc>
                <w:tcPr>
                  <w:tcW w:w="1531" w:type="dxa"/>
                  <w:vMerge w:val="restart"/>
                  <w:tcMar>
                    <w:left w:w="57" w:type="dxa"/>
                    <w:right w:w="57" w:type="dxa"/>
                  </w:tcMar>
                  <w:vAlign w:val="center"/>
                </w:tcPr>
                <w:p w14:paraId="3241CC1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排放规律</w:t>
                  </w:r>
                </w:p>
              </w:tc>
              <w:tc>
                <w:tcPr>
                  <w:tcW w:w="794" w:type="dxa"/>
                  <w:vMerge w:val="restart"/>
                  <w:tcMar>
                    <w:left w:w="57" w:type="dxa"/>
                    <w:right w:w="57" w:type="dxa"/>
                  </w:tcMar>
                  <w:vAlign w:val="center"/>
                </w:tcPr>
                <w:p w14:paraId="5BCF78C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间歇排放时段</w:t>
                  </w:r>
                </w:p>
              </w:tc>
              <w:tc>
                <w:tcPr>
                  <w:tcW w:w="4580" w:type="dxa"/>
                  <w:gridSpan w:val="3"/>
                  <w:vAlign w:val="center"/>
                </w:tcPr>
                <w:p w14:paraId="0C73497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受纳污水处理厂信息</w:t>
                  </w:r>
                </w:p>
              </w:tc>
            </w:tr>
            <w:tr w14:paraId="13332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64BC82CA">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680C7DA4">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Align w:val="center"/>
                </w:tcPr>
                <w:p w14:paraId="417601D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东经°</w:t>
                  </w:r>
                </w:p>
              </w:tc>
              <w:tc>
                <w:tcPr>
                  <w:tcW w:w="720" w:type="dxa"/>
                  <w:vAlign w:val="center"/>
                </w:tcPr>
                <w:p w14:paraId="6C884D9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北纬°</w:t>
                  </w:r>
                </w:p>
              </w:tc>
              <w:tc>
                <w:tcPr>
                  <w:tcW w:w="850" w:type="dxa"/>
                  <w:vMerge w:val="continue"/>
                  <w:vAlign w:val="center"/>
                </w:tcPr>
                <w:p w14:paraId="0E74F7FE">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310D5A78">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39FCD168">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48210A46">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tcMar>
                    <w:left w:w="57" w:type="dxa"/>
                    <w:right w:w="57" w:type="dxa"/>
                  </w:tcMar>
                  <w:vAlign w:val="center"/>
                </w:tcPr>
                <w:p w14:paraId="284077D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名称</w:t>
                  </w:r>
                </w:p>
              </w:tc>
              <w:tc>
                <w:tcPr>
                  <w:tcW w:w="1210" w:type="dxa"/>
                  <w:tcMar>
                    <w:left w:w="57" w:type="dxa"/>
                    <w:right w:w="57" w:type="dxa"/>
                  </w:tcMar>
                  <w:vAlign w:val="center"/>
                </w:tcPr>
                <w:p w14:paraId="40230ABE">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污染物种类</w:t>
                  </w:r>
                </w:p>
              </w:tc>
              <w:tc>
                <w:tcPr>
                  <w:tcW w:w="2363" w:type="dxa"/>
                  <w:tcMar>
                    <w:left w:w="57" w:type="dxa"/>
                    <w:right w:w="57" w:type="dxa"/>
                  </w:tcMar>
                  <w:vAlign w:val="center"/>
                </w:tcPr>
                <w:p w14:paraId="04ADA39E">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国家或地方污染物排放标准浓度限值/(mg/L)</w:t>
                  </w:r>
                </w:p>
              </w:tc>
            </w:tr>
            <w:tr w14:paraId="2F150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restart"/>
                  <w:vAlign w:val="center"/>
                </w:tcPr>
                <w:p w14:paraId="18717D3F">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w:t>
                  </w:r>
                </w:p>
              </w:tc>
              <w:tc>
                <w:tcPr>
                  <w:tcW w:w="907" w:type="dxa"/>
                  <w:vMerge w:val="restart"/>
                  <w:vAlign w:val="center"/>
                </w:tcPr>
                <w:p w14:paraId="7293B826">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DW001</w:t>
                  </w:r>
                </w:p>
              </w:tc>
              <w:tc>
                <w:tcPr>
                  <w:tcW w:w="772" w:type="dxa"/>
                  <w:vMerge w:val="restart"/>
                  <w:vAlign w:val="center"/>
                </w:tcPr>
                <w:p w14:paraId="3AF401E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117.76881</w:t>
                  </w:r>
                  <w:r>
                    <w:rPr>
                      <w:rFonts w:hint="eastAsia" w:cs="Times New Roman"/>
                      <w:color w:val="auto"/>
                      <w:sz w:val="21"/>
                      <w:highlight w:val="none"/>
                      <w:lang w:val="en-US" w:eastAsia="zh-CN"/>
                    </w:rPr>
                    <w:t>2</w:t>
                  </w:r>
                </w:p>
              </w:tc>
              <w:tc>
                <w:tcPr>
                  <w:tcW w:w="720" w:type="dxa"/>
                  <w:vMerge w:val="restart"/>
                  <w:vAlign w:val="center"/>
                </w:tcPr>
                <w:p w14:paraId="27B5271F">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39.19966</w:t>
                  </w:r>
                  <w:r>
                    <w:rPr>
                      <w:rFonts w:hint="eastAsia" w:ascii="Times New Roman" w:hAnsi="Times New Roman" w:eastAsia="宋体" w:cs="Times New Roman"/>
                      <w:color w:val="auto"/>
                      <w:sz w:val="21"/>
                      <w:highlight w:val="none"/>
                      <w:lang w:val="en-US" w:eastAsia="zh-CN"/>
                    </w:rPr>
                    <w:t>3</w:t>
                  </w:r>
                </w:p>
              </w:tc>
              <w:tc>
                <w:tcPr>
                  <w:tcW w:w="850" w:type="dxa"/>
                  <w:vMerge w:val="restart"/>
                  <w:vAlign w:val="center"/>
                </w:tcPr>
                <w:p w14:paraId="54A47AB3">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1922.15t/a</w:t>
                  </w:r>
                </w:p>
              </w:tc>
              <w:tc>
                <w:tcPr>
                  <w:tcW w:w="907" w:type="dxa"/>
                  <w:vMerge w:val="restart"/>
                  <w:vAlign w:val="center"/>
                </w:tcPr>
                <w:p w14:paraId="11A5A5C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进入城市污水处理厂</w:t>
                  </w:r>
                </w:p>
              </w:tc>
              <w:tc>
                <w:tcPr>
                  <w:tcW w:w="1531" w:type="dxa"/>
                  <w:vMerge w:val="restart"/>
                  <w:vAlign w:val="center"/>
                </w:tcPr>
                <w:p w14:paraId="0188809B">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间断排放，排放期间流量不稳定且无规律，但不属于冲击型排放</w:t>
                  </w:r>
                </w:p>
              </w:tc>
              <w:tc>
                <w:tcPr>
                  <w:tcW w:w="794" w:type="dxa"/>
                  <w:vMerge w:val="restart"/>
                  <w:tcMar>
                    <w:left w:w="57" w:type="dxa"/>
                    <w:right w:w="57" w:type="dxa"/>
                  </w:tcMar>
                  <w:vAlign w:val="center"/>
                </w:tcPr>
                <w:p w14:paraId="399E2333">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工作期间</w:t>
                  </w:r>
                </w:p>
              </w:tc>
              <w:tc>
                <w:tcPr>
                  <w:tcW w:w="1007" w:type="dxa"/>
                  <w:vMerge w:val="restart"/>
                  <w:tcMar>
                    <w:left w:w="57" w:type="dxa"/>
                    <w:right w:w="57" w:type="dxa"/>
                  </w:tcMar>
                  <w:vAlign w:val="center"/>
                </w:tcPr>
                <w:p w14:paraId="69770CDE">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中新天津生态城污水处理中心</w:t>
                  </w:r>
                </w:p>
              </w:tc>
              <w:tc>
                <w:tcPr>
                  <w:tcW w:w="1210" w:type="dxa"/>
                  <w:tcMar>
                    <w:left w:w="57" w:type="dxa"/>
                    <w:right w:w="57" w:type="dxa"/>
                  </w:tcMar>
                  <w:vAlign w:val="center"/>
                </w:tcPr>
                <w:p w14:paraId="324312F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pH</w:t>
                  </w:r>
                </w:p>
              </w:tc>
              <w:tc>
                <w:tcPr>
                  <w:tcW w:w="2363" w:type="dxa"/>
                  <w:tcMar>
                    <w:left w:w="57" w:type="dxa"/>
                    <w:right w:w="57" w:type="dxa"/>
                  </w:tcMar>
                  <w:vAlign w:val="center"/>
                </w:tcPr>
                <w:p w14:paraId="4C9193F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6-9（无量纲）</w:t>
                  </w:r>
                </w:p>
              </w:tc>
            </w:tr>
            <w:tr w14:paraId="31BFE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1D11CF0B">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3D06584A">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0838D4AD">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2DA5C475">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6F379846">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72C57C3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6FB0AC8D">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5DA832E7">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FC8850A">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1A7566F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COD</w:t>
                  </w:r>
                  <w:r>
                    <w:rPr>
                      <w:rFonts w:hint="eastAsia" w:cs="Times New Roman"/>
                      <w:color w:val="auto"/>
                      <w:sz w:val="21"/>
                      <w:highlight w:val="none"/>
                      <w:vertAlign w:val="subscript"/>
                      <w:lang w:val="en-US" w:eastAsia="zh-CN"/>
                    </w:rPr>
                    <w:t>C</w:t>
                  </w:r>
                  <w:r>
                    <w:rPr>
                      <w:rFonts w:hint="eastAsia" w:ascii="Times New Roman" w:hAnsi="Times New Roman" w:eastAsia="宋体" w:cs="Times New Roman"/>
                      <w:color w:val="auto"/>
                      <w:sz w:val="21"/>
                      <w:highlight w:val="none"/>
                      <w:vertAlign w:val="subscript"/>
                    </w:rPr>
                    <w:t>r</w:t>
                  </w:r>
                </w:p>
              </w:tc>
              <w:tc>
                <w:tcPr>
                  <w:tcW w:w="2363" w:type="dxa"/>
                  <w:tcMar>
                    <w:left w:w="57" w:type="dxa"/>
                    <w:right w:w="57" w:type="dxa"/>
                  </w:tcMar>
                  <w:vAlign w:val="center"/>
                </w:tcPr>
                <w:p w14:paraId="1222A62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30</w:t>
                  </w:r>
                </w:p>
              </w:tc>
            </w:tr>
            <w:tr w14:paraId="00E36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4CFE1AB2">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53574C3B">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14CA8BC1">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757500BD">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4FE91597">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51939BDF">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338E380A">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30F7036A">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575A9A35">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477AA7B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氨氮</w:t>
                  </w:r>
                </w:p>
              </w:tc>
              <w:tc>
                <w:tcPr>
                  <w:tcW w:w="2363" w:type="dxa"/>
                  <w:tcMar>
                    <w:left w:w="57" w:type="dxa"/>
                    <w:right w:w="57" w:type="dxa"/>
                  </w:tcMar>
                  <w:vAlign w:val="center"/>
                </w:tcPr>
                <w:p w14:paraId="7D109C9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1.5</w:t>
                  </w:r>
                  <w:r>
                    <w:rPr>
                      <w:rFonts w:hint="eastAsia" w:ascii="Times New Roman" w:hAnsi="Times New Roman" w:eastAsia="宋体" w:cs="Times New Roman"/>
                      <w:color w:val="auto"/>
                      <w:sz w:val="21"/>
                      <w:highlight w:val="none"/>
                      <w:lang w:eastAsia="zh-Hans"/>
                    </w:rPr>
                    <w:t>（</w:t>
                  </w:r>
                  <w:r>
                    <w:rPr>
                      <w:rFonts w:ascii="Times New Roman" w:hAnsi="Times New Roman" w:eastAsia="宋体" w:cs="Times New Roman"/>
                      <w:color w:val="auto"/>
                      <w:sz w:val="21"/>
                      <w:highlight w:val="none"/>
                      <w:lang w:eastAsia="zh-Hans"/>
                    </w:rPr>
                    <w:t>3.</w:t>
                  </w:r>
                  <w:r>
                    <w:rPr>
                      <w:rFonts w:hint="eastAsia"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eastAsia="zh-Hans"/>
                    </w:rPr>
                    <w:t>）</w:t>
                  </w:r>
                  <w:r>
                    <w:rPr>
                      <w:rFonts w:hint="eastAsia" w:ascii="Times New Roman" w:hAnsi="Times New Roman" w:eastAsia="宋体" w:cs="Times New Roman"/>
                      <w:color w:val="auto"/>
                      <w:sz w:val="21"/>
                      <w:highlight w:val="none"/>
                    </w:rPr>
                    <w:t>①</w:t>
                  </w:r>
                </w:p>
              </w:tc>
            </w:tr>
            <w:tr w14:paraId="1B130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0679CFED">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759A02E2">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46D3F351">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6AD09427">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0055A535">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4C81CC9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2CE02A75">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65BDD597">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1ABD09CE">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6129531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总磷</w:t>
                  </w:r>
                </w:p>
              </w:tc>
              <w:tc>
                <w:tcPr>
                  <w:tcW w:w="2363" w:type="dxa"/>
                  <w:tcMar>
                    <w:left w:w="57" w:type="dxa"/>
                    <w:right w:w="57" w:type="dxa"/>
                  </w:tcMar>
                  <w:vAlign w:val="center"/>
                </w:tcPr>
                <w:p w14:paraId="37EE80A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3</w:t>
                  </w:r>
                </w:p>
              </w:tc>
            </w:tr>
            <w:tr w14:paraId="7F4AE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183CFD90">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630940A2">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52A3E39A">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6E3E65C3">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16BC5DC3">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7011066B">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6FCC0C05">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53FDFA0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13A3748">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0B8EB03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总氮</w:t>
                  </w:r>
                </w:p>
              </w:tc>
              <w:tc>
                <w:tcPr>
                  <w:tcW w:w="2363" w:type="dxa"/>
                  <w:tcMar>
                    <w:left w:w="57" w:type="dxa"/>
                    <w:right w:w="57" w:type="dxa"/>
                  </w:tcMar>
                  <w:vAlign w:val="center"/>
                </w:tcPr>
                <w:p w14:paraId="30CDCA2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lang w:val="en-US" w:eastAsia="zh-CN"/>
                    </w:rPr>
                    <w:t>0</w:t>
                  </w:r>
                </w:p>
              </w:tc>
            </w:tr>
            <w:tr w14:paraId="57022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1085B2A5">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14DB2626">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209D7C11">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074E63C3">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795FB8FB">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7237B07D">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71F7A57E">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1A804C5E">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82FFCDC">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518BEDB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vertAlign w:val="subscript"/>
                      <w:lang w:val="en-US" w:eastAsia="zh-Hans" w:bidi="ar-SA"/>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tc>
              <w:tc>
                <w:tcPr>
                  <w:tcW w:w="2363" w:type="dxa"/>
                  <w:tcMar>
                    <w:left w:w="57" w:type="dxa"/>
                    <w:right w:w="57" w:type="dxa"/>
                  </w:tcMar>
                  <w:vAlign w:val="center"/>
                </w:tcPr>
                <w:p w14:paraId="6763D1A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6</w:t>
                  </w:r>
                </w:p>
              </w:tc>
            </w:tr>
            <w:tr w14:paraId="5D288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624" w:type="dxa"/>
                  <w:vMerge w:val="continue"/>
                  <w:vAlign w:val="center"/>
                </w:tcPr>
                <w:p w14:paraId="7DCCA283">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1B974945">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384777E9">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5CB1BA30">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224B438A">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5FFC9C06">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4A186861">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69A2D2EB">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158DFD2">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64688F9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rPr>
                    <w:t>SS</w:t>
                  </w:r>
                </w:p>
              </w:tc>
              <w:tc>
                <w:tcPr>
                  <w:tcW w:w="2363" w:type="dxa"/>
                  <w:tcMar>
                    <w:left w:w="57" w:type="dxa"/>
                    <w:right w:w="57" w:type="dxa"/>
                  </w:tcMar>
                  <w:vAlign w:val="center"/>
                </w:tcPr>
                <w:p w14:paraId="1F5835B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5</w:t>
                  </w:r>
                </w:p>
              </w:tc>
            </w:tr>
            <w:tr w14:paraId="081D7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restart"/>
                  <w:vAlign w:val="center"/>
                </w:tcPr>
                <w:p w14:paraId="1BF1965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w:t>
                  </w:r>
                </w:p>
              </w:tc>
              <w:tc>
                <w:tcPr>
                  <w:tcW w:w="907" w:type="dxa"/>
                  <w:vMerge w:val="restart"/>
                  <w:vAlign w:val="center"/>
                </w:tcPr>
                <w:p w14:paraId="73BE1CD3">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DW00</w:t>
                  </w:r>
                  <w:r>
                    <w:rPr>
                      <w:rFonts w:hint="eastAsia" w:cs="Times New Roman"/>
                      <w:color w:val="auto"/>
                      <w:sz w:val="21"/>
                      <w:highlight w:val="none"/>
                      <w:lang w:val="en-US" w:eastAsia="zh-CN"/>
                    </w:rPr>
                    <w:t>2</w:t>
                  </w:r>
                </w:p>
              </w:tc>
              <w:tc>
                <w:tcPr>
                  <w:tcW w:w="772" w:type="dxa"/>
                  <w:vMerge w:val="restart"/>
                  <w:vAlign w:val="center"/>
                </w:tcPr>
                <w:p w14:paraId="1EC6E9A4">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117.768565</w:t>
                  </w:r>
                </w:p>
              </w:tc>
              <w:tc>
                <w:tcPr>
                  <w:tcW w:w="720" w:type="dxa"/>
                  <w:vMerge w:val="restart"/>
                  <w:vAlign w:val="center"/>
                </w:tcPr>
                <w:p w14:paraId="35D4D996">
                  <w:pPr>
                    <w:snapToGrid w:val="0"/>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rPr>
                    <w:t>39.20502</w:t>
                  </w:r>
                  <w:r>
                    <w:rPr>
                      <w:rFonts w:hint="eastAsia" w:ascii="Times New Roman" w:hAnsi="Times New Roman" w:eastAsia="宋体" w:cs="Times New Roman"/>
                      <w:color w:val="auto"/>
                      <w:sz w:val="21"/>
                      <w:highlight w:val="none"/>
                      <w:lang w:val="en-US" w:eastAsia="zh-CN"/>
                    </w:rPr>
                    <w:t>8</w:t>
                  </w:r>
                </w:p>
              </w:tc>
              <w:tc>
                <w:tcPr>
                  <w:tcW w:w="850" w:type="dxa"/>
                  <w:vMerge w:val="restart"/>
                  <w:vAlign w:val="center"/>
                </w:tcPr>
                <w:p w14:paraId="48859CE2">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1460.17</w:t>
                  </w:r>
                  <w:r>
                    <w:rPr>
                      <w:rFonts w:hint="eastAsia" w:ascii="Times New Roman" w:hAnsi="Times New Roman" w:eastAsia="宋体" w:cs="Times New Roman"/>
                      <w:color w:val="auto"/>
                      <w:sz w:val="21"/>
                      <w:highlight w:val="none"/>
                    </w:rPr>
                    <w:t>t/a</w:t>
                  </w:r>
                </w:p>
              </w:tc>
              <w:tc>
                <w:tcPr>
                  <w:tcW w:w="907" w:type="dxa"/>
                  <w:vMerge w:val="continue"/>
                  <w:vAlign w:val="center"/>
                </w:tcPr>
                <w:p w14:paraId="614A24F6">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3751209C">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2C4C2D1F">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77A74BA9">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420F90E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pH</w:t>
                  </w:r>
                </w:p>
              </w:tc>
              <w:tc>
                <w:tcPr>
                  <w:tcW w:w="2363" w:type="dxa"/>
                  <w:tcMar>
                    <w:left w:w="57" w:type="dxa"/>
                    <w:right w:w="57" w:type="dxa"/>
                  </w:tcMar>
                  <w:vAlign w:val="center"/>
                </w:tcPr>
                <w:p w14:paraId="5CEABC0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6-9（无量纲）</w:t>
                  </w:r>
                </w:p>
              </w:tc>
            </w:tr>
            <w:tr w14:paraId="50C88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624" w:type="dxa"/>
                  <w:vMerge w:val="continue"/>
                  <w:vAlign w:val="center"/>
                </w:tcPr>
                <w:p w14:paraId="6BD99D59">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2998CB52">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0657ED3D">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7E36AABF">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18FAA5A4">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5E4B1459">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22930D87">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6E3FBC2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AE6C3EC">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01B4678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COD</w:t>
                  </w:r>
                  <w:r>
                    <w:rPr>
                      <w:rFonts w:hint="eastAsia" w:cs="Times New Roman"/>
                      <w:color w:val="auto"/>
                      <w:sz w:val="21"/>
                      <w:highlight w:val="none"/>
                      <w:vertAlign w:val="subscript"/>
                      <w:lang w:val="en-US" w:eastAsia="zh-CN"/>
                    </w:rPr>
                    <w:t>C</w:t>
                  </w:r>
                  <w:r>
                    <w:rPr>
                      <w:rFonts w:hint="eastAsia" w:ascii="Times New Roman" w:hAnsi="Times New Roman" w:eastAsia="宋体" w:cs="Times New Roman"/>
                      <w:color w:val="auto"/>
                      <w:sz w:val="21"/>
                      <w:highlight w:val="none"/>
                      <w:vertAlign w:val="subscript"/>
                    </w:rPr>
                    <w:t>r</w:t>
                  </w:r>
                </w:p>
              </w:tc>
              <w:tc>
                <w:tcPr>
                  <w:tcW w:w="2363" w:type="dxa"/>
                  <w:tcMar>
                    <w:left w:w="57" w:type="dxa"/>
                    <w:right w:w="57" w:type="dxa"/>
                  </w:tcMar>
                  <w:vAlign w:val="center"/>
                </w:tcPr>
                <w:p w14:paraId="287C6D9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30</w:t>
                  </w:r>
                </w:p>
              </w:tc>
            </w:tr>
            <w:tr w14:paraId="18C63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670BAED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907" w:type="dxa"/>
                  <w:vMerge w:val="continue"/>
                  <w:vAlign w:val="center"/>
                </w:tcPr>
                <w:p w14:paraId="7854C486">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772" w:type="dxa"/>
                  <w:vMerge w:val="continue"/>
                  <w:vAlign w:val="center"/>
                </w:tcPr>
                <w:p w14:paraId="37995D2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720" w:type="dxa"/>
                  <w:vMerge w:val="continue"/>
                  <w:vAlign w:val="center"/>
                </w:tcPr>
                <w:p w14:paraId="7DD2787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850" w:type="dxa"/>
                  <w:vMerge w:val="continue"/>
                  <w:vAlign w:val="center"/>
                </w:tcPr>
                <w:p w14:paraId="3F6924E2">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907" w:type="dxa"/>
                  <w:vMerge w:val="continue"/>
                  <w:vAlign w:val="center"/>
                </w:tcPr>
                <w:p w14:paraId="73CC2BDB">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3D8A6B93">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05BE89E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554356C4">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63F4E4E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氨氮</w:t>
                  </w:r>
                </w:p>
              </w:tc>
              <w:tc>
                <w:tcPr>
                  <w:tcW w:w="2363" w:type="dxa"/>
                  <w:tcMar>
                    <w:left w:w="57" w:type="dxa"/>
                    <w:right w:w="57" w:type="dxa"/>
                  </w:tcMar>
                  <w:vAlign w:val="center"/>
                </w:tcPr>
                <w:p w14:paraId="018BD50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1.5</w:t>
                  </w:r>
                  <w:r>
                    <w:rPr>
                      <w:rFonts w:hint="eastAsia" w:ascii="Times New Roman" w:hAnsi="Times New Roman" w:eastAsia="宋体" w:cs="Times New Roman"/>
                      <w:color w:val="auto"/>
                      <w:sz w:val="21"/>
                      <w:highlight w:val="none"/>
                      <w:lang w:eastAsia="zh-Hans"/>
                    </w:rPr>
                    <w:t>（</w:t>
                  </w:r>
                  <w:r>
                    <w:rPr>
                      <w:rFonts w:ascii="Times New Roman" w:hAnsi="Times New Roman" w:eastAsia="宋体" w:cs="Times New Roman"/>
                      <w:color w:val="auto"/>
                      <w:sz w:val="21"/>
                      <w:highlight w:val="none"/>
                      <w:lang w:eastAsia="zh-Hans"/>
                    </w:rPr>
                    <w:t>3.</w:t>
                  </w:r>
                  <w:r>
                    <w:rPr>
                      <w:rFonts w:hint="eastAsia"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eastAsia="zh-Hans"/>
                    </w:rPr>
                    <w:t>）</w:t>
                  </w:r>
                  <w:r>
                    <w:rPr>
                      <w:rFonts w:hint="eastAsia" w:ascii="Times New Roman" w:hAnsi="Times New Roman" w:eastAsia="宋体" w:cs="Times New Roman"/>
                      <w:color w:val="auto"/>
                      <w:sz w:val="21"/>
                      <w:highlight w:val="none"/>
                    </w:rPr>
                    <w:t>①</w:t>
                  </w:r>
                </w:p>
              </w:tc>
            </w:tr>
            <w:tr w14:paraId="60984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740682F4">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311CB305">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4D0288FC">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2E5F94DF">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43DEC468">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5AD3715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68325E23">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36B63140">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446FBCF0">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7C4A089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总磷</w:t>
                  </w:r>
                </w:p>
              </w:tc>
              <w:tc>
                <w:tcPr>
                  <w:tcW w:w="2363" w:type="dxa"/>
                  <w:tcMar>
                    <w:left w:w="57" w:type="dxa"/>
                    <w:right w:w="57" w:type="dxa"/>
                  </w:tcMar>
                  <w:vAlign w:val="center"/>
                </w:tcPr>
                <w:p w14:paraId="1D5076F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3</w:t>
                  </w:r>
                </w:p>
              </w:tc>
            </w:tr>
            <w:tr w14:paraId="4DFAB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33F833C0">
                  <w:pPr>
                    <w:snapToGrid w:val="0"/>
                    <w:spacing w:line="240" w:lineRule="auto"/>
                    <w:ind w:firstLine="0" w:firstLineChars="0"/>
                    <w:jc w:val="center"/>
                    <w:rPr>
                      <w:rFonts w:hint="eastAsia" w:cs="Times New Roman"/>
                      <w:color w:val="auto"/>
                      <w:sz w:val="21"/>
                      <w:highlight w:val="none"/>
                      <w:lang w:val="en-US" w:eastAsia="zh-CN"/>
                    </w:rPr>
                  </w:pPr>
                </w:p>
              </w:tc>
              <w:tc>
                <w:tcPr>
                  <w:tcW w:w="907" w:type="dxa"/>
                  <w:vMerge w:val="continue"/>
                  <w:vAlign w:val="center"/>
                </w:tcPr>
                <w:p w14:paraId="6D7A7D1B">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1071ACEE">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720" w:type="dxa"/>
                  <w:vMerge w:val="continue"/>
                  <w:vAlign w:val="center"/>
                </w:tcPr>
                <w:p w14:paraId="39752AA4">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850" w:type="dxa"/>
                  <w:vMerge w:val="continue"/>
                  <w:vAlign w:val="center"/>
                </w:tcPr>
                <w:p w14:paraId="2AB05397">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719D416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65EEAC32">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403B7F9C">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tcMar>
                    <w:left w:w="57" w:type="dxa"/>
                    <w:right w:w="57" w:type="dxa"/>
                  </w:tcMar>
                  <w:vAlign w:val="center"/>
                </w:tcPr>
                <w:p w14:paraId="13BB2348">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10" w:type="dxa"/>
                  <w:tcMar>
                    <w:left w:w="57" w:type="dxa"/>
                    <w:right w:w="57" w:type="dxa"/>
                  </w:tcMar>
                  <w:vAlign w:val="center"/>
                </w:tcPr>
                <w:p w14:paraId="7711978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总氮</w:t>
                  </w:r>
                </w:p>
              </w:tc>
              <w:tc>
                <w:tcPr>
                  <w:tcW w:w="2363" w:type="dxa"/>
                  <w:tcMar>
                    <w:left w:w="57" w:type="dxa"/>
                    <w:right w:w="57" w:type="dxa"/>
                  </w:tcMar>
                  <w:vAlign w:val="center"/>
                </w:tcPr>
                <w:p w14:paraId="24EB50E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lang w:val="en-US" w:eastAsia="zh-CN"/>
                    </w:rPr>
                    <w:t>0</w:t>
                  </w:r>
                </w:p>
              </w:tc>
            </w:tr>
            <w:tr w14:paraId="3EE8A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41FB7436">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907" w:type="dxa"/>
                  <w:vMerge w:val="continue"/>
                  <w:vAlign w:val="center"/>
                </w:tcPr>
                <w:p w14:paraId="7563DECE">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772" w:type="dxa"/>
                  <w:vMerge w:val="continue"/>
                  <w:vAlign w:val="center"/>
                </w:tcPr>
                <w:p w14:paraId="4ED5929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p>
              </w:tc>
              <w:tc>
                <w:tcPr>
                  <w:tcW w:w="720" w:type="dxa"/>
                  <w:vMerge w:val="continue"/>
                  <w:vAlign w:val="center"/>
                </w:tcPr>
                <w:p w14:paraId="0E07DB91">
                  <w:pPr>
                    <w:snapToGrid w:val="0"/>
                    <w:spacing w:line="240" w:lineRule="auto"/>
                    <w:ind w:firstLine="0" w:firstLineChars="0"/>
                    <w:jc w:val="center"/>
                    <w:rPr>
                      <w:rFonts w:ascii="Times New Roman" w:hAnsi="Times New Roman" w:eastAsia="宋体" w:cs="Times New Roman"/>
                      <w:color w:val="auto"/>
                      <w:sz w:val="21"/>
                      <w:highlight w:val="none"/>
                    </w:rPr>
                  </w:pPr>
                </w:p>
              </w:tc>
              <w:tc>
                <w:tcPr>
                  <w:tcW w:w="850" w:type="dxa"/>
                  <w:vMerge w:val="continue"/>
                  <w:vAlign w:val="center"/>
                </w:tcPr>
                <w:p w14:paraId="7F33EB63">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0606E899">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tcMar>
                    <w:left w:w="57" w:type="dxa"/>
                    <w:right w:w="57" w:type="dxa"/>
                  </w:tcMar>
                  <w:vAlign w:val="center"/>
                </w:tcPr>
                <w:p w14:paraId="4B4580EB">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tcMar>
                    <w:left w:w="57" w:type="dxa"/>
                    <w:right w:w="57" w:type="dxa"/>
                  </w:tcMar>
                  <w:vAlign w:val="center"/>
                </w:tcPr>
                <w:p w14:paraId="28CBA5BC">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007" w:type="dxa"/>
                  <w:vMerge w:val="continue"/>
                  <w:tcMar>
                    <w:left w:w="57" w:type="dxa"/>
                    <w:right w:w="57" w:type="dxa"/>
                  </w:tcMar>
                  <w:vAlign w:val="center"/>
                </w:tcPr>
                <w:p w14:paraId="03A4247D">
                  <w:pPr>
                    <w:widowControl w:val="0"/>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p>
              </w:tc>
              <w:tc>
                <w:tcPr>
                  <w:tcW w:w="1210" w:type="dxa"/>
                  <w:vAlign w:val="center"/>
                </w:tcPr>
                <w:p w14:paraId="41702866">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vertAlign w:val="subscript"/>
                      <w:lang w:val="en-US" w:eastAsia="zh-Hans" w:bidi="ar-SA"/>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tc>
              <w:tc>
                <w:tcPr>
                  <w:tcW w:w="2363" w:type="dxa"/>
                  <w:vAlign w:val="center"/>
                </w:tcPr>
                <w:p w14:paraId="43E5C19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val="en-US" w:eastAsia="zh-CN"/>
                    </w:rPr>
                    <w:t>6</w:t>
                  </w:r>
                </w:p>
              </w:tc>
            </w:tr>
            <w:tr w14:paraId="3219E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Merge w:val="continue"/>
                  <w:vAlign w:val="center"/>
                </w:tcPr>
                <w:p w14:paraId="1F644EB4">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23ECDE60">
                  <w:pPr>
                    <w:snapToGrid w:val="0"/>
                    <w:spacing w:line="240" w:lineRule="auto"/>
                    <w:ind w:firstLine="0" w:firstLineChars="0"/>
                    <w:jc w:val="center"/>
                    <w:rPr>
                      <w:rFonts w:ascii="Times New Roman" w:hAnsi="Times New Roman" w:eastAsia="宋体" w:cs="Times New Roman"/>
                      <w:color w:val="auto"/>
                      <w:sz w:val="21"/>
                      <w:highlight w:val="none"/>
                    </w:rPr>
                  </w:pPr>
                </w:p>
              </w:tc>
              <w:tc>
                <w:tcPr>
                  <w:tcW w:w="772" w:type="dxa"/>
                  <w:vMerge w:val="continue"/>
                  <w:vAlign w:val="center"/>
                </w:tcPr>
                <w:p w14:paraId="76ECAB86">
                  <w:pPr>
                    <w:snapToGrid w:val="0"/>
                    <w:spacing w:line="240" w:lineRule="auto"/>
                    <w:ind w:firstLine="0" w:firstLineChars="0"/>
                    <w:jc w:val="center"/>
                    <w:rPr>
                      <w:rFonts w:ascii="Times New Roman" w:hAnsi="Times New Roman" w:eastAsia="宋体" w:cs="Times New Roman"/>
                      <w:color w:val="auto"/>
                      <w:sz w:val="21"/>
                      <w:highlight w:val="none"/>
                    </w:rPr>
                  </w:pPr>
                </w:p>
              </w:tc>
              <w:tc>
                <w:tcPr>
                  <w:tcW w:w="720" w:type="dxa"/>
                  <w:vMerge w:val="continue"/>
                  <w:vAlign w:val="center"/>
                </w:tcPr>
                <w:p w14:paraId="5C40A3A2">
                  <w:pPr>
                    <w:snapToGrid w:val="0"/>
                    <w:spacing w:line="240" w:lineRule="auto"/>
                    <w:ind w:firstLine="0" w:firstLineChars="0"/>
                    <w:jc w:val="center"/>
                    <w:rPr>
                      <w:rFonts w:ascii="Times New Roman" w:hAnsi="Times New Roman" w:eastAsia="宋体" w:cs="Times New Roman"/>
                      <w:color w:val="auto"/>
                      <w:sz w:val="21"/>
                      <w:highlight w:val="none"/>
                    </w:rPr>
                  </w:pPr>
                </w:p>
              </w:tc>
              <w:tc>
                <w:tcPr>
                  <w:tcW w:w="850" w:type="dxa"/>
                  <w:vMerge w:val="continue"/>
                  <w:vAlign w:val="center"/>
                </w:tcPr>
                <w:p w14:paraId="69F81CA6">
                  <w:pPr>
                    <w:snapToGrid w:val="0"/>
                    <w:spacing w:line="240" w:lineRule="auto"/>
                    <w:ind w:firstLine="0" w:firstLineChars="0"/>
                    <w:jc w:val="center"/>
                    <w:rPr>
                      <w:rFonts w:ascii="Times New Roman" w:hAnsi="Times New Roman" w:eastAsia="宋体" w:cs="Times New Roman"/>
                      <w:color w:val="auto"/>
                      <w:sz w:val="21"/>
                      <w:highlight w:val="none"/>
                    </w:rPr>
                  </w:pPr>
                </w:p>
              </w:tc>
              <w:tc>
                <w:tcPr>
                  <w:tcW w:w="907" w:type="dxa"/>
                  <w:vMerge w:val="continue"/>
                  <w:vAlign w:val="center"/>
                </w:tcPr>
                <w:p w14:paraId="3C3D5BE2">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31" w:type="dxa"/>
                  <w:vMerge w:val="continue"/>
                  <w:vAlign w:val="center"/>
                </w:tcPr>
                <w:p w14:paraId="6C59A80A">
                  <w:pPr>
                    <w:snapToGrid w:val="0"/>
                    <w:spacing w:line="240" w:lineRule="auto"/>
                    <w:ind w:firstLine="0" w:firstLineChars="0"/>
                    <w:jc w:val="center"/>
                    <w:rPr>
                      <w:rFonts w:ascii="Times New Roman" w:hAnsi="Times New Roman" w:eastAsia="宋体" w:cs="Times New Roman"/>
                      <w:color w:val="auto"/>
                      <w:sz w:val="21"/>
                      <w:highlight w:val="none"/>
                    </w:rPr>
                  </w:pPr>
                </w:p>
              </w:tc>
              <w:tc>
                <w:tcPr>
                  <w:tcW w:w="794" w:type="dxa"/>
                  <w:vMerge w:val="continue"/>
                  <w:vAlign w:val="center"/>
                </w:tcPr>
                <w:p w14:paraId="3B212F86">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07" w:type="dxa"/>
                  <w:vMerge w:val="continue"/>
                  <w:vAlign w:val="center"/>
                </w:tcPr>
                <w:p w14:paraId="3FE44DA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210" w:type="dxa"/>
                  <w:vAlign w:val="center"/>
                </w:tcPr>
                <w:p w14:paraId="4EB4A3B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rPr>
                    <w:t>SS</w:t>
                  </w:r>
                </w:p>
              </w:tc>
              <w:tc>
                <w:tcPr>
                  <w:tcW w:w="2363" w:type="dxa"/>
                  <w:vAlign w:val="center"/>
                </w:tcPr>
                <w:p w14:paraId="342E4C2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5</w:t>
                  </w:r>
                </w:p>
              </w:tc>
            </w:tr>
          </w:tbl>
          <w:p w14:paraId="7F15C447">
            <w:pPr>
              <w:snapToGrid w:val="0"/>
              <w:spacing w:line="240" w:lineRule="auto"/>
              <w:ind w:firstLine="42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注：①每年11月1日至次年3月31日执行括号内的排放限值。</w:t>
            </w:r>
          </w:p>
          <w:p w14:paraId="4FDA9E15">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表4-17  废水污染物排放执行标准表</w:t>
            </w:r>
          </w:p>
          <w:tbl>
            <w:tblPr>
              <w:tblStyle w:val="24"/>
              <w:tblW w:w="110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586"/>
              <w:gridCol w:w="2220"/>
              <w:gridCol w:w="3505"/>
              <w:gridCol w:w="2220"/>
            </w:tblGrid>
            <w:tr w14:paraId="2786B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Merge w:val="restart"/>
                  <w:vAlign w:val="center"/>
                </w:tcPr>
                <w:p w14:paraId="72895E8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序号</w:t>
                  </w:r>
                </w:p>
              </w:tc>
              <w:tc>
                <w:tcPr>
                  <w:tcW w:w="1586" w:type="dxa"/>
                  <w:vMerge w:val="restart"/>
                  <w:vAlign w:val="center"/>
                </w:tcPr>
                <w:p w14:paraId="0F7BBB67">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排放口编号</w:t>
                  </w:r>
                </w:p>
              </w:tc>
              <w:tc>
                <w:tcPr>
                  <w:tcW w:w="2220" w:type="dxa"/>
                  <w:vMerge w:val="restart"/>
                  <w:vAlign w:val="center"/>
                </w:tcPr>
                <w:p w14:paraId="2440F29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污染物种类</w:t>
                  </w:r>
                </w:p>
              </w:tc>
              <w:tc>
                <w:tcPr>
                  <w:tcW w:w="5725" w:type="dxa"/>
                  <w:gridSpan w:val="2"/>
                  <w:vAlign w:val="center"/>
                </w:tcPr>
                <w:p w14:paraId="19AF3E7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国家或地方污染物排放标准及其他按规定商定的排放协议</w:t>
                  </w:r>
                  <w:r>
                    <w:rPr>
                      <w:rFonts w:hint="eastAsia" w:ascii="Times New Roman" w:hAnsi="Times New Roman" w:eastAsia="宋体" w:cs="Times New Roman"/>
                      <w:color w:val="auto"/>
                      <w:sz w:val="21"/>
                      <w:highlight w:val="none"/>
                      <w:vertAlign w:val="superscript"/>
                    </w:rPr>
                    <w:t>a</w:t>
                  </w:r>
                </w:p>
              </w:tc>
            </w:tr>
            <w:tr w14:paraId="1151E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Merge w:val="continue"/>
                  <w:vAlign w:val="center"/>
                </w:tcPr>
                <w:p w14:paraId="58A04CC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86" w:type="dxa"/>
                  <w:vMerge w:val="continue"/>
                  <w:vAlign w:val="center"/>
                </w:tcPr>
                <w:p w14:paraId="12A1E6B5">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Merge w:val="continue"/>
                  <w:vAlign w:val="center"/>
                </w:tcPr>
                <w:p w14:paraId="52F80700">
                  <w:pPr>
                    <w:snapToGrid w:val="0"/>
                    <w:spacing w:line="240" w:lineRule="auto"/>
                    <w:ind w:firstLine="0" w:firstLineChars="0"/>
                    <w:jc w:val="center"/>
                    <w:rPr>
                      <w:rFonts w:ascii="Times New Roman" w:hAnsi="Times New Roman" w:eastAsia="宋体" w:cs="Times New Roman"/>
                      <w:color w:val="auto"/>
                      <w:sz w:val="21"/>
                      <w:highlight w:val="none"/>
                    </w:rPr>
                  </w:pPr>
                </w:p>
              </w:tc>
              <w:tc>
                <w:tcPr>
                  <w:tcW w:w="3505" w:type="dxa"/>
                  <w:vAlign w:val="center"/>
                </w:tcPr>
                <w:p w14:paraId="0A653BF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名称</w:t>
                  </w:r>
                </w:p>
              </w:tc>
              <w:tc>
                <w:tcPr>
                  <w:tcW w:w="2220" w:type="dxa"/>
                  <w:vAlign w:val="center"/>
                </w:tcPr>
                <w:p w14:paraId="7125000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浓度限值/（mg/L）</w:t>
                  </w:r>
                </w:p>
              </w:tc>
            </w:tr>
            <w:tr w14:paraId="2B441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34933B2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1</w:t>
                  </w:r>
                </w:p>
              </w:tc>
              <w:tc>
                <w:tcPr>
                  <w:tcW w:w="1586" w:type="dxa"/>
                  <w:vMerge w:val="restart"/>
                  <w:vAlign w:val="center"/>
                </w:tcPr>
                <w:p w14:paraId="7C012EF5">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DW001</w:t>
                  </w:r>
                </w:p>
              </w:tc>
              <w:tc>
                <w:tcPr>
                  <w:tcW w:w="2220" w:type="dxa"/>
                  <w:vAlign w:val="center"/>
                </w:tcPr>
                <w:p w14:paraId="35205EA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pH</w:t>
                  </w:r>
                </w:p>
              </w:tc>
              <w:tc>
                <w:tcPr>
                  <w:tcW w:w="3505" w:type="dxa"/>
                  <w:vMerge w:val="restart"/>
                  <w:vAlign w:val="center"/>
                </w:tcPr>
                <w:p w14:paraId="7975A70A">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《污水综合排放标准》（DB12/356-2018）</w:t>
                  </w:r>
                </w:p>
              </w:tc>
              <w:tc>
                <w:tcPr>
                  <w:tcW w:w="2220" w:type="dxa"/>
                  <w:vAlign w:val="center"/>
                </w:tcPr>
                <w:p w14:paraId="3E67816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6-9（无量纲）</w:t>
                  </w:r>
                </w:p>
              </w:tc>
            </w:tr>
            <w:tr w14:paraId="6A723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497C0B9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2</w:t>
                  </w:r>
                </w:p>
              </w:tc>
              <w:tc>
                <w:tcPr>
                  <w:tcW w:w="1586" w:type="dxa"/>
                  <w:vMerge w:val="continue"/>
                  <w:vAlign w:val="center"/>
                </w:tcPr>
                <w:p w14:paraId="35AB3C89">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42F1FFE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tc>
              <w:tc>
                <w:tcPr>
                  <w:tcW w:w="3505" w:type="dxa"/>
                  <w:vMerge w:val="continue"/>
                  <w:vAlign w:val="center"/>
                </w:tcPr>
                <w:p w14:paraId="209F90CA">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214BF66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500</w:t>
                  </w:r>
                </w:p>
              </w:tc>
            </w:tr>
            <w:tr w14:paraId="077DE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39578A2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3</w:t>
                  </w:r>
                </w:p>
              </w:tc>
              <w:tc>
                <w:tcPr>
                  <w:tcW w:w="1586" w:type="dxa"/>
                  <w:vMerge w:val="continue"/>
                  <w:vAlign w:val="center"/>
                </w:tcPr>
                <w:p w14:paraId="4226D12F">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2220" w:type="dxa"/>
                  <w:vAlign w:val="center"/>
                </w:tcPr>
                <w:p w14:paraId="63D96D7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氨氮</w:t>
                  </w:r>
                </w:p>
              </w:tc>
              <w:tc>
                <w:tcPr>
                  <w:tcW w:w="3505" w:type="dxa"/>
                  <w:vMerge w:val="continue"/>
                  <w:vAlign w:val="center"/>
                </w:tcPr>
                <w:p w14:paraId="6C7F0937">
                  <w:pPr>
                    <w:snapToGrid w:val="0"/>
                    <w:spacing w:line="240" w:lineRule="auto"/>
                    <w:ind w:firstLine="0" w:firstLineChars="0"/>
                    <w:jc w:val="center"/>
                    <w:rPr>
                      <w:rFonts w:hint="default" w:ascii="Times New Roman" w:hAnsi="Times New Roman" w:eastAsia="宋体" w:cs="Times New Roman"/>
                      <w:color w:val="auto"/>
                      <w:sz w:val="21"/>
                      <w:highlight w:val="none"/>
                      <w:lang w:val="en-US"/>
                    </w:rPr>
                  </w:pPr>
                </w:p>
              </w:tc>
              <w:tc>
                <w:tcPr>
                  <w:tcW w:w="2220" w:type="dxa"/>
                  <w:vAlign w:val="center"/>
                </w:tcPr>
                <w:p w14:paraId="4D4A7E75">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45</w:t>
                  </w:r>
                </w:p>
              </w:tc>
            </w:tr>
            <w:tr w14:paraId="34C1F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2" w:type="dxa"/>
                  <w:vAlign w:val="center"/>
                </w:tcPr>
                <w:p w14:paraId="0B572A8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4</w:t>
                  </w:r>
                </w:p>
              </w:tc>
              <w:tc>
                <w:tcPr>
                  <w:tcW w:w="1586" w:type="dxa"/>
                  <w:vMerge w:val="continue"/>
                  <w:vAlign w:val="center"/>
                </w:tcPr>
                <w:p w14:paraId="538086B5">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5C8F38F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总磷</w:t>
                  </w:r>
                </w:p>
              </w:tc>
              <w:tc>
                <w:tcPr>
                  <w:tcW w:w="3505" w:type="dxa"/>
                  <w:vMerge w:val="continue"/>
                  <w:vAlign w:val="center"/>
                </w:tcPr>
                <w:p w14:paraId="6E44DC29">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3DB8F16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8</w:t>
                  </w:r>
                </w:p>
              </w:tc>
            </w:tr>
            <w:tr w14:paraId="21B05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441C36B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5</w:t>
                  </w:r>
                </w:p>
              </w:tc>
              <w:tc>
                <w:tcPr>
                  <w:tcW w:w="1586" w:type="dxa"/>
                  <w:vMerge w:val="continue"/>
                  <w:vAlign w:val="center"/>
                </w:tcPr>
                <w:p w14:paraId="5076BF4A">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2ED0AE8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lang w:eastAsia="zh-Hans"/>
                    </w:rPr>
                    <w:t>总氮</w:t>
                  </w:r>
                </w:p>
              </w:tc>
              <w:tc>
                <w:tcPr>
                  <w:tcW w:w="3505" w:type="dxa"/>
                  <w:vMerge w:val="continue"/>
                  <w:vAlign w:val="center"/>
                </w:tcPr>
                <w:p w14:paraId="4C81D05E">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7047B4CC">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70</w:t>
                  </w:r>
                </w:p>
              </w:tc>
            </w:tr>
            <w:tr w14:paraId="1CB7C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77097D4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6</w:t>
                  </w:r>
                </w:p>
              </w:tc>
              <w:tc>
                <w:tcPr>
                  <w:tcW w:w="1586" w:type="dxa"/>
                  <w:vMerge w:val="continue"/>
                  <w:vAlign w:val="center"/>
                </w:tcPr>
                <w:p w14:paraId="0599F923">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26227EC5">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Hans" w:bidi="ar-SA"/>
                    </w:rPr>
                  </w:pPr>
                  <w:r>
                    <w:rPr>
                      <w:rFonts w:hint="eastAsia" w:ascii="Times New Roman" w:hAnsi="Times New Roman" w:eastAsia="宋体" w:cs="Times New Roman"/>
                      <w:color w:val="auto"/>
                      <w:sz w:val="21"/>
                      <w:highlight w:val="none"/>
                    </w:rPr>
                    <w:t>SS</w:t>
                  </w:r>
                </w:p>
              </w:tc>
              <w:tc>
                <w:tcPr>
                  <w:tcW w:w="3505" w:type="dxa"/>
                  <w:vMerge w:val="continue"/>
                  <w:vAlign w:val="center"/>
                </w:tcPr>
                <w:p w14:paraId="036AD929">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5BBF3154">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400</w:t>
                  </w:r>
                </w:p>
              </w:tc>
            </w:tr>
            <w:tr w14:paraId="7A444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60B78A9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w:t>
                  </w:r>
                </w:p>
              </w:tc>
              <w:tc>
                <w:tcPr>
                  <w:tcW w:w="1586" w:type="dxa"/>
                  <w:vMerge w:val="continue"/>
                  <w:vAlign w:val="center"/>
                </w:tcPr>
                <w:p w14:paraId="3F236567">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494FE295">
                  <w:pPr>
                    <w:snapToGrid w:val="0"/>
                    <w:spacing w:line="240" w:lineRule="auto"/>
                    <w:ind w:firstLine="0" w:firstLineChars="0"/>
                    <w:jc w:val="center"/>
                    <w:rPr>
                      <w:rFonts w:ascii="Times New Roman" w:hAnsi="Times New Roman" w:eastAsia="宋体" w:cs="Times New Roman"/>
                      <w:color w:val="auto"/>
                      <w:kern w:val="2"/>
                      <w:sz w:val="21"/>
                      <w:szCs w:val="24"/>
                      <w:highlight w:val="none"/>
                      <w:vertAlign w:val="subscript"/>
                      <w:lang w:val="en-US" w:eastAsia="zh-Hans" w:bidi="ar-SA"/>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tc>
              <w:tc>
                <w:tcPr>
                  <w:tcW w:w="3505" w:type="dxa"/>
                  <w:vMerge w:val="continue"/>
                  <w:vAlign w:val="center"/>
                </w:tcPr>
                <w:p w14:paraId="61415C73">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6C8E7B5B">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300</w:t>
                  </w:r>
                </w:p>
              </w:tc>
            </w:tr>
            <w:tr w14:paraId="6F5BC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2FE69662">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w:t>
                  </w:r>
                </w:p>
              </w:tc>
              <w:tc>
                <w:tcPr>
                  <w:tcW w:w="1586" w:type="dxa"/>
                  <w:vMerge w:val="restart"/>
                  <w:vAlign w:val="center"/>
                </w:tcPr>
                <w:p w14:paraId="4201947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DW00</w:t>
                  </w:r>
                  <w:r>
                    <w:rPr>
                      <w:rFonts w:hint="eastAsia" w:cs="Times New Roman"/>
                      <w:color w:val="auto"/>
                      <w:sz w:val="21"/>
                      <w:highlight w:val="none"/>
                      <w:lang w:val="en-US" w:eastAsia="zh-CN"/>
                    </w:rPr>
                    <w:t>2</w:t>
                  </w:r>
                </w:p>
              </w:tc>
              <w:tc>
                <w:tcPr>
                  <w:tcW w:w="2220" w:type="dxa"/>
                  <w:vAlign w:val="center"/>
                </w:tcPr>
                <w:p w14:paraId="66E0974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pH</w:t>
                  </w:r>
                </w:p>
              </w:tc>
              <w:tc>
                <w:tcPr>
                  <w:tcW w:w="3505" w:type="dxa"/>
                  <w:vMerge w:val="restart"/>
                  <w:vAlign w:val="center"/>
                </w:tcPr>
                <w:p w14:paraId="66E3524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《污水综合排放标准》（DB12/356-2018）</w:t>
                  </w:r>
                </w:p>
              </w:tc>
              <w:tc>
                <w:tcPr>
                  <w:tcW w:w="2220" w:type="dxa"/>
                  <w:vAlign w:val="center"/>
                </w:tcPr>
                <w:p w14:paraId="3C15308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6-9（无量纲）</w:t>
                  </w:r>
                </w:p>
              </w:tc>
            </w:tr>
            <w:tr w14:paraId="42329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22E89792">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w:t>
                  </w:r>
                </w:p>
              </w:tc>
              <w:tc>
                <w:tcPr>
                  <w:tcW w:w="1586" w:type="dxa"/>
                  <w:vMerge w:val="continue"/>
                  <w:vAlign w:val="center"/>
                </w:tcPr>
                <w:p w14:paraId="51BBDF5F">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1682388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COD</w:t>
                  </w:r>
                  <w:r>
                    <w:rPr>
                      <w:rFonts w:hint="eastAsia" w:ascii="Times New Roman" w:hAnsi="Times New Roman" w:eastAsia="宋体" w:cs="Times New Roman"/>
                      <w:color w:val="auto"/>
                      <w:sz w:val="21"/>
                      <w:highlight w:val="none"/>
                      <w:vertAlign w:val="subscript"/>
                    </w:rPr>
                    <w:t>Cr</w:t>
                  </w:r>
                </w:p>
              </w:tc>
              <w:tc>
                <w:tcPr>
                  <w:tcW w:w="3505" w:type="dxa"/>
                  <w:vMerge w:val="continue"/>
                  <w:vAlign w:val="center"/>
                </w:tcPr>
                <w:p w14:paraId="6FA90D1D">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776812D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500</w:t>
                  </w:r>
                </w:p>
              </w:tc>
            </w:tr>
            <w:tr w14:paraId="64342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7625716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586" w:type="dxa"/>
                  <w:vMerge w:val="continue"/>
                  <w:vAlign w:val="center"/>
                </w:tcPr>
                <w:p w14:paraId="5FC09E60">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1B79464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eastAsia="zh-Hans"/>
                    </w:rPr>
                    <w:t>氨氮</w:t>
                  </w:r>
                </w:p>
              </w:tc>
              <w:tc>
                <w:tcPr>
                  <w:tcW w:w="3505" w:type="dxa"/>
                  <w:vMerge w:val="continue"/>
                  <w:vAlign w:val="center"/>
                </w:tcPr>
                <w:p w14:paraId="3D968341">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3C4916C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45</w:t>
                  </w:r>
                </w:p>
              </w:tc>
            </w:tr>
            <w:tr w14:paraId="18ED3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0A08172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w:t>
                  </w:r>
                </w:p>
              </w:tc>
              <w:tc>
                <w:tcPr>
                  <w:tcW w:w="1586" w:type="dxa"/>
                  <w:vMerge w:val="continue"/>
                  <w:vAlign w:val="center"/>
                </w:tcPr>
                <w:p w14:paraId="1B874138">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4CE519F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eastAsia="zh-Hans"/>
                    </w:rPr>
                    <w:t>总磷</w:t>
                  </w:r>
                </w:p>
              </w:tc>
              <w:tc>
                <w:tcPr>
                  <w:tcW w:w="3505" w:type="dxa"/>
                  <w:vMerge w:val="continue"/>
                  <w:vAlign w:val="center"/>
                </w:tcPr>
                <w:p w14:paraId="08D3F14B">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0F035CE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8</w:t>
                  </w:r>
                </w:p>
              </w:tc>
            </w:tr>
            <w:tr w14:paraId="57B7E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5BACC1E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1586" w:type="dxa"/>
                  <w:vMerge w:val="continue"/>
                  <w:vAlign w:val="center"/>
                </w:tcPr>
                <w:p w14:paraId="6CF056BC">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7021C3F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eastAsia="zh-Hans"/>
                    </w:rPr>
                    <w:t>总氮</w:t>
                  </w:r>
                </w:p>
              </w:tc>
              <w:tc>
                <w:tcPr>
                  <w:tcW w:w="3505" w:type="dxa"/>
                  <w:vMerge w:val="continue"/>
                  <w:vAlign w:val="center"/>
                </w:tcPr>
                <w:p w14:paraId="400AF8B0">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41F494B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70</w:t>
                  </w:r>
                </w:p>
              </w:tc>
            </w:tr>
            <w:tr w14:paraId="47744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4C22FB4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w:t>
                  </w:r>
                </w:p>
              </w:tc>
              <w:tc>
                <w:tcPr>
                  <w:tcW w:w="1586" w:type="dxa"/>
                  <w:vMerge w:val="continue"/>
                  <w:vAlign w:val="center"/>
                </w:tcPr>
                <w:p w14:paraId="75DB6210">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220" w:type="dxa"/>
                  <w:vAlign w:val="center"/>
                </w:tcPr>
                <w:p w14:paraId="4B82FBE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SS</w:t>
                  </w:r>
                </w:p>
              </w:tc>
              <w:tc>
                <w:tcPr>
                  <w:tcW w:w="3505" w:type="dxa"/>
                  <w:vMerge w:val="continue"/>
                  <w:vAlign w:val="center"/>
                </w:tcPr>
                <w:p w14:paraId="3B309F63">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0029985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400</w:t>
                  </w:r>
                </w:p>
              </w:tc>
            </w:tr>
            <w:tr w14:paraId="5F373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2" w:type="dxa"/>
                  <w:vAlign w:val="center"/>
                </w:tcPr>
                <w:p w14:paraId="39D1EE75">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14</w:t>
                  </w:r>
                </w:p>
              </w:tc>
              <w:tc>
                <w:tcPr>
                  <w:tcW w:w="1586" w:type="dxa"/>
                  <w:vMerge w:val="continue"/>
                  <w:vAlign w:val="center"/>
                </w:tcPr>
                <w:p w14:paraId="4F142FFF">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561C5CE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vertAlign w:val="subscript"/>
                      <w:lang w:val="en-US" w:eastAsia="zh-CN" w:bidi="ar-SA"/>
                    </w:rPr>
                  </w:pPr>
                  <w:r>
                    <w:rPr>
                      <w:rFonts w:hint="eastAsia" w:ascii="Times New Roman" w:hAnsi="Times New Roman" w:eastAsia="宋体" w:cs="Times New Roman"/>
                      <w:color w:val="auto"/>
                      <w:sz w:val="21"/>
                      <w:highlight w:val="none"/>
                      <w:lang w:eastAsia="zh-Hans"/>
                    </w:rPr>
                    <w:t>BOD</w:t>
                  </w:r>
                  <w:r>
                    <w:rPr>
                      <w:rFonts w:ascii="Times New Roman" w:hAnsi="Times New Roman" w:eastAsia="宋体" w:cs="Times New Roman"/>
                      <w:color w:val="auto"/>
                      <w:sz w:val="21"/>
                      <w:highlight w:val="none"/>
                      <w:vertAlign w:val="subscript"/>
                      <w:lang w:eastAsia="zh-Hans"/>
                    </w:rPr>
                    <w:t>5</w:t>
                  </w:r>
                </w:p>
              </w:tc>
              <w:tc>
                <w:tcPr>
                  <w:tcW w:w="3505" w:type="dxa"/>
                  <w:vMerge w:val="continue"/>
                  <w:vAlign w:val="center"/>
                </w:tcPr>
                <w:p w14:paraId="08BD1360">
                  <w:pPr>
                    <w:snapToGrid w:val="0"/>
                    <w:spacing w:line="240" w:lineRule="auto"/>
                    <w:ind w:firstLine="0" w:firstLineChars="0"/>
                    <w:jc w:val="center"/>
                    <w:rPr>
                      <w:rFonts w:ascii="Times New Roman" w:hAnsi="Times New Roman" w:eastAsia="宋体" w:cs="Times New Roman"/>
                      <w:color w:val="auto"/>
                      <w:sz w:val="21"/>
                      <w:highlight w:val="none"/>
                    </w:rPr>
                  </w:pPr>
                </w:p>
              </w:tc>
              <w:tc>
                <w:tcPr>
                  <w:tcW w:w="2220" w:type="dxa"/>
                  <w:vAlign w:val="center"/>
                </w:tcPr>
                <w:p w14:paraId="28463D4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300</w:t>
                  </w:r>
                </w:p>
              </w:tc>
            </w:tr>
            <w:tr w14:paraId="2812F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33" w:type="dxa"/>
                  <w:gridSpan w:val="5"/>
                  <w:vAlign w:val="center"/>
                </w:tcPr>
                <w:p w14:paraId="46306742">
                  <w:pPr>
                    <w:snapToGrid w:val="0"/>
                    <w:spacing w:line="240" w:lineRule="auto"/>
                    <w:ind w:firstLine="210" w:firstLineChars="10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a指对应排放口需执行的国家或地方污染物排放标准以及其他按规定商定建设项目水污染物排放控制要求的协议，据此确定的排放浓度限值。</w:t>
                  </w:r>
                </w:p>
              </w:tc>
            </w:tr>
          </w:tbl>
          <w:p w14:paraId="5C50BEF7">
            <w:pPr>
              <w:adjustRightInd w:val="0"/>
              <w:ind w:firstLine="480"/>
              <w:rPr>
                <w:rFonts w:ascii="Times New Roman" w:hAnsi="Times New Roman" w:eastAsia="宋体" w:cs="Times New Roman"/>
                <w:color w:val="auto"/>
                <w:highlight w:val="none"/>
              </w:rPr>
            </w:pPr>
          </w:p>
        </w:tc>
      </w:tr>
    </w:tbl>
    <w:p w14:paraId="533143FC">
      <w:pPr>
        <w:adjustRightInd w:val="0"/>
        <w:snapToGrid w:val="0"/>
        <w:spacing w:line="240" w:lineRule="auto"/>
        <w:ind w:firstLine="0" w:firstLineChars="0"/>
        <w:jc w:val="center"/>
        <w:rPr>
          <w:color w:val="auto"/>
          <w:kern w:val="0"/>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96FE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0" w:hRule="atLeast"/>
          <w:jc w:val="center"/>
        </w:trPr>
        <w:tc>
          <w:tcPr>
            <w:tcW w:w="746" w:type="dxa"/>
            <w:tcMar>
              <w:left w:w="28" w:type="dxa"/>
              <w:right w:w="28" w:type="dxa"/>
            </w:tcMar>
            <w:vAlign w:val="center"/>
          </w:tcPr>
          <w:p w14:paraId="4A04BA7E">
            <w:pPr>
              <w:pStyle w:val="3"/>
              <w:rPr>
                <w:color w:val="auto"/>
                <w:highlight w:val="none"/>
              </w:rPr>
            </w:pPr>
          </w:p>
        </w:tc>
        <w:tc>
          <w:tcPr>
            <w:tcW w:w="8162" w:type="dxa"/>
            <w:vAlign w:val="center"/>
          </w:tcPr>
          <w:p w14:paraId="555353CD">
            <w:pPr>
              <w:adjustRightInd w:val="0"/>
              <w:ind w:firstLine="480"/>
              <w:rPr>
                <w:rFonts w:hint="eastAsia" w:ascii="Times New Roman" w:hAnsi="Times New Roman" w:eastAsia="宋体" w:cs="Times New Roman"/>
                <w:color w:val="auto"/>
                <w:highlight w:val="none"/>
                <w:lang w:eastAsia="zh-CN"/>
              </w:rPr>
            </w:pPr>
            <w:r>
              <w:rPr>
                <w:rFonts w:hint="eastAsia" w:eastAsia="黑体" w:cs="Times New Roman"/>
                <w:bCs/>
                <w:color w:val="auto"/>
                <w:szCs w:val="21"/>
                <w:highlight w:val="none"/>
                <w:lang w:val="en-US" w:eastAsia="zh-CN"/>
              </w:rPr>
              <w:t>3、</w:t>
            </w:r>
            <w:r>
              <w:rPr>
                <w:rFonts w:hint="eastAsia" w:ascii="Times New Roman" w:hAnsi="Times New Roman" w:eastAsia="黑体" w:cs="Times New Roman"/>
                <w:bCs/>
                <w:color w:val="auto"/>
                <w:szCs w:val="21"/>
                <w:highlight w:val="none"/>
                <w:lang w:val="en-US" w:eastAsia="zh-CN"/>
              </w:rPr>
              <w:t>废水排放去向合理性分析</w:t>
            </w:r>
          </w:p>
          <w:p w14:paraId="6BB70FA7">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本项目生产废水以及生活污水经市政管网排入中新天津生态城污水处理中心，中新天津生态城污水处理中心坐落于中新天津生态城内，位于静湖西侧，占地约19.667公顷，设计处理能力10万m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/d，采用“预处理+改造生物池+二沉池+气浮滤池系统+臭氧催化高级氧化+紫外线消毒渠”工艺，处理后可达到《城镇污水处理厂污染物排放标准》（DB12/599-2015）A 级排放标准。其收水范围包括:汉沽区老城区、蓟运河以西区域(河西系统)和蓟运河以东区域(河东系统)、城南工业区(包括天津经济技术开发区汉沽现代产业区)、滨海休闲旅游区、茶淀和大田两个小城镇、汉沽生态型高新园区、城区东扩区、中新天津生态城、滨海旅游区南部区域等区域。</w:t>
            </w:r>
          </w:p>
          <w:p w14:paraId="4FDE269D">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本项目污水排放量为</w:t>
            </w:r>
            <w:r>
              <w:rPr>
                <w:rFonts w:hint="eastAsia" w:cs="Times New Roman"/>
                <w:color w:val="auto"/>
                <w:highlight w:val="none"/>
                <w:lang w:val="en-US" w:eastAsia="zh-CN"/>
              </w:rPr>
              <w:t>0.418</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/d（日最大排水量），占中新天津生态城污水处理中心日处理水量的</w:t>
            </w:r>
            <w:r>
              <w:rPr>
                <w:rFonts w:hint="eastAsia" w:cs="Times New Roman"/>
                <w:color w:val="auto"/>
                <w:highlight w:val="none"/>
                <w:lang w:val="en-US" w:eastAsia="zh-CN"/>
              </w:rPr>
              <w:t>0.0004</w:t>
            </w:r>
            <w:r>
              <w:rPr>
                <w:rFonts w:hint="eastAsia" w:ascii="Times New Roman" w:hAnsi="Times New Roman" w:eastAsia="宋体" w:cs="Times New Roman"/>
                <w:color w:val="auto"/>
                <w:highlight w:val="none"/>
              </w:rPr>
              <w:t>%，且排放废水水质较简单，根据《2022年天津生态城水务投资建设有限公司污水处理厂自行监测年度报告》，中新天津生态城污水处理中心目前处理负荷约为设计量的77.7%，项目营运期废水排放不会超过污水处理厂的负荷能力。</w:t>
            </w:r>
          </w:p>
          <w:p w14:paraId="72717444">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天津市污染源监测数据管理与信息共享平台中天津生态城水务投资建设有限公司公布的2023年7月中新天津生态城污水处理中心出水中各污染物浓度均满足天津市《城镇污水处理厂污染物排放标准》（DB12/599-2015）中的A标准限值要求。</w:t>
            </w:r>
          </w:p>
          <w:p w14:paraId="4A2EBB9C">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表4-18  污水处理厂排污口水质情况</w:t>
            </w:r>
          </w:p>
          <w:tbl>
            <w:tblPr>
              <w:tblStyle w:val="25"/>
              <w:tblW w:w="77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28"/>
              <w:gridCol w:w="1133"/>
              <w:gridCol w:w="1587"/>
              <w:gridCol w:w="1134"/>
              <w:gridCol w:w="1134"/>
            </w:tblGrid>
            <w:tr w14:paraId="45446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tcBorders>
                    <w:tl2br w:val="nil"/>
                    <w:tr2bl w:val="nil"/>
                  </w:tcBorders>
                  <w:vAlign w:val="center"/>
                </w:tcPr>
                <w:p w14:paraId="2C24F18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监测位置</w:t>
                  </w:r>
                </w:p>
              </w:tc>
              <w:tc>
                <w:tcPr>
                  <w:tcW w:w="1928" w:type="dxa"/>
                  <w:tcBorders>
                    <w:tl2br w:val="nil"/>
                    <w:tr2bl w:val="nil"/>
                  </w:tcBorders>
                  <w:vAlign w:val="center"/>
                </w:tcPr>
                <w:p w14:paraId="64B9726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监测项目</w:t>
                  </w:r>
                </w:p>
              </w:tc>
              <w:tc>
                <w:tcPr>
                  <w:tcW w:w="1133" w:type="dxa"/>
                  <w:tcBorders>
                    <w:tl2br w:val="nil"/>
                    <w:tr2bl w:val="nil"/>
                  </w:tcBorders>
                  <w:vAlign w:val="center"/>
                </w:tcPr>
                <w:p w14:paraId="1AB09E2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单位</w:t>
                  </w:r>
                </w:p>
              </w:tc>
              <w:tc>
                <w:tcPr>
                  <w:tcW w:w="1587" w:type="dxa"/>
                  <w:tcBorders>
                    <w:tl2br w:val="nil"/>
                    <w:tr2bl w:val="nil"/>
                  </w:tcBorders>
                  <w:vAlign w:val="center"/>
                </w:tcPr>
                <w:p w14:paraId="276CB1E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监测结果</w:t>
                  </w:r>
                </w:p>
              </w:tc>
              <w:tc>
                <w:tcPr>
                  <w:tcW w:w="1134" w:type="dxa"/>
                  <w:tcBorders>
                    <w:tl2br w:val="nil"/>
                    <w:tr2bl w:val="nil"/>
                  </w:tcBorders>
                  <w:vAlign w:val="center"/>
                </w:tcPr>
                <w:p w14:paraId="120EC16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标准限值</w:t>
                  </w:r>
                </w:p>
              </w:tc>
              <w:tc>
                <w:tcPr>
                  <w:tcW w:w="1134" w:type="dxa"/>
                  <w:tcBorders>
                    <w:tl2br w:val="nil"/>
                    <w:tr2bl w:val="nil"/>
                  </w:tcBorders>
                  <w:vAlign w:val="center"/>
                </w:tcPr>
                <w:p w14:paraId="54A1ADC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是否达标</w:t>
                  </w:r>
                </w:p>
              </w:tc>
            </w:tr>
            <w:tr w14:paraId="0AE2F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tcBorders>
                    <w:tl2br w:val="nil"/>
                    <w:tr2bl w:val="nil"/>
                  </w:tcBorders>
                  <w:vAlign w:val="center"/>
                </w:tcPr>
                <w:p w14:paraId="186D59A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总排口</w:t>
                  </w:r>
                </w:p>
              </w:tc>
              <w:tc>
                <w:tcPr>
                  <w:tcW w:w="1928" w:type="dxa"/>
                  <w:tcBorders>
                    <w:tl2br w:val="nil"/>
                    <w:tr2bl w:val="nil"/>
                  </w:tcBorders>
                  <w:vAlign w:val="center"/>
                </w:tcPr>
                <w:p w14:paraId="3D14761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pH值</w:t>
                  </w:r>
                </w:p>
              </w:tc>
              <w:tc>
                <w:tcPr>
                  <w:tcW w:w="1133" w:type="dxa"/>
                  <w:tcBorders>
                    <w:tl2br w:val="nil"/>
                    <w:tr2bl w:val="nil"/>
                  </w:tcBorders>
                  <w:vAlign w:val="center"/>
                </w:tcPr>
                <w:p w14:paraId="78231941">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无量纲</w:t>
                  </w:r>
                </w:p>
              </w:tc>
              <w:tc>
                <w:tcPr>
                  <w:tcW w:w="1587" w:type="dxa"/>
                  <w:tcBorders>
                    <w:tl2br w:val="nil"/>
                    <w:tr2bl w:val="nil"/>
                  </w:tcBorders>
                  <w:vAlign w:val="center"/>
                </w:tcPr>
                <w:p w14:paraId="6EC7A631">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7.849</w:t>
                  </w:r>
                </w:p>
              </w:tc>
              <w:tc>
                <w:tcPr>
                  <w:tcW w:w="1134" w:type="dxa"/>
                  <w:tcBorders>
                    <w:tl2br w:val="nil"/>
                    <w:tr2bl w:val="nil"/>
                  </w:tcBorders>
                  <w:vAlign w:val="center"/>
                </w:tcPr>
                <w:p w14:paraId="71C2782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1134" w:type="dxa"/>
                  <w:tcBorders>
                    <w:tl2br w:val="nil"/>
                    <w:tr2bl w:val="nil"/>
                  </w:tcBorders>
                  <w:vAlign w:val="center"/>
                </w:tcPr>
                <w:p w14:paraId="606C23D0">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14:paraId="17F47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431C0B6D">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928" w:type="dxa"/>
                  <w:tcBorders>
                    <w:tl2br w:val="nil"/>
                    <w:tr2bl w:val="nil"/>
                  </w:tcBorders>
                  <w:vAlign w:val="center"/>
                </w:tcPr>
                <w:p w14:paraId="795E0DA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氨氮</w:t>
                  </w:r>
                </w:p>
              </w:tc>
              <w:tc>
                <w:tcPr>
                  <w:tcW w:w="1133" w:type="dxa"/>
                  <w:tcBorders>
                    <w:tl2br w:val="nil"/>
                    <w:tr2bl w:val="nil"/>
                  </w:tcBorders>
                  <w:vAlign w:val="center"/>
                </w:tcPr>
                <w:p w14:paraId="2411CEF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1AF0C5E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0.464</w:t>
                  </w:r>
                </w:p>
              </w:tc>
              <w:tc>
                <w:tcPr>
                  <w:tcW w:w="1134" w:type="dxa"/>
                  <w:tcBorders>
                    <w:tl2br w:val="nil"/>
                    <w:tr2bl w:val="nil"/>
                  </w:tcBorders>
                  <w:vAlign w:val="center"/>
                </w:tcPr>
                <w:p w14:paraId="4FFE1FF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1.5</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val="en-US" w:eastAsia="zh-CN"/>
                    </w:rPr>
                    <w:t>3.0</w:t>
                  </w:r>
                  <w:r>
                    <w:rPr>
                      <w:rFonts w:hint="eastAsia" w:ascii="Times New Roman" w:hAnsi="Times New Roman" w:eastAsia="宋体" w:cs="Times New Roman"/>
                      <w:color w:val="auto"/>
                      <w:sz w:val="21"/>
                      <w:highlight w:val="none"/>
                    </w:rPr>
                    <w:t>）</w:t>
                  </w:r>
                </w:p>
              </w:tc>
              <w:tc>
                <w:tcPr>
                  <w:tcW w:w="1134" w:type="dxa"/>
                  <w:tcBorders>
                    <w:tl2br w:val="nil"/>
                    <w:tr2bl w:val="nil"/>
                  </w:tcBorders>
                  <w:vAlign w:val="center"/>
                </w:tcPr>
                <w:p w14:paraId="69A3F33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31F7E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5ED27E42">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928" w:type="dxa"/>
                  <w:tcBorders>
                    <w:tl2br w:val="nil"/>
                    <w:tr2bl w:val="nil"/>
                  </w:tcBorders>
                  <w:vAlign w:val="center"/>
                </w:tcPr>
                <w:p w14:paraId="3CB4A4C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化学需氧量</w:t>
                  </w:r>
                </w:p>
              </w:tc>
              <w:tc>
                <w:tcPr>
                  <w:tcW w:w="1133" w:type="dxa"/>
                  <w:tcBorders>
                    <w:tl2br w:val="nil"/>
                    <w:tr2bl w:val="nil"/>
                  </w:tcBorders>
                  <w:vAlign w:val="center"/>
                </w:tcPr>
                <w:p w14:paraId="4D97BCD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3E8BF56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25.837</w:t>
                  </w:r>
                </w:p>
              </w:tc>
              <w:tc>
                <w:tcPr>
                  <w:tcW w:w="1134" w:type="dxa"/>
                  <w:tcBorders>
                    <w:tl2br w:val="nil"/>
                    <w:tr2bl w:val="nil"/>
                  </w:tcBorders>
                  <w:vAlign w:val="center"/>
                </w:tcPr>
                <w:p w14:paraId="0670E335">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w:t>
                  </w:r>
                </w:p>
              </w:tc>
              <w:tc>
                <w:tcPr>
                  <w:tcW w:w="1134" w:type="dxa"/>
                  <w:tcBorders>
                    <w:tl2br w:val="nil"/>
                    <w:tr2bl w:val="nil"/>
                  </w:tcBorders>
                  <w:vAlign w:val="center"/>
                </w:tcPr>
                <w:p w14:paraId="7F4DB14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0912D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78A5B677">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928" w:type="dxa"/>
                  <w:tcBorders>
                    <w:tl2br w:val="nil"/>
                    <w:tr2bl w:val="nil"/>
                  </w:tcBorders>
                  <w:vAlign w:val="center"/>
                </w:tcPr>
                <w:p w14:paraId="2E087F6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总氮</w:t>
                  </w:r>
                </w:p>
              </w:tc>
              <w:tc>
                <w:tcPr>
                  <w:tcW w:w="1133" w:type="dxa"/>
                  <w:tcBorders>
                    <w:tl2br w:val="nil"/>
                    <w:tr2bl w:val="nil"/>
                  </w:tcBorders>
                  <w:vAlign w:val="center"/>
                </w:tcPr>
                <w:p w14:paraId="3084609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7EDEA60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6.381</w:t>
                  </w:r>
                </w:p>
              </w:tc>
              <w:tc>
                <w:tcPr>
                  <w:tcW w:w="1134" w:type="dxa"/>
                  <w:tcBorders>
                    <w:tl2br w:val="nil"/>
                    <w:tr2bl w:val="nil"/>
                  </w:tcBorders>
                  <w:vAlign w:val="center"/>
                </w:tcPr>
                <w:p w14:paraId="189A280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134" w:type="dxa"/>
                  <w:tcBorders>
                    <w:tl2br w:val="nil"/>
                    <w:tr2bl w:val="nil"/>
                  </w:tcBorders>
                  <w:vAlign w:val="center"/>
                </w:tcPr>
                <w:p w14:paraId="320DBF8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0565A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38650E2F">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928" w:type="dxa"/>
                  <w:tcBorders>
                    <w:tl2br w:val="nil"/>
                    <w:tr2bl w:val="nil"/>
                  </w:tcBorders>
                  <w:vAlign w:val="center"/>
                </w:tcPr>
                <w:p w14:paraId="2ECBE1C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总磷</w:t>
                  </w:r>
                </w:p>
              </w:tc>
              <w:tc>
                <w:tcPr>
                  <w:tcW w:w="1133" w:type="dxa"/>
                  <w:tcBorders>
                    <w:tl2br w:val="nil"/>
                    <w:tr2bl w:val="nil"/>
                  </w:tcBorders>
                  <w:vAlign w:val="center"/>
                </w:tcPr>
                <w:p w14:paraId="354C8E6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015DA96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0.159</w:t>
                  </w:r>
                </w:p>
              </w:tc>
              <w:tc>
                <w:tcPr>
                  <w:tcW w:w="1134" w:type="dxa"/>
                  <w:tcBorders>
                    <w:tl2br w:val="nil"/>
                    <w:tr2bl w:val="nil"/>
                  </w:tcBorders>
                  <w:vAlign w:val="center"/>
                </w:tcPr>
                <w:p w14:paraId="7E1C93E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3</w:t>
                  </w:r>
                </w:p>
              </w:tc>
              <w:tc>
                <w:tcPr>
                  <w:tcW w:w="1134" w:type="dxa"/>
                  <w:tcBorders>
                    <w:tl2br w:val="nil"/>
                    <w:tr2bl w:val="nil"/>
                  </w:tcBorders>
                  <w:vAlign w:val="center"/>
                </w:tcPr>
                <w:p w14:paraId="5E88F64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3F03B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4B337C86">
                  <w:pPr>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928" w:type="dxa"/>
                  <w:tcBorders>
                    <w:tl2br w:val="nil"/>
                    <w:tr2bl w:val="nil"/>
                  </w:tcBorders>
                  <w:vAlign w:val="center"/>
                </w:tcPr>
                <w:p w14:paraId="4946E25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五日</w:t>
                  </w:r>
                  <w:r>
                    <w:rPr>
                      <w:rFonts w:hint="eastAsia" w:ascii="Times New Roman" w:hAnsi="Times New Roman" w:eastAsia="宋体" w:cs="Times New Roman"/>
                      <w:color w:val="auto"/>
                      <w:sz w:val="21"/>
                      <w:highlight w:val="none"/>
                    </w:rPr>
                    <w:t>生化需氧量</w:t>
                  </w:r>
                </w:p>
              </w:tc>
              <w:tc>
                <w:tcPr>
                  <w:tcW w:w="1133" w:type="dxa"/>
                  <w:tcBorders>
                    <w:tl2br w:val="nil"/>
                    <w:tr2bl w:val="nil"/>
                  </w:tcBorders>
                  <w:vAlign w:val="center"/>
                </w:tcPr>
                <w:p w14:paraId="4CF0458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5D3D7A26">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5.8</w:t>
                  </w:r>
                </w:p>
              </w:tc>
              <w:tc>
                <w:tcPr>
                  <w:tcW w:w="1134" w:type="dxa"/>
                  <w:tcBorders>
                    <w:tl2br w:val="nil"/>
                    <w:tr2bl w:val="nil"/>
                  </w:tcBorders>
                  <w:vAlign w:val="center"/>
                </w:tcPr>
                <w:p w14:paraId="45135EAF">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w:t>
                  </w:r>
                </w:p>
              </w:tc>
              <w:tc>
                <w:tcPr>
                  <w:tcW w:w="1134" w:type="dxa"/>
                  <w:tcBorders>
                    <w:tl2br w:val="nil"/>
                    <w:tr2bl w:val="nil"/>
                  </w:tcBorders>
                  <w:vAlign w:val="center"/>
                </w:tcPr>
                <w:p w14:paraId="2F3EEFF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05B16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769E081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928" w:type="dxa"/>
                  <w:tcBorders>
                    <w:tl2br w:val="nil"/>
                    <w:tr2bl w:val="nil"/>
                  </w:tcBorders>
                  <w:vAlign w:val="center"/>
                </w:tcPr>
                <w:p w14:paraId="2B52AD2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石油类</w:t>
                  </w:r>
                </w:p>
              </w:tc>
              <w:tc>
                <w:tcPr>
                  <w:tcW w:w="1133" w:type="dxa"/>
                  <w:tcBorders>
                    <w:tl2br w:val="nil"/>
                    <w:tr2bl w:val="nil"/>
                  </w:tcBorders>
                  <w:vAlign w:val="center"/>
                </w:tcPr>
                <w:p w14:paraId="0EAEE0E5">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42A9042D">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0.42</w:t>
                  </w:r>
                </w:p>
              </w:tc>
              <w:tc>
                <w:tcPr>
                  <w:tcW w:w="1134" w:type="dxa"/>
                  <w:tcBorders>
                    <w:tl2br w:val="nil"/>
                    <w:tr2bl w:val="nil"/>
                  </w:tcBorders>
                  <w:vAlign w:val="center"/>
                </w:tcPr>
                <w:p w14:paraId="51F5EC9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0.5</w:t>
                  </w:r>
                </w:p>
              </w:tc>
              <w:tc>
                <w:tcPr>
                  <w:tcW w:w="1134" w:type="dxa"/>
                  <w:tcBorders>
                    <w:tl2br w:val="nil"/>
                    <w:tr2bl w:val="nil"/>
                  </w:tcBorders>
                  <w:vAlign w:val="center"/>
                </w:tcPr>
                <w:p w14:paraId="71904B6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07036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4029659A">
                  <w:pPr>
                    <w:snapToGrid w:val="0"/>
                    <w:spacing w:line="240" w:lineRule="auto"/>
                    <w:ind w:firstLine="0" w:firstLineChars="0"/>
                    <w:jc w:val="center"/>
                    <w:rPr>
                      <w:rFonts w:ascii="Times New Roman" w:hAnsi="Times New Roman" w:eastAsia="宋体" w:cs="Times New Roman"/>
                      <w:color w:val="auto"/>
                      <w:sz w:val="21"/>
                      <w:highlight w:val="none"/>
                    </w:rPr>
                  </w:pPr>
                </w:p>
              </w:tc>
              <w:tc>
                <w:tcPr>
                  <w:tcW w:w="1928" w:type="dxa"/>
                  <w:tcBorders>
                    <w:tl2br w:val="nil"/>
                    <w:tr2bl w:val="nil"/>
                  </w:tcBorders>
                  <w:vAlign w:val="center"/>
                </w:tcPr>
                <w:p w14:paraId="106C885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悬浮物</w:t>
                  </w:r>
                </w:p>
              </w:tc>
              <w:tc>
                <w:tcPr>
                  <w:tcW w:w="1133" w:type="dxa"/>
                  <w:tcBorders>
                    <w:tl2br w:val="nil"/>
                    <w:tr2bl w:val="nil"/>
                  </w:tcBorders>
                  <w:vAlign w:val="center"/>
                </w:tcPr>
                <w:p w14:paraId="3D6E4BB8">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7E37FA8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w:t>
                  </w:r>
                </w:p>
              </w:tc>
              <w:tc>
                <w:tcPr>
                  <w:tcW w:w="1134" w:type="dxa"/>
                  <w:tcBorders>
                    <w:tl2br w:val="nil"/>
                    <w:tr2bl w:val="nil"/>
                  </w:tcBorders>
                  <w:vAlign w:val="center"/>
                </w:tcPr>
                <w:p w14:paraId="3BBAC65D">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5</w:t>
                  </w:r>
                </w:p>
              </w:tc>
              <w:tc>
                <w:tcPr>
                  <w:tcW w:w="1134" w:type="dxa"/>
                  <w:tcBorders>
                    <w:tl2br w:val="nil"/>
                    <w:tr2bl w:val="nil"/>
                  </w:tcBorders>
                  <w:vAlign w:val="center"/>
                </w:tcPr>
                <w:p w14:paraId="68ECFB7F">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达标</w:t>
                  </w:r>
                </w:p>
              </w:tc>
            </w:tr>
            <w:tr w14:paraId="7B8D2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tcBorders>
                    <w:tl2br w:val="nil"/>
                    <w:tr2bl w:val="nil"/>
                  </w:tcBorders>
                  <w:vAlign w:val="center"/>
                </w:tcPr>
                <w:p w14:paraId="12B237B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928" w:type="dxa"/>
                  <w:tcBorders>
                    <w:tl2br w:val="nil"/>
                    <w:tr2bl w:val="nil"/>
                  </w:tcBorders>
                  <w:vAlign w:val="center"/>
                </w:tcPr>
                <w:p w14:paraId="288C75F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阴离子表面活性剂</w:t>
                  </w:r>
                </w:p>
              </w:tc>
              <w:tc>
                <w:tcPr>
                  <w:tcW w:w="1133" w:type="dxa"/>
                  <w:tcBorders>
                    <w:tl2br w:val="nil"/>
                    <w:tr2bl w:val="nil"/>
                  </w:tcBorders>
                  <w:vAlign w:val="center"/>
                </w:tcPr>
                <w:p w14:paraId="49796223">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mg/L</w:t>
                  </w:r>
                </w:p>
              </w:tc>
              <w:tc>
                <w:tcPr>
                  <w:tcW w:w="1587" w:type="dxa"/>
                  <w:tcBorders>
                    <w:tl2br w:val="nil"/>
                    <w:tr2bl w:val="nil"/>
                  </w:tcBorders>
                  <w:vAlign w:val="center"/>
                </w:tcPr>
                <w:p w14:paraId="4AA9C44A">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0.06</w:t>
                  </w:r>
                </w:p>
              </w:tc>
              <w:tc>
                <w:tcPr>
                  <w:tcW w:w="1134" w:type="dxa"/>
                  <w:tcBorders>
                    <w:tl2br w:val="nil"/>
                    <w:tr2bl w:val="nil"/>
                  </w:tcBorders>
                  <w:vAlign w:val="center"/>
                </w:tcPr>
                <w:p w14:paraId="40A1D4B2">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134" w:type="dxa"/>
                  <w:tcBorders>
                    <w:tl2br w:val="nil"/>
                    <w:tr2bl w:val="nil"/>
                  </w:tcBorders>
                  <w:vAlign w:val="center"/>
                </w:tcPr>
                <w:p w14:paraId="6C5657C4">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bl>
          <w:p w14:paraId="3795CECC">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所述，本项目污水水质符合污水处理厂的收水水质要求，排放的废水水量和水质不会对污水处理厂的运行产生明显影响，执行的排放标准可涵盖本项目排放的特征水污染物。该污水处理厂具备接纳本项目废水的能力。本项目污水排放去向合理可行。</w:t>
            </w:r>
          </w:p>
          <w:p w14:paraId="2E2DC9C9">
            <w:pPr>
              <w:adjustRightInd w:val="0"/>
              <w:ind w:firstLine="480"/>
              <w:rPr>
                <w:rFonts w:hint="eastAsia" w:ascii="Times New Roman" w:hAnsi="Times New Roman" w:eastAsia="黑体" w:cs="Times New Roman"/>
                <w:bCs/>
                <w:color w:val="auto"/>
                <w:szCs w:val="21"/>
                <w:highlight w:val="none"/>
                <w:lang w:val="en-US" w:eastAsia="zh-CN"/>
              </w:rPr>
            </w:pPr>
            <w:r>
              <w:rPr>
                <w:rFonts w:hint="eastAsia" w:eastAsia="黑体" w:cs="Times New Roman"/>
                <w:bCs/>
                <w:color w:val="auto"/>
                <w:szCs w:val="21"/>
                <w:highlight w:val="none"/>
                <w:lang w:val="en-US" w:eastAsia="zh-CN"/>
              </w:rPr>
              <w:t>4、</w:t>
            </w:r>
            <w:r>
              <w:rPr>
                <w:rFonts w:hint="eastAsia" w:ascii="Times New Roman" w:hAnsi="Times New Roman" w:eastAsia="黑体" w:cs="Times New Roman"/>
                <w:bCs/>
                <w:color w:val="auto"/>
                <w:szCs w:val="21"/>
                <w:highlight w:val="none"/>
                <w:lang w:val="en-US" w:eastAsia="zh-CN"/>
              </w:rPr>
              <w:t>废水监测要求</w:t>
            </w:r>
          </w:p>
          <w:p w14:paraId="7FBCA8DD">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根据《排污单位自行监测技术指南 总则》（HJ819-2017）相关要求，</w:t>
            </w:r>
            <w:r>
              <w:rPr>
                <w:rFonts w:hint="eastAsia" w:cs="Times New Roman"/>
                <w:color w:val="auto"/>
                <w:highlight w:val="none"/>
                <w:lang w:val="en-US" w:eastAsia="zh-CN"/>
              </w:rPr>
              <w:t>与</w:t>
            </w:r>
            <w:r>
              <w:rPr>
                <w:rFonts w:hint="eastAsia" w:ascii="Times New Roman" w:hAnsi="Times New Roman" w:eastAsia="宋体" w:cs="Times New Roman"/>
                <w:color w:val="auto"/>
                <w:highlight w:val="none"/>
              </w:rPr>
              <w:t>本项目</w:t>
            </w:r>
            <w:r>
              <w:rPr>
                <w:rFonts w:hint="eastAsia" w:cs="Times New Roman"/>
                <w:color w:val="auto"/>
                <w:highlight w:val="none"/>
                <w:lang w:val="en-US" w:eastAsia="zh-CN"/>
              </w:rPr>
              <w:t>相关的</w:t>
            </w:r>
            <w:r>
              <w:rPr>
                <w:rFonts w:hint="eastAsia" w:ascii="Times New Roman" w:hAnsi="Times New Roman" w:eastAsia="宋体" w:cs="Times New Roman"/>
                <w:color w:val="auto"/>
                <w:highlight w:val="none"/>
              </w:rPr>
              <w:t>废水监测计划见下表。</w:t>
            </w:r>
          </w:p>
          <w:p w14:paraId="534BF507">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表4-19  与本项目相关的废水污染源自行监测计划</w:t>
            </w:r>
          </w:p>
          <w:tbl>
            <w:tblPr>
              <w:tblStyle w:val="24"/>
              <w:tblW w:w="69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61"/>
              <w:gridCol w:w="2098"/>
              <w:gridCol w:w="1361"/>
              <w:gridCol w:w="2116"/>
            </w:tblGrid>
            <w:tr w14:paraId="78987B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Align w:val="center"/>
                </w:tcPr>
                <w:p w14:paraId="3C09F7AB">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监测点位</w:t>
                  </w:r>
                </w:p>
              </w:tc>
              <w:tc>
                <w:tcPr>
                  <w:tcW w:w="2098" w:type="dxa"/>
                  <w:vAlign w:val="center"/>
                </w:tcPr>
                <w:p w14:paraId="2A95DA59">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监测因子</w:t>
                  </w:r>
                </w:p>
              </w:tc>
              <w:tc>
                <w:tcPr>
                  <w:tcW w:w="1361" w:type="dxa"/>
                  <w:vAlign w:val="center"/>
                </w:tcPr>
                <w:p w14:paraId="5E56F0FB">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监测频率</w:t>
                  </w:r>
                </w:p>
              </w:tc>
              <w:tc>
                <w:tcPr>
                  <w:tcW w:w="2116" w:type="dxa"/>
                  <w:vAlign w:val="center"/>
                </w:tcPr>
                <w:p w14:paraId="2051A753">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执行标准</w:t>
                  </w:r>
                </w:p>
              </w:tc>
            </w:tr>
            <w:tr w14:paraId="3AF3B9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restart"/>
                  <w:vAlign w:val="center"/>
                </w:tcPr>
                <w:p w14:paraId="3F3B2B6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1、DW002</w:t>
                  </w:r>
                  <w:r>
                    <w:rPr>
                      <w:rFonts w:hint="eastAsia" w:ascii="Times New Roman" w:hAnsi="Times New Roman" w:eastAsia="宋体" w:cs="Times New Roman"/>
                      <w:color w:val="auto"/>
                      <w:sz w:val="21"/>
                      <w:szCs w:val="21"/>
                      <w:highlight w:val="none"/>
                      <w:lang w:val="en-US" w:eastAsia="zh-CN"/>
                    </w:rPr>
                    <w:t>污水总排口</w:t>
                  </w:r>
                </w:p>
              </w:tc>
              <w:tc>
                <w:tcPr>
                  <w:tcW w:w="2098" w:type="dxa"/>
                  <w:vAlign w:val="center"/>
                </w:tcPr>
                <w:p w14:paraId="1E97F22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pH值</w:t>
                  </w:r>
                </w:p>
              </w:tc>
              <w:tc>
                <w:tcPr>
                  <w:tcW w:w="1361" w:type="dxa"/>
                  <w:vMerge w:val="restart"/>
                  <w:vAlign w:val="center"/>
                </w:tcPr>
                <w:p w14:paraId="43C9FD5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每季度一次</w:t>
                  </w:r>
                </w:p>
              </w:tc>
              <w:tc>
                <w:tcPr>
                  <w:tcW w:w="2116" w:type="dxa"/>
                  <w:vMerge w:val="restart"/>
                  <w:vAlign w:val="center"/>
                </w:tcPr>
                <w:p w14:paraId="1B9E6F51">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《污水综合排放标准》</w:t>
                  </w:r>
                </w:p>
                <w:p w14:paraId="552E2163">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（DB12/356-2018）</w:t>
                  </w:r>
                </w:p>
              </w:tc>
            </w:tr>
            <w:tr w14:paraId="77F789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0E72F008">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4FE01FE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1361" w:type="dxa"/>
                  <w:vMerge w:val="continue"/>
                  <w:vAlign w:val="center"/>
                </w:tcPr>
                <w:p w14:paraId="3D15C46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2116" w:type="dxa"/>
                  <w:vMerge w:val="continue"/>
                  <w:vAlign w:val="center"/>
                </w:tcPr>
                <w:p w14:paraId="2F4652B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14:paraId="43170D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5F141672">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35DEC47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p>
              </w:tc>
              <w:tc>
                <w:tcPr>
                  <w:tcW w:w="1361" w:type="dxa"/>
                  <w:vMerge w:val="continue"/>
                  <w:vAlign w:val="center"/>
                </w:tcPr>
                <w:p w14:paraId="4BD3CEC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2116" w:type="dxa"/>
                  <w:vMerge w:val="continue"/>
                  <w:vAlign w:val="center"/>
                </w:tcPr>
                <w:p w14:paraId="4394563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14:paraId="668A15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48092E49">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34EB96E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tc>
              <w:tc>
                <w:tcPr>
                  <w:tcW w:w="1361" w:type="dxa"/>
                  <w:vMerge w:val="continue"/>
                  <w:vAlign w:val="center"/>
                </w:tcPr>
                <w:p w14:paraId="7B1E577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2116" w:type="dxa"/>
                  <w:vMerge w:val="continue"/>
                  <w:vAlign w:val="center"/>
                </w:tcPr>
                <w:p w14:paraId="5730B6F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14:paraId="077DE7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64CA6350">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6B0C588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总氮</w:t>
                  </w:r>
                </w:p>
              </w:tc>
              <w:tc>
                <w:tcPr>
                  <w:tcW w:w="1361" w:type="dxa"/>
                  <w:vMerge w:val="continue"/>
                  <w:vAlign w:val="center"/>
                </w:tcPr>
                <w:p w14:paraId="2FB64CEB">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16" w:type="dxa"/>
                  <w:vMerge w:val="continue"/>
                  <w:vAlign w:val="center"/>
                </w:tcPr>
                <w:p w14:paraId="2DC38239">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4A89B7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5E3B7A81">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240DF71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总磷</w:t>
                  </w:r>
                </w:p>
              </w:tc>
              <w:tc>
                <w:tcPr>
                  <w:tcW w:w="1361" w:type="dxa"/>
                  <w:vMerge w:val="continue"/>
                  <w:vAlign w:val="center"/>
                </w:tcPr>
                <w:p w14:paraId="5548D2E9">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16" w:type="dxa"/>
                  <w:vMerge w:val="continue"/>
                  <w:vAlign w:val="center"/>
                </w:tcPr>
                <w:p w14:paraId="50EB801F">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7D0557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61" w:type="dxa"/>
                  <w:vMerge w:val="continue"/>
                  <w:vAlign w:val="center"/>
                </w:tcPr>
                <w:p w14:paraId="0B373BF8">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098" w:type="dxa"/>
                  <w:vAlign w:val="center"/>
                </w:tcPr>
                <w:p w14:paraId="123A3C6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五日生化需氧量</w:t>
                  </w:r>
                </w:p>
              </w:tc>
              <w:tc>
                <w:tcPr>
                  <w:tcW w:w="1361" w:type="dxa"/>
                  <w:vMerge w:val="continue"/>
                  <w:vAlign w:val="center"/>
                </w:tcPr>
                <w:p w14:paraId="22C36560">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16" w:type="dxa"/>
                  <w:vMerge w:val="continue"/>
                  <w:vAlign w:val="center"/>
                </w:tcPr>
                <w:p w14:paraId="48B66FE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r>
          </w:tbl>
          <w:p w14:paraId="43C099BC">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三、</w:t>
            </w:r>
            <w:r>
              <w:rPr>
                <w:rFonts w:hint="eastAsia" w:ascii="Times New Roman" w:hAnsi="Times New Roman" w:eastAsia="黑体" w:cs="Times New Roman"/>
                <w:bCs/>
                <w:color w:val="auto"/>
                <w:kern w:val="2"/>
                <w:sz w:val="24"/>
                <w:szCs w:val="21"/>
                <w:highlight w:val="none"/>
                <w:lang w:val="en-US" w:eastAsia="zh-CN" w:bidi="ar-SA"/>
              </w:rPr>
              <w:t>噪声</w:t>
            </w:r>
          </w:p>
          <w:p w14:paraId="32451DAD">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1、</w:t>
            </w:r>
            <w:r>
              <w:rPr>
                <w:rFonts w:hint="eastAsia" w:ascii="Times New Roman" w:hAnsi="Times New Roman" w:eastAsia="黑体" w:cs="Times New Roman"/>
                <w:bCs/>
                <w:color w:val="auto"/>
                <w:kern w:val="2"/>
                <w:sz w:val="24"/>
                <w:szCs w:val="21"/>
                <w:highlight w:val="none"/>
                <w:lang w:val="en-US" w:eastAsia="zh-CN" w:bidi="ar-SA"/>
              </w:rPr>
              <w:t>噪声源强</w:t>
            </w:r>
          </w:p>
          <w:p w14:paraId="53389616">
            <w:pPr>
              <w:adjustRightInd w:val="0"/>
              <w:ind w:firstLine="480"/>
              <w:rPr>
                <w:color w:val="auto"/>
                <w:highlight w:val="none"/>
              </w:rPr>
            </w:pPr>
            <w:r>
              <w:rPr>
                <w:rFonts w:ascii="Times New Roman" w:hAnsi="Times New Roman" w:eastAsia="宋体" w:cs="Times New Roman"/>
                <w:color w:val="auto"/>
                <w:highlight w:val="none"/>
              </w:rPr>
              <w:t>本项目噪声源主要为生产设备及</w:t>
            </w:r>
            <w:r>
              <w:rPr>
                <w:rFonts w:hint="eastAsia" w:cs="Times New Roman"/>
                <w:color w:val="auto"/>
                <w:highlight w:val="none"/>
                <w:lang w:val="en-US" w:eastAsia="zh-CN"/>
              </w:rPr>
              <w:t>环保</w:t>
            </w:r>
            <w:r>
              <w:rPr>
                <w:rFonts w:ascii="Times New Roman" w:hAnsi="Times New Roman" w:eastAsia="宋体" w:cs="Times New Roman"/>
                <w:color w:val="auto"/>
                <w:highlight w:val="none"/>
              </w:rPr>
              <w:t>风机，具体见下表</w:t>
            </w:r>
            <w:r>
              <w:rPr>
                <w:rFonts w:hint="eastAsia" w:ascii="Times New Roman" w:hAnsi="Times New Roman" w:eastAsia="宋体" w:cs="Times New Roman"/>
                <w:color w:val="auto"/>
                <w:highlight w:val="none"/>
              </w:rPr>
              <w:t>。</w:t>
            </w:r>
          </w:p>
        </w:tc>
      </w:tr>
    </w:tbl>
    <w:p w14:paraId="1701D935">
      <w:pPr>
        <w:adjustRightInd w:val="0"/>
        <w:snapToGrid w:val="0"/>
        <w:spacing w:line="240" w:lineRule="auto"/>
        <w:ind w:firstLine="0" w:firstLineChars="0"/>
        <w:jc w:val="center"/>
        <w:rPr>
          <w:color w:val="auto"/>
          <w:kern w:val="0"/>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143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3937"/>
      </w:tblGrid>
      <w:tr w14:paraId="001C9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3" w:type="dxa"/>
            <w:tcMar>
              <w:left w:w="28" w:type="dxa"/>
              <w:right w:w="28" w:type="dxa"/>
            </w:tcMar>
            <w:vAlign w:val="center"/>
          </w:tcPr>
          <w:p w14:paraId="6AB15CF1">
            <w:pPr>
              <w:adjustRightInd w:val="0"/>
              <w:snapToGrid w:val="0"/>
              <w:spacing w:line="240" w:lineRule="auto"/>
              <w:ind w:firstLine="0" w:firstLineChars="0"/>
              <w:jc w:val="center"/>
              <w:rPr>
                <w:color w:val="auto"/>
                <w:kern w:val="0"/>
                <w:szCs w:val="21"/>
                <w:highlight w:val="none"/>
              </w:rPr>
            </w:pPr>
            <w:r>
              <w:rPr>
                <w:color w:val="auto"/>
                <w:kern w:val="0"/>
                <w:szCs w:val="21"/>
                <w:highlight w:val="none"/>
              </w:rPr>
              <w:t>运营</w:t>
            </w:r>
          </w:p>
          <w:p w14:paraId="0DB849DA">
            <w:pPr>
              <w:adjustRightInd w:val="0"/>
              <w:snapToGrid w:val="0"/>
              <w:spacing w:line="240" w:lineRule="auto"/>
              <w:ind w:firstLine="0" w:firstLineChars="0"/>
              <w:jc w:val="center"/>
              <w:rPr>
                <w:color w:val="auto"/>
                <w:kern w:val="0"/>
                <w:szCs w:val="21"/>
                <w:highlight w:val="none"/>
              </w:rPr>
            </w:pPr>
            <w:r>
              <w:rPr>
                <w:color w:val="auto"/>
                <w:kern w:val="0"/>
                <w:szCs w:val="21"/>
                <w:highlight w:val="none"/>
              </w:rPr>
              <w:t>期环</w:t>
            </w:r>
          </w:p>
          <w:p w14:paraId="2CA8E22C">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境影</w:t>
            </w:r>
          </w:p>
          <w:p w14:paraId="6F1061A0">
            <w:pPr>
              <w:adjustRightInd w:val="0"/>
              <w:snapToGrid w:val="0"/>
              <w:spacing w:line="240" w:lineRule="auto"/>
              <w:ind w:firstLine="0" w:firstLineChars="0"/>
              <w:jc w:val="center"/>
              <w:rPr>
                <w:color w:val="auto"/>
                <w:kern w:val="0"/>
                <w:szCs w:val="21"/>
                <w:highlight w:val="none"/>
              </w:rPr>
            </w:pPr>
            <w:r>
              <w:rPr>
                <w:color w:val="auto"/>
                <w:kern w:val="0"/>
                <w:szCs w:val="21"/>
                <w:highlight w:val="none"/>
              </w:rPr>
              <w:t>响和</w:t>
            </w:r>
          </w:p>
          <w:p w14:paraId="2C12F4E0">
            <w:pPr>
              <w:adjustRightInd w:val="0"/>
              <w:snapToGrid w:val="0"/>
              <w:spacing w:line="240" w:lineRule="auto"/>
              <w:ind w:firstLine="0" w:firstLineChars="0"/>
              <w:jc w:val="center"/>
              <w:rPr>
                <w:color w:val="auto"/>
                <w:kern w:val="0"/>
                <w:szCs w:val="21"/>
                <w:highlight w:val="none"/>
              </w:rPr>
            </w:pPr>
            <w:r>
              <w:rPr>
                <w:color w:val="auto"/>
                <w:kern w:val="0"/>
                <w:szCs w:val="21"/>
                <w:highlight w:val="none"/>
              </w:rPr>
              <w:t>保护</w:t>
            </w:r>
          </w:p>
          <w:p w14:paraId="2B68DC6C">
            <w:pPr>
              <w:adjustRightInd w:val="0"/>
              <w:snapToGrid w:val="0"/>
              <w:spacing w:line="240" w:lineRule="auto"/>
              <w:ind w:firstLine="0" w:firstLineChars="0"/>
              <w:jc w:val="center"/>
              <w:rPr>
                <w:color w:val="auto"/>
                <w:highlight w:val="none"/>
              </w:rPr>
            </w:pPr>
            <w:r>
              <w:rPr>
                <w:color w:val="auto"/>
                <w:kern w:val="0"/>
                <w:szCs w:val="21"/>
                <w:highlight w:val="none"/>
              </w:rPr>
              <w:t>措施</w:t>
            </w:r>
          </w:p>
        </w:tc>
        <w:tc>
          <w:tcPr>
            <w:tcW w:w="13937" w:type="dxa"/>
            <w:vAlign w:val="center"/>
          </w:tcPr>
          <w:p w14:paraId="2F6BCC9F">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表4-20  华山路工业企业噪声源强调查清单（室内噪声）</w:t>
            </w:r>
          </w:p>
          <w:tbl>
            <w:tblPr>
              <w:tblStyle w:val="24"/>
              <w:tblW w:w="137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057"/>
              <w:gridCol w:w="720"/>
              <w:gridCol w:w="750"/>
              <w:gridCol w:w="540"/>
              <w:gridCol w:w="540"/>
              <w:gridCol w:w="585"/>
              <w:gridCol w:w="1281"/>
              <w:gridCol w:w="450"/>
              <w:gridCol w:w="450"/>
              <w:gridCol w:w="441"/>
              <w:gridCol w:w="442"/>
              <w:gridCol w:w="432"/>
              <w:gridCol w:w="450"/>
              <w:gridCol w:w="432"/>
              <w:gridCol w:w="479"/>
              <w:gridCol w:w="742"/>
              <w:gridCol w:w="737"/>
              <w:gridCol w:w="481"/>
              <w:gridCol w:w="459"/>
              <w:gridCol w:w="428"/>
              <w:gridCol w:w="472"/>
              <w:gridCol w:w="800"/>
            </w:tblGrid>
            <w:tr w14:paraId="263E3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02" w:type="dxa"/>
                  <w:vMerge w:val="restart"/>
                  <w:vAlign w:val="center"/>
                </w:tcPr>
                <w:p w14:paraId="2C2B706B">
                  <w:pPr>
                    <w:spacing w:line="240" w:lineRule="auto"/>
                    <w:ind w:firstLine="0" w:firstLineChars="0"/>
                    <w:jc w:val="center"/>
                    <w:rPr>
                      <w:color w:val="auto"/>
                      <w:sz w:val="21"/>
                      <w:szCs w:val="21"/>
                      <w:highlight w:val="none"/>
                    </w:rPr>
                  </w:pPr>
                  <w:r>
                    <w:rPr>
                      <w:rFonts w:hint="eastAsia"/>
                      <w:color w:val="auto"/>
                      <w:sz w:val="21"/>
                      <w:szCs w:val="21"/>
                      <w:highlight w:val="none"/>
                    </w:rPr>
                    <w:t>建筑物名称</w:t>
                  </w:r>
                </w:p>
              </w:tc>
              <w:tc>
                <w:tcPr>
                  <w:tcW w:w="1057" w:type="dxa"/>
                  <w:vMerge w:val="restart"/>
                  <w:vAlign w:val="center"/>
                </w:tcPr>
                <w:p w14:paraId="2DDBE97E">
                  <w:pPr>
                    <w:spacing w:line="240" w:lineRule="auto"/>
                    <w:ind w:firstLine="0" w:firstLineChars="0"/>
                    <w:jc w:val="center"/>
                    <w:rPr>
                      <w:color w:val="auto"/>
                      <w:sz w:val="21"/>
                      <w:szCs w:val="21"/>
                      <w:highlight w:val="none"/>
                    </w:rPr>
                  </w:pPr>
                  <w:r>
                    <w:rPr>
                      <w:rFonts w:hint="eastAsia"/>
                      <w:color w:val="auto"/>
                      <w:sz w:val="21"/>
                      <w:szCs w:val="21"/>
                      <w:highlight w:val="none"/>
                    </w:rPr>
                    <w:t>设备名称</w:t>
                  </w:r>
                </w:p>
              </w:tc>
              <w:tc>
                <w:tcPr>
                  <w:tcW w:w="1470" w:type="dxa"/>
                  <w:gridSpan w:val="2"/>
                  <w:vAlign w:val="center"/>
                </w:tcPr>
                <w:p w14:paraId="4B1977E7">
                  <w:pPr>
                    <w:spacing w:line="240" w:lineRule="auto"/>
                    <w:ind w:firstLine="0" w:firstLineChars="0"/>
                    <w:jc w:val="center"/>
                    <w:rPr>
                      <w:color w:val="auto"/>
                      <w:sz w:val="21"/>
                      <w:szCs w:val="21"/>
                      <w:highlight w:val="none"/>
                    </w:rPr>
                  </w:pPr>
                  <w:r>
                    <w:rPr>
                      <w:rFonts w:hint="eastAsia"/>
                      <w:color w:val="auto"/>
                      <w:sz w:val="21"/>
                      <w:szCs w:val="21"/>
                      <w:highlight w:val="none"/>
                    </w:rPr>
                    <w:t>噪声源强</w:t>
                  </w:r>
                </w:p>
              </w:tc>
              <w:tc>
                <w:tcPr>
                  <w:tcW w:w="1665" w:type="dxa"/>
                  <w:gridSpan w:val="3"/>
                  <w:vAlign w:val="center"/>
                </w:tcPr>
                <w:p w14:paraId="4C333C98">
                  <w:pPr>
                    <w:spacing w:line="240" w:lineRule="auto"/>
                    <w:ind w:firstLine="0" w:firstLineChars="0"/>
                    <w:jc w:val="center"/>
                    <w:rPr>
                      <w:color w:val="auto"/>
                      <w:sz w:val="21"/>
                      <w:szCs w:val="21"/>
                      <w:highlight w:val="none"/>
                    </w:rPr>
                  </w:pPr>
                  <w:r>
                    <w:rPr>
                      <w:rFonts w:hint="eastAsia"/>
                      <w:color w:val="auto"/>
                      <w:sz w:val="21"/>
                      <w:szCs w:val="21"/>
                      <w:highlight w:val="none"/>
                    </w:rPr>
                    <w:t>空间相对位置/m*</w:t>
                  </w:r>
                </w:p>
              </w:tc>
              <w:tc>
                <w:tcPr>
                  <w:tcW w:w="1281" w:type="dxa"/>
                  <w:vMerge w:val="restart"/>
                  <w:vAlign w:val="center"/>
                </w:tcPr>
                <w:p w14:paraId="4C98AD73">
                  <w:pPr>
                    <w:spacing w:line="240" w:lineRule="auto"/>
                    <w:ind w:firstLine="0" w:firstLineChars="0"/>
                    <w:jc w:val="center"/>
                    <w:rPr>
                      <w:color w:val="auto"/>
                      <w:sz w:val="21"/>
                      <w:szCs w:val="21"/>
                      <w:highlight w:val="none"/>
                    </w:rPr>
                  </w:pPr>
                  <w:r>
                    <w:rPr>
                      <w:rFonts w:hint="eastAsia"/>
                      <w:color w:val="auto"/>
                      <w:sz w:val="21"/>
                      <w:szCs w:val="21"/>
                      <w:highlight w:val="none"/>
                    </w:rPr>
                    <w:t>声源控制措施</w:t>
                  </w:r>
                </w:p>
              </w:tc>
              <w:tc>
                <w:tcPr>
                  <w:tcW w:w="1783" w:type="dxa"/>
                  <w:gridSpan w:val="4"/>
                  <w:vAlign w:val="center"/>
                </w:tcPr>
                <w:p w14:paraId="38EC19F0">
                  <w:pPr>
                    <w:spacing w:line="240" w:lineRule="auto"/>
                    <w:ind w:firstLine="0" w:firstLineChars="0"/>
                    <w:jc w:val="center"/>
                    <w:rPr>
                      <w:color w:val="auto"/>
                      <w:sz w:val="21"/>
                      <w:szCs w:val="21"/>
                      <w:highlight w:val="none"/>
                    </w:rPr>
                  </w:pPr>
                  <w:r>
                    <w:rPr>
                      <w:rFonts w:hint="eastAsia"/>
                      <w:color w:val="auto"/>
                      <w:sz w:val="21"/>
                      <w:szCs w:val="21"/>
                      <w:highlight w:val="none"/>
                    </w:rPr>
                    <w:t>距室内边界距离/m</w:t>
                  </w:r>
                </w:p>
              </w:tc>
              <w:tc>
                <w:tcPr>
                  <w:tcW w:w="1793" w:type="dxa"/>
                  <w:gridSpan w:val="4"/>
                  <w:vAlign w:val="center"/>
                </w:tcPr>
                <w:p w14:paraId="03FDD5FE">
                  <w:pPr>
                    <w:spacing w:line="240" w:lineRule="auto"/>
                    <w:ind w:firstLine="0" w:firstLineChars="0"/>
                    <w:jc w:val="center"/>
                    <w:rPr>
                      <w:color w:val="auto"/>
                      <w:sz w:val="21"/>
                      <w:szCs w:val="21"/>
                      <w:highlight w:val="none"/>
                    </w:rPr>
                  </w:pPr>
                  <w:r>
                    <w:rPr>
                      <w:rFonts w:hint="eastAsia"/>
                      <w:color w:val="auto"/>
                      <w:sz w:val="21"/>
                      <w:szCs w:val="21"/>
                      <w:highlight w:val="none"/>
                    </w:rPr>
                    <w:t>室内边界声级</w:t>
                  </w:r>
                  <w:r>
                    <w:rPr>
                      <w:rFonts w:hint="eastAsia"/>
                      <w:color w:val="auto"/>
                      <w:sz w:val="21"/>
                      <w:szCs w:val="21"/>
                      <w:highlight w:val="none"/>
                      <w:lang w:val="zh-CN"/>
                    </w:rPr>
                    <w:t>dB (A)</w:t>
                  </w:r>
                </w:p>
              </w:tc>
              <w:tc>
                <w:tcPr>
                  <w:tcW w:w="742" w:type="dxa"/>
                  <w:vMerge w:val="restart"/>
                  <w:vAlign w:val="center"/>
                </w:tcPr>
                <w:p w14:paraId="70D59E1F">
                  <w:pPr>
                    <w:spacing w:line="240" w:lineRule="auto"/>
                    <w:ind w:firstLine="0" w:firstLineChars="0"/>
                    <w:jc w:val="center"/>
                    <w:rPr>
                      <w:color w:val="auto"/>
                      <w:sz w:val="21"/>
                      <w:szCs w:val="21"/>
                      <w:highlight w:val="none"/>
                    </w:rPr>
                  </w:pPr>
                  <w:r>
                    <w:rPr>
                      <w:rFonts w:hint="eastAsia"/>
                      <w:color w:val="auto"/>
                      <w:sz w:val="21"/>
                      <w:szCs w:val="21"/>
                      <w:highlight w:val="none"/>
                    </w:rPr>
                    <w:t>运行时间h/a</w:t>
                  </w:r>
                </w:p>
              </w:tc>
              <w:tc>
                <w:tcPr>
                  <w:tcW w:w="737" w:type="dxa"/>
                  <w:vMerge w:val="restart"/>
                  <w:vAlign w:val="center"/>
                </w:tcPr>
                <w:p w14:paraId="082DD819">
                  <w:pPr>
                    <w:spacing w:line="240" w:lineRule="auto"/>
                    <w:ind w:firstLine="0" w:firstLineChars="0"/>
                    <w:jc w:val="center"/>
                    <w:rPr>
                      <w:color w:val="auto"/>
                      <w:sz w:val="21"/>
                      <w:szCs w:val="21"/>
                      <w:highlight w:val="none"/>
                    </w:rPr>
                  </w:pPr>
                  <w:r>
                    <w:rPr>
                      <w:rFonts w:hint="eastAsia"/>
                      <w:color w:val="auto"/>
                      <w:sz w:val="21"/>
                      <w:szCs w:val="21"/>
                      <w:highlight w:val="none"/>
                    </w:rPr>
                    <w:t>建筑物插入损失/</w:t>
                  </w:r>
                  <w:r>
                    <w:rPr>
                      <w:rFonts w:hint="eastAsia"/>
                      <w:color w:val="auto"/>
                      <w:sz w:val="21"/>
                      <w:szCs w:val="21"/>
                      <w:highlight w:val="none"/>
                      <w:lang w:val="zh-CN"/>
                    </w:rPr>
                    <w:t>dB (A)</w:t>
                  </w:r>
                </w:p>
              </w:tc>
              <w:tc>
                <w:tcPr>
                  <w:tcW w:w="2640" w:type="dxa"/>
                  <w:gridSpan w:val="5"/>
                  <w:vAlign w:val="center"/>
                </w:tcPr>
                <w:p w14:paraId="7A0D00D9">
                  <w:pPr>
                    <w:spacing w:line="240" w:lineRule="auto"/>
                    <w:ind w:firstLine="0" w:firstLineChars="0"/>
                    <w:jc w:val="center"/>
                    <w:rPr>
                      <w:color w:val="auto"/>
                      <w:sz w:val="21"/>
                      <w:szCs w:val="21"/>
                      <w:highlight w:val="none"/>
                    </w:rPr>
                  </w:pPr>
                  <w:r>
                    <w:rPr>
                      <w:rFonts w:hint="eastAsia"/>
                      <w:color w:val="auto"/>
                      <w:sz w:val="21"/>
                      <w:szCs w:val="21"/>
                      <w:highlight w:val="none"/>
                    </w:rPr>
                    <w:t>建筑物外噪声声压级/</w:t>
                  </w:r>
                  <w:r>
                    <w:rPr>
                      <w:rFonts w:hint="eastAsia"/>
                      <w:color w:val="auto"/>
                      <w:sz w:val="21"/>
                      <w:szCs w:val="21"/>
                      <w:highlight w:val="none"/>
                      <w:lang w:val="zh-CN"/>
                    </w:rPr>
                    <w:t>dB (A)</w:t>
                  </w:r>
                </w:p>
              </w:tc>
            </w:tr>
            <w:tr w14:paraId="6C6FC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continue"/>
                  <w:vAlign w:val="center"/>
                </w:tcPr>
                <w:p w14:paraId="5E66EE9B">
                  <w:pPr>
                    <w:spacing w:line="240" w:lineRule="auto"/>
                    <w:ind w:firstLine="0" w:firstLineChars="0"/>
                    <w:jc w:val="center"/>
                    <w:rPr>
                      <w:color w:val="auto"/>
                      <w:sz w:val="21"/>
                      <w:szCs w:val="21"/>
                      <w:highlight w:val="none"/>
                    </w:rPr>
                  </w:pPr>
                </w:p>
              </w:tc>
              <w:tc>
                <w:tcPr>
                  <w:tcW w:w="1057" w:type="dxa"/>
                  <w:vMerge w:val="continue"/>
                  <w:vAlign w:val="center"/>
                </w:tcPr>
                <w:p w14:paraId="0A7D7D98">
                  <w:pPr>
                    <w:spacing w:line="240" w:lineRule="auto"/>
                    <w:ind w:firstLine="0" w:firstLineChars="0"/>
                    <w:jc w:val="center"/>
                    <w:rPr>
                      <w:color w:val="auto"/>
                      <w:sz w:val="21"/>
                      <w:szCs w:val="21"/>
                      <w:highlight w:val="none"/>
                    </w:rPr>
                  </w:pPr>
                </w:p>
              </w:tc>
              <w:tc>
                <w:tcPr>
                  <w:tcW w:w="720" w:type="dxa"/>
                  <w:vAlign w:val="center"/>
                </w:tcPr>
                <w:p w14:paraId="7BA402E1">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287250FB">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750" w:type="dxa"/>
                  <w:vAlign w:val="center"/>
                </w:tcPr>
                <w:p w14:paraId="70443667">
                  <w:pPr>
                    <w:spacing w:line="240" w:lineRule="auto"/>
                    <w:ind w:firstLine="0" w:firstLineChars="0"/>
                    <w:jc w:val="center"/>
                    <w:rPr>
                      <w:color w:val="auto"/>
                      <w:sz w:val="21"/>
                      <w:szCs w:val="21"/>
                      <w:highlight w:val="none"/>
                    </w:rPr>
                  </w:pPr>
                  <w:r>
                    <w:rPr>
                      <w:rFonts w:hint="eastAsia"/>
                      <w:color w:val="auto"/>
                      <w:sz w:val="21"/>
                      <w:szCs w:val="21"/>
                      <w:highlight w:val="none"/>
                    </w:rPr>
                    <w:t>单台</w:t>
                  </w:r>
                  <w:r>
                    <w:rPr>
                      <w:rFonts w:hint="eastAsia"/>
                      <w:color w:val="auto"/>
                      <w:sz w:val="21"/>
                      <w:szCs w:val="21"/>
                      <w:highlight w:val="none"/>
                      <w:lang w:val="zh-CN"/>
                    </w:rPr>
                    <w:t>噪声级dB (A)</w:t>
                  </w:r>
                </w:p>
              </w:tc>
              <w:tc>
                <w:tcPr>
                  <w:tcW w:w="540" w:type="dxa"/>
                  <w:vAlign w:val="center"/>
                </w:tcPr>
                <w:p w14:paraId="0D3278DC">
                  <w:pPr>
                    <w:spacing w:line="240" w:lineRule="auto"/>
                    <w:ind w:firstLine="0" w:firstLineChars="0"/>
                    <w:jc w:val="center"/>
                    <w:rPr>
                      <w:color w:val="auto"/>
                      <w:sz w:val="21"/>
                      <w:szCs w:val="21"/>
                      <w:highlight w:val="none"/>
                    </w:rPr>
                  </w:pPr>
                  <w:r>
                    <w:rPr>
                      <w:rFonts w:hint="eastAsia"/>
                      <w:color w:val="auto"/>
                      <w:sz w:val="21"/>
                      <w:szCs w:val="21"/>
                      <w:highlight w:val="none"/>
                    </w:rPr>
                    <w:t>X</w:t>
                  </w:r>
                </w:p>
              </w:tc>
              <w:tc>
                <w:tcPr>
                  <w:tcW w:w="540" w:type="dxa"/>
                  <w:vAlign w:val="center"/>
                </w:tcPr>
                <w:p w14:paraId="4DAD9248">
                  <w:pPr>
                    <w:spacing w:line="240" w:lineRule="auto"/>
                    <w:ind w:firstLine="0" w:firstLineChars="0"/>
                    <w:jc w:val="center"/>
                    <w:rPr>
                      <w:color w:val="auto"/>
                      <w:sz w:val="21"/>
                      <w:szCs w:val="21"/>
                      <w:highlight w:val="none"/>
                    </w:rPr>
                  </w:pPr>
                  <w:r>
                    <w:rPr>
                      <w:rFonts w:hint="eastAsia"/>
                      <w:color w:val="auto"/>
                      <w:sz w:val="21"/>
                      <w:szCs w:val="21"/>
                      <w:highlight w:val="none"/>
                    </w:rPr>
                    <w:t>Y</w:t>
                  </w:r>
                </w:p>
              </w:tc>
              <w:tc>
                <w:tcPr>
                  <w:tcW w:w="585" w:type="dxa"/>
                  <w:vAlign w:val="center"/>
                </w:tcPr>
                <w:p w14:paraId="49DBDA8A">
                  <w:pPr>
                    <w:spacing w:line="240" w:lineRule="auto"/>
                    <w:ind w:firstLine="0" w:firstLineChars="0"/>
                    <w:jc w:val="center"/>
                    <w:rPr>
                      <w:color w:val="auto"/>
                      <w:sz w:val="21"/>
                      <w:szCs w:val="21"/>
                      <w:highlight w:val="none"/>
                    </w:rPr>
                  </w:pPr>
                  <w:r>
                    <w:rPr>
                      <w:rFonts w:hint="eastAsia"/>
                      <w:color w:val="auto"/>
                      <w:sz w:val="21"/>
                      <w:szCs w:val="21"/>
                      <w:highlight w:val="none"/>
                    </w:rPr>
                    <w:t>Z</w:t>
                  </w:r>
                </w:p>
              </w:tc>
              <w:tc>
                <w:tcPr>
                  <w:tcW w:w="1281" w:type="dxa"/>
                  <w:vMerge w:val="continue"/>
                  <w:vAlign w:val="center"/>
                </w:tcPr>
                <w:p w14:paraId="5CC56D7B">
                  <w:pPr>
                    <w:spacing w:line="240" w:lineRule="auto"/>
                    <w:ind w:firstLine="0" w:firstLineChars="0"/>
                    <w:jc w:val="center"/>
                    <w:rPr>
                      <w:color w:val="auto"/>
                      <w:sz w:val="21"/>
                      <w:szCs w:val="21"/>
                      <w:highlight w:val="none"/>
                    </w:rPr>
                  </w:pPr>
                </w:p>
              </w:tc>
              <w:tc>
                <w:tcPr>
                  <w:tcW w:w="450" w:type="dxa"/>
                  <w:vAlign w:val="center"/>
                </w:tcPr>
                <w:p w14:paraId="18D21722">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0" w:type="dxa"/>
                  <w:vAlign w:val="center"/>
                </w:tcPr>
                <w:p w14:paraId="07BB386F">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41" w:type="dxa"/>
                  <w:vAlign w:val="center"/>
                </w:tcPr>
                <w:p w14:paraId="6C1D1523">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42" w:type="dxa"/>
                  <w:vAlign w:val="center"/>
                </w:tcPr>
                <w:p w14:paraId="605A0DDE">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432" w:type="dxa"/>
                  <w:vAlign w:val="center"/>
                </w:tcPr>
                <w:p w14:paraId="632D45E6">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0" w:type="dxa"/>
                  <w:vAlign w:val="center"/>
                </w:tcPr>
                <w:p w14:paraId="223F8798">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32" w:type="dxa"/>
                  <w:vAlign w:val="center"/>
                </w:tcPr>
                <w:p w14:paraId="347C8E61">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79" w:type="dxa"/>
                  <w:vAlign w:val="center"/>
                </w:tcPr>
                <w:p w14:paraId="333A5F3E">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742" w:type="dxa"/>
                  <w:vMerge w:val="continue"/>
                  <w:vAlign w:val="center"/>
                </w:tcPr>
                <w:p w14:paraId="45B8C443">
                  <w:pPr>
                    <w:spacing w:line="240" w:lineRule="auto"/>
                    <w:ind w:firstLine="0" w:firstLineChars="0"/>
                    <w:jc w:val="center"/>
                    <w:rPr>
                      <w:color w:val="auto"/>
                      <w:sz w:val="21"/>
                      <w:szCs w:val="21"/>
                      <w:highlight w:val="none"/>
                    </w:rPr>
                  </w:pPr>
                </w:p>
              </w:tc>
              <w:tc>
                <w:tcPr>
                  <w:tcW w:w="737" w:type="dxa"/>
                  <w:vMerge w:val="continue"/>
                  <w:vAlign w:val="center"/>
                </w:tcPr>
                <w:p w14:paraId="678A7F5C">
                  <w:pPr>
                    <w:spacing w:line="240" w:lineRule="auto"/>
                    <w:ind w:firstLine="0" w:firstLineChars="0"/>
                    <w:jc w:val="center"/>
                    <w:rPr>
                      <w:color w:val="auto"/>
                      <w:sz w:val="21"/>
                      <w:szCs w:val="21"/>
                      <w:highlight w:val="none"/>
                    </w:rPr>
                  </w:pPr>
                </w:p>
              </w:tc>
              <w:tc>
                <w:tcPr>
                  <w:tcW w:w="481" w:type="dxa"/>
                  <w:vAlign w:val="center"/>
                </w:tcPr>
                <w:p w14:paraId="33B026CF">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9" w:type="dxa"/>
                  <w:vAlign w:val="center"/>
                </w:tcPr>
                <w:p w14:paraId="77D83027">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28" w:type="dxa"/>
                  <w:vAlign w:val="center"/>
                </w:tcPr>
                <w:p w14:paraId="03E108FC">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72" w:type="dxa"/>
                  <w:vAlign w:val="center"/>
                </w:tcPr>
                <w:p w14:paraId="35E2D3AD">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800" w:type="dxa"/>
                  <w:vAlign w:val="center"/>
                </w:tcPr>
                <w:p w14:paraId="079D3C16">
                  <w:pPr>
                    <w:spacing w:line="240" w:lineRule="auto"/>
                    <w:ind w:firstLine="0" w:firstLineChars="0"/>
                    <w:jc w:val="center"/>
                    <w:rPr>
                      <w:color w:val="auto"/>
                      <w:sz w:val="21"/>
                      <w:szCs w:val="21"/>
                      <w:highlight w:val="none"/>
                    </w:rPr>
                  </w:pPr>
                  <w:r>
                    <w:rPr>
                      <w:rFonts w:hint="eastAsia"/>
                      <w:color w:val="auto"/>
                      <w:sz w:val="21"/>
                      <w:szCs w:val="21"/>
                      <w:highlight w:val="none"/>
                    </w:rPr>
                    <w:t>建筑物外距离（m）</w:t>
                  </w:r>
                </w:p>
              </w:tc>
            </w:tr>
            <w:tr w14:paraId="6CC04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restart"/>
                  <w:vAlign w:val="center"/>
                </w:tcPr>
                <w:p w14:paraId="080509B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1057" w:type="dxa"/>
                  <w:vAlign w:val="center"/>
                </w:tcPr>
                <w:p w14:paraId="2E9B34E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注塑机及配套设备</w:t>
                  </w:r>
                </w:p>
              </w:tc>
              <w:tc>
                <w:tcPr>
                  <w:tcW w:w="720" w:type="dxa"/>
                  <w:vAlign w:val="center"/>
                </w:tcPr>
                <w:p w14:paraId="6187502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750" w:type="dxa"/>
                  <w:vAlign w:val="center"/>
                </w:tcPr>
                <w:p w14:paraId="2FA1CE7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540" w:type="dxa"/>
                  <w:vAlign w:val="center"/>
                </w:tcPr>
                <w:p w14:paraId="0A488C3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88</w:t>
                  </w:r>
                </w:p>
              </w:tc>
              <w:tc>
                <w:tcPr>
                  <w:tcW w:w="540" w:type="dxa"/>
                  <w:vAlign w:val="center"/>
                </w:tcPr>
                <w:p w14:paraId="3F1CC1B4">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p>
              </w:tc>
              <w:tc>
                <w:tcPr>
                  <w:tcW w:w="585" w:type="dxa"/>
                  <w:vAlign w:val="center"/>
                </w:tcPr>
                <w:p w14:paraId="3FDE68C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1281" w:type="dxa"/>
                  <w:vMerge w:val="restart"/>
                  <w:vAlign w:val="center"/>
                </w:tcPr>
                <w:p w14:paraId="1A0654C5">
                  <w:pPr>
                    <w:spacing w:line="240" w:lineRule="auto"/>
                    <w:ind w:firstLine="0" w:firstLineChars="0"/>
                    <w:jc w:val="center"/>
                    <w:rPr>
                      <w:color w:val="auto"/>
                      <w:sz w:val="21"/>
                      <w:szCs w:val="21"/>
                      <w:highlight w:val="none"/>
                    </w:rPr>
                  </w:pPr>
                  <w:r>
                    <w:rPr>
                      <w:rFonts w:hint="eastAsia"/>
                      <w:color w:val="auto"/>
                      <w:sz w:val="21"/>
                      <w:szCs w:val="21"/>
                      <w:highlight w:val="none"/>
                    </w:rPr>
                    <w:t>采取</w:t>
                  </w:r>
                  <w:r>
                    <w:rPr>
                      <w:rFonts w:hint="eastAsia"/>
                      <w:color w:val="auto"/>
                      <w:sz w:val="21"/>
                      <w:szCs w:val="21"/>
                      <w:highlight w:val="none"/>
                      <w:lang w:val="zh-CN"/>
                    </w:rPr>
                    <w:t>选用低噪声设备、</w:t>
                  </w:r>
                  <w:r>
                    <w:rPr>
                      <w:rFonts w:hint="eastAsia"/>
                      <w:color w:val="auto"/>
                      <w:sz w:val="21"/>
                      <w:szCs w:val="21"/>
                      <w:highlight w:val="none"/>
                    </w:rPr>
                    <w:t>基础减振、厂房</w:t>
                  </w:r>
                  <w:r>
                    <w:rPr>
                      <w:rFonts w:hint="eastAsia"/>
                      <w:color w:val="auto"/>
                      <w:sz w:val="21"/>
                      <w:szCs w:val="21"/>
                      <w:highlight w:val="none"/>
                      <w:lang w:val="zh-CN"/>
                    </w:rPr>
                    <w:t>墙体隔声</w:t>
                  </w:r>
                  <w:r>
                    <w:rPr>
                      <w:rFonts w:hint="eastAsia"/>
                      <w:color w:val="auto"/>
                      <w:sz w:val="21"/>
                      <w:szCs w:val="21"/>
                      <w:highlight w:val="none"/>
                    </w:rPr>
                    <w:t>等措施</w:t>
                  </w:r>
                </w:p>
              </w:tc>
              <w:tc>
                <w:tcPr>
                  <w:tcW w:w="450" w:type="dxa"/>
                  <w:vAlign w:val="center"/>
                </w:tcPr>
                <w:p w14:paraId="2D9D9D59">
                  <w:pPr>
                    <w:spacing w:line="240" w:lineRule="auto"/>
                    <w:ind w:left="-120" w:leftChars="-50" w:right="-120" w:rightChars="-5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w:t>
                  </w:r>
                </w:p>
              </w:tc>
              <w:tc>
                <w:tcPr>
                  <w:tcW w:w="450" w:type="dxa"/>
                  <w:vAlign w:val="center"/>
                </w:tcPr>
                <w:p w14:paraId="5A8AE20B">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441" w:type="dxa"/>
                  <w:vAlign w:val="center"/>
                </w:tcPr>
                <w:p w14:paraId="02FBFC7C">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88</w:t>
                  </w:r>
                </w:p>
              </w:tc>
              <w:tc>
                <w:tcPr>
                  <w:tcW w:w="442" w:type="dxa"/>
                  <w:vAlign w:val="center"/>
                </w:tcPr>
                <w:p w14:paraId="364BA502">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432" w:type="dxa"/>
                  <w:vAlign w:val="center"/>
                </w:tcPr>
                <w:p w14:paraId="0062D48D">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450" w:type="dxa"/>
                  <w:vAlign w:val="center"/>
                </w:tcPr>
                <w:p w14:paraId="39927A80">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w:t>
                  </w:r>
                </w:p>
              </w:tc>
              <w:tc>
                <w:tcPr>
                  <w:tcW w:w="432" w:type="dxa"/>
                  <w:vAlign w:val="center"/>
                </w:tcPr>
                <w:p w14:paraId="3D76DE7B">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w:t>
                  </w:r>
                </w:p>
              </w:tc>
              <w:tc>
                <w:tcPr>
                  <w:tcW w:w="479" w:type="dxa"/>
                  <w:vAlign w:val="center"/>
                </w:tcPr>
                <w:p w14:paraId="435E6F8F">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742" w:type="dxa"/>
                  <w:vAlign w:val="center"/>
                </w:tcPr>
                <w:p w14:paraId="2B275A5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374.6</w:t>
                  </w:r>
                </w:p>
              </w:tc>
              <w:tc>
                <w:tcPr>
                  <w:tcW w:w="737" w:type="dxa"/>
                  <w:vMerge w:val="restart"/>
                  <w:vAlign w:val="center"/>
                </w:tcPr>
                <w:p w14:paraId="74AC274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481" w:type="dxa"/>
                  <w:vMerge w:val="restart"/>
                  <w:vAlign w:val="center"/>
                </w:tcPr>
                <w:p w14:paraId="288B044E">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459" w:type="dxa"/>
                  <w:vMerge w:val="restart"/>
                  <w:vAlign w:val="center"/>
                </w:tcPr>
                <w:p w14:paraId="34E2779F">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428" w:type="dxa"/>
                  <w:vMerge w:val="restart"/>
                  <w:vAlign w:val="center"/>
                </w:tcPr>
                <w:p w14:paraId="22EA8ED3">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472" w:type="dxa"/>
                  <w:vMerge w:val="restart"/>
                  <w:vAlign w:val="center"/>
                </w:tcPr>
                <w:p w14:paraId="6B2D8B1E">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800" w:type="dxa"/>
                  <w:vMerge w:val="restart"/>
                  <w:vAlign w:val="center"/>
                </w:tcPr>
                <w:p w14:paraId="2A9E619A">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14:paraId="4EA87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continue"/>
                  <w:vAlign w:val="center"/>
                </w:tcPr>
                <w:p w14:paraId="045EC602">
                  <w:pPr>
                    <w:spacing w:line="240" w:lineRule="auto"/>
                    <w:ind w:firstLine="0" w:firstLineChars="0"/>
                    <w:jc w:val="center"/>
                    <w:rPr>
                      <w:color w:val="auto"/>
                      <w:sz w:val="21"/>
                      <w:szCs w:val="21"/>
                      <w:highlight w:val="none"/>
                    </w:rPr>
                  </w:pPr>
                </w:p>
              </w:tc>
              <w:tc>
                <w:tcPr>
                  <w:tcW w:w="1057" w:type="dxa"/>
                  <w:vAlign w:val="center"/>
                </w:tcPr>
                <w:p w14:paraId="4F570B6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移印机及配套设备</w:t>
                  </w:r>
                </w:p>
              </w:tc>
              <w:tc>
                <w:tcPr>
                  <w:tcW w:w="720" w:type="dxa"/>
                  <w:vAlign w:val="center"/>
                </w:tcPr>
                <w:p w14:paraId="3F6024B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50" w:type="dxa"/>
                  <w:vAlign w:val="center"/>
                </w:tcPr>
                <w:p w14:paraId="3BF4016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540" w:type="dxa"/>
                  <w:vAlign w:val="center"/>
                </w:tcPr>
                <w:p w14:paraId="3FE94F1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0" w:type="dxa"/>
                  <w:vAlign w:val="center"/>
                </w:tcPr>
                <w:p w14:paraId="50C27C7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585" w:type="dxa"/>
                  <w:vAlign w:val="center"/>
                </w:tcPr>
                <w:p w14:paraId="605F56C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1281" w:type="dxa"/>
                  <w:vMerge w:val="continue"/>
                  <w:vAlign w:val="center"/>
                </w:tcPr>
                <w:p w14:paraId="0630AFE6">
                  <w:pPr>
                    <w:spacing w:line="240" w:lineRule="auto"/>
                    <w:ind w:firstLine="0" w:firstLineChars="0"/>
                    <w:jc w:val="center"/>
                    <w:rPr>
                      <w:color w:val="auto"/>
                      <w:sz w:val="21"/>
                      <w:szCs w:val="21"/>
                      <w:highlight w:val="none"/>
                    </w:rPr>
                  </w:pPr>
                </w:p>
              </w:tc>
              <w:tc>
                <w:tcPr>
                  <w:tcW w:w="450" w:type="dxa"/>
                  <w:vAlign w:val="center"/>
                </w:tcPr>
                <w:p w14:paraId="1EDF8E9E">
                  <w:pPr>
                    <w:spacing w:line="240" w:lineRule="auto"/>
                    <w:ind w:left="-120" w:leftChars="-50" w:right="-120" w:rightChars="-5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110</w:t>
                  </w:r>
                </w:p>
              </w:tc>
              <w:tc>
                <w:tcPr>
                  <w:tcW w:w="450" w:type="dxa"/>
                  <w:vAlign w:val="center"/>
                </w:tcPr>
                <w:p w14:paraId="00CA7264">
                  <w:pPr>
                    <w:widowControl/>
                    <w:spacing w:line="240" w:lineRule="auto"/>
                    <w:ind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90</w:t>
                  </w:r>
                </w:p>
              </w:tc>
              <w:tc>
                <w:tcPr>
                  <w:tcW w:w="441" w:type="dxa"/>
                  <w:vAlign w:val="center"/>
                </w:tcPr>
                <w:p w14:paraId="62ECFBA6">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442" w:type="dxa"/>
                  <w:vAlign w:val="center"/>
                </w:tcPr>
                <w:p w14:paraId="317BB2C9">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432" w:type="dxa"/>
                  <w:vAlign w:val="center"/>
                </w:tcPr>
                <w:p w14:paraId="2F97C19A">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450" w:type="dxa"/>
                  <w:vAlign w:val="center"/>
                </w:tcPr>
                <w:p w14:paraId="330A6EDD">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432" w:type="dxa"/>
                  <w:vAlign w:val="center"/>
                </w:tcPr>
                <w:p w14:paraId="786B3792">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479" w:type="dxa"/>
                  <w:vAlign w:val="center"/>
                </w:tcPr>
                <w:p w14:paraId="6FBF65FC">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w:t>
                  </w:r>
                </w:p>
              </w:tc>
              <w:tc>
                <w:tcPr>
                  <w:tcW w:w="742" w:type="dxa"/>
                  <w:vAlign w:val="center"/>
                </w:tcPr>
                <w:p w14:paraId="4FABBBA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w:t>
                  </w:r>
                </w:p>
              </w:tc>
              <w:tc>
                <w:tcPr>
                  <w:tcW w:w="737" w:type="dxa"/>
                  <w:vMerge w:val="continue"/>
                  <w:vAlign w:val="center"/>
                </w:tcPr>
                <w:p w14:paraId="230571FD">
                  <w:pPr>
                    <w:spacing w:line="240" w:lineRule="auto"/>
                    <w:ind w:firstLine="0" w:firstLineChars="0"/>
                    <w:jc w:val="center"/>
                    <w:rPr>
                      <w:color w:val="auto"/>
                      <w:sz w:val="21"/>
                      <w:szCs w:val="21"/>
                      <w:highlight w:val="none"/>
                    </w:rPr>
                  </w:pPr>
                </w:p>
              </w:tc>
              <w:tc>
                <w:tcPr>
                  <w:tcW w:w="481" w:type="dxa"/>
                  <w:vMerge w:val="continue"/>
                  <w:vAlign w:val="center"/>
                </w:tcPr>
                <w:p w14:paraId="4B0F4517">
                  <w:pPr>
                    <w:widowControl/>
                    <w:spacing w:line="240" w:lineRule="auto"/>
                    <w:ind w:firstLine="0" w:firstLineChars="0"/>
                    <w:jc w:val="center"/>
                    <w:textAlignment w:val="center"/>
                    <w:rPr>
                      <w:color w:val="auto"/>
                      <w:sz w:val="21"/>
                      <w:szCs w:val="21"/>
                      <w:highlight w:val="none"/>
                    </w:rPr>
                  </w:pPr>
                </w:p>
              </w:tc>
              <w:tc>
                <w:tcPr>
                  <w:tcW w:w="459" w:type="dxa"/>
                  <w:vMerge w:val="continue"/>
                  <w:vAlign w:val="center"/>
                </w:tcPr>
                <w:p w14:paraId="03308327">
                  <w:pPr>
                    <w:widowControl/>
                    <w:spacing w:line="240" w:lineRule="auto"/>
                    <w:ind w:firstLine="0" w:firstLineChars="0"/>
                    <w:jc w:val="center"/>
                    <w:textAlignment w:val="center"/>
                    <w:rPr>
                      <w:color w:val="auto"/>
                      <w:sz w:val="21"/>
                      <w:szCs w:val="21"/>
                      <w:highlight w:val="none"/>
                    </w:rPr>
                  </w:pPr>
                </w:p>
              </w:tc>
              <w:tc>
                <w:tcPr>
                  <w:tcW w:w="428" w:type="dxa"/>
                  <w:vMerge w:val="continue"/>
                  <w:vAlign w:val="center"/>
                </w:tcPr>
                <w:p w14:paraId="0AEE37A5">
                  <w:pPr>
                    <w:widowControl/>
                    <w:spacing w:line="240" w:lineRule="auto"/>
                    <w:ind w:firstLine="0" w:firstLineChars="0"/>
                    <w:jc w:val="center"/>
                    <w:textAlignment w:val="center"/>
                    <w:rPr>
                      <w:color w:val="auto"/>
                      <w:sz w:val="21"/>
                      <w:szCs w:val="21"/>
                      <w:highlight w:val="none"/>
                    </w:rPr>
                  </w:pPr>
                </w:p>
              </w:tc>
              <w:tc>
                <w:tcPr>
                  <w:tcW w:w="472" w:type="dxa"/>
                  <w:vMerge w:val="continue"/>
                  <w:vAlign w:val="center"/>
                </w:tcPr>
                <w:p w14:paraId="2857C740">
                  <w:pPr>
                    <w:widowControl/>
                    <w:spacing w:line="240" w:lineRule="auto"/>
                    <w:ind w:firstLine="0" w:firstLineChars="0"/>
                    <w:jc w:val="center"/>
                    <w:textAlignment w:val="center"/>
                    <w:rPr>
                      <w:color w:val="auto"/>
                      <w:sz w:val="21"/>
                      <w:szCs w:val="21"/>
                      <w:highlight w:val="none"/>
                    </w:rPr>
                  </w:pPr>
                </w:p>
              </w:tc>
              <w:tc>
                <w:tcPr>
                  <w:tcW w:w="800" w:type="dxa"/>
                  <w:vMerge w:val="continue"/>
                  <w:vAlign w:val="center"/>
                </w:tcPr>
                <w:p w14:paraId="63E3198E">
                  <w:pPr>
                    <w:spacing w:line="240" w:lineRule="auto"/>
                    <w:ind w:firstLine="0" w:firstLineChars="0"/>
                    <w:jc w:val="center"/>
                    <w:rPr>
                      <w:color w:val="auto"/>
                      <w:sz w:val="21"/>
                      <w:szCs w:val="21"/>
                      <w:highlight w:val="none"/>
                    </w:rPr>
                  </w:pPr>
                </w:p>
              </w:tc>
            </w:tr>
            <w:tr w14:paraId="640A0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0" w:type="dxa"/>
                  <w:gridSpan w:val="23"/>
                  <w:vAlign w:val="center"/>
                </w:tcPr>
                <w:p w14:paraId="2AAEC717">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注：以厂区西北角为坐标原点，以南北向为 X 轴，东西向为 Y 轴，高度为 Z 轴。</w:t>
                  </w:r>
                </w:p>
              </w:tc>
            </w:tr>
          </w:tbl>
          <w:p w14:paraId="76733BCC">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表4-21  华山路厂区工业企业噪声源强调查清单（室外噪声）</w:t>
            </w:r>
          </w:p>
          <w:tbl>
            <w:tblPr>
              <w:tblStyle w:val="24"/>
              <w:tblW w:w="492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9"/>
              <w:gridCol w:w="1150"/>
              <w:gridCol w:w="1008"/>
              <w:gridCol w:w="946"/>
              <w:gridCol w:w="733"/>
              <w:gridCol w:w="642"/>
              <w:gridCol w:w="884"/>
              <w:gridCol w:w="1636"/>
              <w:gridCol w:w="3901"/>
              <w:gridCol w:w="1175"/>
              <w:gridCol w:w="1048"/>
            </w:tblGrid>
            <w:tr w14:paraId="1E6FC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 w:type="pct"/>
                  <w:vMerge w:val="restart"/>
                  <w:vAlign w:val="center"/>
                </w:tcPr>
                <w:p w14:paraId="0E3C1F57">
                  <w:pPr>
                    <w:spacing w:line="240" w:lineRule="auto"/>
                    <w:ind w:firstLine="0" w:firstLineChars="0"/>
                    <w:jc w:val="center"/>
                    <w:rPr>
                      <w:color w:val="auto"/>
                      <w:sz w:val="21"/>
                      <w:szCs w:val="21"/>
                      <w:highlight w:val="none"/>
                    </w:rPr>
                  </w:pPr>
                  <w:r>
                    <w:rPr>
                      <w:rFonts w:hint="eastAsia"/>
                      <w:color w:val="auto"/>
                      <w:sz w:val="21"/>
                      <w:szCs w:val="21"/>
                      <w:highlight w:val="none"/>
                    </w:rPr>
                    <w:t>序号</w:t>
                  </w:r>
                </w:p>
              </w:tc>
              <w:tc>
                <w:tcPr>
                  <w:tcW w:w="426" w:type="pct"/>
                  <w:vMerge w:val="restart"/>
                  <w:vAlign w:val="center"/>
                </w:tcPr>
                <w:p w14:paraId="2ED6F87C">
                  <w:pPr>
                    <w:spacing w:line="240" w:lineRule="auto"/>
                    <w:ind w:firstLine="0" w:firstLineChars="0"/>
                    <w:jc w:val="center"/>
                    <w:rPr>
                      <w:color w:val="auto"/>
                      <w:sz w:val="21"/>
                      <w:szCs w:val="21"/>
                      <w:highlight w:val="none"/>
                    </w:rPr>
                  </w:pPr>
                  <w:r>
                    <w:rPr>
                      <w:rFonts w:hint="eastAsia"/>
                      <w:color w:val="auto"/>
                      <w:sz w:val="21"/>
                      <w:szCs w:val="21"/>
                      <w:highlight w:val="none"/>
                    </w:rPr>
                    <w:t>生产线</w:t>
                  </w:r>
                </w:p>
              </w:tc>
              <w:tc>
                <w:tcPr>
                  <w:tcW w:w="374" w:type="pct"/>
                  <w:vMerge w:val="restart"/>
                  <w:vAlign w:val="center"/>
                </w:tcPr>
                <w:p w14:paraId="7805C697">
                  <w:pPr>
                    <w:spacing w:line="240" w:lineRule="auto"/>
                    <w:ind w:firstLine="0" w:firstLineChars="0"/>
                    <w:jc w:val="center"/>
                    <w:rPr>
                      <w:color w:val="auto"/>
                      <w:sz w:val="21"/>
                      <w:szCs w:val="21"/>
                      <w:highlight w:val="none"/>
                    </w:rPr>
                  </w:pPr>
                  <w:r>
                    <w:rPr>
                      <w:rFonts w:hint="eastAsia"/>
                      <w:color w:val="auto"/>
                      <w:sz w:val="21"/>
                      <w:szCs w:val="21"/>
                      <w:highlight w:val="none"/>
                    </w:rPr>
                    <w:t>设备名称</w:t>
                  </w:r>
                </w:p>
              </w:tc>
              <w:tc>
                <w:tcPr>
                  <w:tcW w:w="861" w:type="pct"/>
                  <w:gridSpan w:val="3"/>
                  <w:vAlign w:val="center"/>
                </w:tcPr>
                <w:p w14:paraId="7E1F7047">
                  <w:pPr>
                    <w:spacing w:line="240" w:lineRule="auto"/>
                    <w:ind w:firstLine="0" w:firstLineChars="0"/>
                    <w:jc w:val="center"/>
                    <w:rPr>
                      <w:color w:val="auto"/>
                      <w:sz w:val="21"/>
                      <w:szCs w:val="21"/>
                      <w:highlight w:val="none"/>
                    </w:rPr>
                  </w:pPr>
                  <w:r>
                    <w:rPr>
                      <w:rFonts w:hint="eastAsia"/>
                      <w:color w:val="auto"/>
                      <w:sz w:val="21"/>
                      <w:szCs w:val="21"/>
                      <w:highlight w:val="none"/>
                    </w:rPr>
                    <w:t>空间相对位置/m*</w:t>
                  </w:r>
                </w:p>
              </w:tc>
              <w:tc>
                <w:tcPr>
                  <w:tcW w:w="935" w:type="pct"/>
                  <w:gridSpan w:val="2"/>
                  <w:vAlign w:val="center"/>
                </w:tcPr>
                <w:p w14:paraId="48CF5C0A">
                  <w:pPr>
                    <w:spacing w:line="240" w:lineRule="auto"/>
                    <w:ind w:firstLine="0" w:firstLineChars="0"/>
                    <w:jc w:val="center"/>
                    <w:rPr>
                      <w:color w:val="auto"/>
                      <w:sz w:val="21"/>
                      <w:szCs w:val="21"/>
                      <w:highlight w:val="none"/>
                    </w:rPr>
                  </w:pPr>
                  <w:r>
                    <w:rPr>
                      <w:rFonts w:hint="eastAsia"/>
                      <w:color w:val="auto"/>
                      <w:sz w:val="21"/>
                      <w:szCs w:val="21"/>
                      <w:highlight w:val="none"/>
                    </w:rPr>
                    <w:t>噪声源强</w:t>
                  </w:r>
                </w:p>
              </w:tc>
              <w:tc>
                <w:tcPr>
                  <w:tcW w:w="1447" w:type="pct"/>
                  <w:vMerge w:val="restart"/>
                  <w:vAlign w:val="center"/>
                </w:tcPr>
                <w:p w14:paraId="181E7C61">
                  <w:pPr>
                    <w:spacing w:line="240" w:lineRule="auto"/>
                    <w:ind w:firstLine="0" w:firstLineChars="0"/>
                    <w:jc w:val="center"/>
                    <w:rPr>
                      <w:color w:val="auto"/>
                      <w:sz w:val="21"/>
                      <w:szCs w:val="21"/>
                      <w:highlight w:val="none"/>
                    </w:rPr>
                  </w:pPr>
                  <w:r>
                    <w:rPr>
                      <w:rFonts w:hint="eastAsia"/>
                      <w:color w:val="auto"/>
                      <w:sz w:val="21"/>
                      <w:szCs w:val="21"/>
                      <w:highlight w:val="none"/>
                    </w:rPr>
                    <w:t>控制措施</w:t>
                  </w:r>
                </w:p>
              </w:tc>
              <w:tc>
                <w:tcPr>
                  <w:tcW w:w="436" w:type="pct"/>
                  <w:vMerge w:val="restart"/>
                  <w:vAlign w:val="center"/>
                </w:tcPr>
                <w:p w14:paraId="6CAE423E">
                  <w:pPr>
                    <w:spacing w:line="240" w:lineRule="auto"/>
                    <w:ind w:firstLine="0" w:firstLineChars="0"/>
                    <w:jc w:val="center"/>
                    <w:rPr>
                      <w:color w:val="auto"/>
                      <w:sz w:val="21"/>
                      <w:szCs w:val="21"/>
                      <w:highlight w:val="none"/>
                    </w:rPr>
                  </w:pPr>
                  <w:r>
                    <w:rPr>
                      <w:rFonts w:hint="eastAsia"/>
                      <w:color w:val="auto"/>
                      <w:sz w:val="21"/>
                      <w:szCs w:val="21"/>
                      <w:highlight w:val="none"/>
                    </w:rPr>
                    <w:t>采取措施后噪声级dB(A)</w:t>
                  </w:r>
                </w:p>
              </w:tc>
              <w:tc>
                <w:tcPr>
                  <w:tcW w:w="388" w:type="pct"/>
                  <w:vMerge w:val="restart"/>
                  <w:vAlign w:val="center"/>
                </w:tcPr>
                <w:p w14:paraId="20F26EDC">
                  <w:pPr>
                    <w:spacing w:line="240" w:lineRule="auto"/>
                    <w:ind w:firstLine="0" w:firstLineChars="0"/>
                    <w:jc w:val="center"/>
                    <w:rPr>
                      <w:color w:val="auto"/>
                      <w:sz w:val="21"/>
                      <w:szCs w:val="21"/>
                      <w:highlight w:val="none"/>
                    </w:rPr>
                  </w:pPr>
                  <w:r>
                    <w:rPr>
                      <w:rFonts w:hint="eastAsia"/>
                      <w:color w:val="auto"/>
                      <w:sz w:val="21"/>
                      <w:szCs w:val="21"/>
                      <w:highlight w:val="none"/>
                    </w:rPr>
                    <w:t>运行时段h/a</w:t>
                  </w:r>
                </w:p>
              </w:tc>
            </w:tr>
            <w:tr w14:paraId="05260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 w:type="pct"/>
                  <w:vMerge w:val="continue"/>
                  <w:vAlign w:val="center"/>
                </w:tcPr>
                <w:p w14:paraId="471697AE">
                  <w:pPr>
                    <w:spacing w:line="240" w:lineRule="auto"/>
                    <w:ind w:firstLine="0" w:firstLineChars="0"/>
                    <w:jc w:val="center"/>
                    <w:rPr>
                      <w:color w:val="auto"/>
                      <w:sz w:val="21"/>
                      <w:szCs w:val="21"/>
                      <w:highlight w:val="none"/>
                    </w:rPr>
                  </w:pPr>
                </w:p>
              </w:tc>
              <w:tc>
                <w:tcPr>
                  <w:tcW w:w="426" w:type="pct"/>
                  <w:vMerge w:val="continue"/>
                  <w:vAlign w:val="center"/>
                </w:tcPr>
                <w:p w14:paraId="6A5C4AD5">
                  <w:pPr>
                    <w:spacing w:line="240" w:lineRule="auto"/>
                    <w:ind w:firstLine="0" w:firstLineChars="0"/>
                    <w:jc w:val="center"/>
                    <w:rPr>
                      <w:color w:val="auto"/>
                      <w:sz w:val="21"/>
                      <w:szCs w:val="21"/>
                      <w:highlight w:val="none"/>
                    </w:rPr>
                  </w:pPr>
                </w:p>
              </w:tc>
              <w:tc>
                <w:tcPr>
                  <w:tcW w:w="374" w:type="pct"/>
                  <w:vMerge w:val="continue"/>
                  <w:vAlign w:val="center"/>
                </w:tcPr>
                <w:p w14:paraId="6024DD43">
                  <w:pPr>
                    <w:spacing w:line="240" w:lineRule="auto"/>
                    <w:ind w:firstLine="0" w:firstLineChars="0"/>
                    <w:jc w:val="center"/>
                    <w:rPr>
                      <w:color w:val="auto"/>
                      <w:sz w:val="21"/>
                      <w:szCs w:val="21"/>
                      <w:highlight w:val="none"/>
                    </w:rPr>
                  </w:pPr>
                </w:p>
              </w:tc>
              <w:tc>
                <w:tcPr>
                  <w:tcW w:w="351" w:type="pct"/>
                  <w:vAlign w:val="center"/>
                </w:tcPr>
                <w:p w14:paraId="097EAD57">
                  <w:pPr>
                    <w:spacing w:line="240" w:lineRule="auto"/>
                    <w:ind w:firstLine="0" w:firstLineChars="0"/>
                    <w:jc w:val="center"/>
                    <w:rPr>
                      <w:color w:val="auto"/>
                      <w:sz w:val="21"/>
                      <w:szCs w:val="21"/>
                      <w:highlight w:val="none"/>
                    </w:rPr>
                  </w:pPr>
                  <w:r>
                    <w:rPr>
                      <w:rFonts w:hint="eastAsia"/>
                      <w:color w:val="auto"/>
                      <w:sz w:val="21"/>
                      <w:szCs w:val="21"/>
                      <w:highlight w:val="none"/>
                    </w:rPr>
                    <w:t>X</w:t>
                  </w:r>
                </w:p>
              </w:tc>
              <w:tc>
                <w:tcPr>
                  <w:tcW w:w="272" w:type="pct"/>
                  <w:vAlign w:val="center"/>
                </w:tcPr>
                <w:p w14:paraId="186FCBF4">
                  <w:pPr>
                    <w:spacing w:line="240" w:lineRule="auto"/>
                    <w:ind w:firstLine="0" w:firstLineChars="0"/>
                    <w:jc w:val="center"/>
                    <w:rPr>
                      <w:color w:val="auto"/>
                      <w:sz w:val="21"/>
                      <w:szCs w:val="21"/>
                      <w:highlight w:val="none"/>
                    </w:rPr>
                  </w:pPr>
                  <w:r>
                    <w:rPr>
                      <w:rFonts w:hint="eastAsia"/>
                      <w:color w:val="auto"/>
                      <w:sz w:val="21"/>
                      <w:szCs w:val="21"/>
                      <w:highlight w:val="none"/>
                    </w:rPr>
                    <w:t>Y</w:t>
                  </w:r>
                </w:p>
              </w:tc>
              <w:tc>
                <w:tcPr>
                  <w:tcW w:w="238" w:type="pct"/>
                  <w:vAlign w:val="center"/>
                </w:tcPr>
                <w:p w14:paraId="13BEB63B">
                  <w:pPr>
                    <w:spacing w:line="240" w:lineRule="auto"/>
                    <w:ind w:firstLine="0" w:firstLineChars="0"/>
                    <w:jc w:val="center"/>
                    <w:rPr>
                      <w:color w:val="auto"/>
                      <w:sz w:val="21"/>
                      <w:szCs w:val="21"/>
                      <w:highlight w:val="none"/>
                    </w:rPr>
                  </w:pPr>
                  <w:r>
                    <w:rPr>
                      <w:rFonts w:hint="eastAsia"/>
                      <w:color w:val="auto"/>
                      <w:sz w:val="21"/>
                      <w:szCs w:val="21"/>
                      <w:highlight w:val="none"/>
                    </w:rPr>
                    <w:t>Z</w:t>
                  </w:r>
                </w:p>
              </w:tc>
              <w:tc>
                <w:tcPr>
                  <w:tcW w:w="328" w:type="pct"/>
                  <w:vAlign w:val="center"/>
                </w:tcPr>
                <w:p w14:paraId="24ECDA46">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3CC93D34">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606" w:type="pct"/>
                  <w:vAlign w:val="center"/>
                </w:tcPr>
                <w:p w14:paraId="63179504">
                  <w:pPr>
                    <w:spacing w:line="240" w:lineRule="auto"/>
                    <w:ind w:firstLine="0" w:firstLineChars="0"/>
                    <w:jc w:val="center"/>
                    <w:rPr>
                      <w:color w:val="auto"/>
                      <w:sz w:val="21"/>
                      <w:szCs w:val="21"/>
                      <w:highlight w:val="none"/>
                    </w:rPr>
                  </w:pPr>
                  <w:r>
                    <w:rPr>
                      <w:rFonts w:hint="eastAsia"/>
                      <w:color w:val="auto"/>
                      <w:sz w:val="21"/>
                      <w:szCs w:val="21"/>
                      <w:highlight w:val="none"/>
                    </w:rPr>
                    <w:t>单台</w:t>
                  </w:r>
                  <w:r>
                    <w:rPr>
                      <w:rFonts w:hint="eastAsia"/>
                      <w:color w:val="auto"/>
                      <w:sz w:val="21"/>
                      <w:szCs w:val="21"/>
                      <w:highlight w:val="none"/>
                      <w:lang w:val="zh-CN"/>
                    </w:rPr>
                    <w:t>噪声级dB (A)</w:t>
                  </w:r>
                </w:p>
              </w:tc>
              <w:tc>
                <w:tcPr>
                  <w:tcW w:w="1447" w:type="pct"/>
                  <w:vMerge w:val="continue"/>
                  <w:vAlign w:val="center"/>
                </w:tcPr>
                <w:p w14:paraId="7C1ADE67">
                  <w:pPr>
                    <w:spacing w:line="240" w:lineRule="auto"/>
                    <w:ind w:firstLine="0" w:firstLineChars="0"/>
                    <w:jc w:val="center"/>
                    <w:rPr>
                      <w:color w:val="auto"/>
                      <w:sz w:val="21"/>
                      <w:szCs w:val="21"/>
                      <w:highlight w:val="none"/>
                    </w:rPr>
                  </w:pPr>
                </w:p>
              </w:tc>
              <w:tc>
                <w:tcPr>
                  <w:tcW w:w="436" w:type="pct"/>
                  <w:vMerge w:val="continue"/>
                  <w:vAlign w:val="center"/>
                </w:tcPr>
                <w:p w14:paraId="4DB255AD">
                  <w:pPr>
                    <w:spacing w:line="240" w:lineRule="auto"/>
                    <w:ind w:firstLine="0" w:firstLineChars="0"/>
                    <w:jc w:val="center"/>
                    <w:rPr>
                      <w:color w:val="auto"/>
                      <w:sz w:val="21"/>
                      <w:szCs w:val="21"/>
                      <w:highlight w:val="none"/>
                    </w:rPr>
                  </w:pPr>
                </w:p>
              </w:tc>
              <w:tc>
                <w:tcPr>
                  <w:tcW w:w="388" w:type="pct"/>
                  <w:vMerge w:val="continue"/>
                  <w:vAlign w:val="center"/>
                </w:tcPr>
                <w:p w14:paraId="77B095C0">
                  <w:pPr>
                    <w:spacing w:line="240" w:lineRule="auto"/>
                    <w:ind w:firstLine="0" w:firstLineChars="0"/>
                    <w:jc w:val="center"/>
                    <w:rPr>
                      <w:color w:val="auto"/>
                      <w:sz w:val="21"/>
                      <w:szCs w:val="21"/>
                      <w:highlight w:val="none"/>
                    </w:rPr>
                  </w:pPr>
                </w:p>
              </w:tc>
            </w:tr>
            <w:tr w14:paraId="30D4A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 w:type="pct"/>
                  <w:vAlign w:val="center"/>
                </w:tcPr>
                <w:p w14:paraId="6219BEF0">
                  <w:pPr>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426" w:type="pct"/>
                  <w:vAlign w:val="center"/>
                </w:tcPr>
                <w:p w14:paraId="6B76E487">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汽车内饰件</w:t>
                  </w:r>
                </w:p>
              </w:tc>
              <w:tc>
                <w:tcPr>
                  <w:tcW w:w="374" w:type="pct"/>
                  <w:vAlign w:val="center"/>
                </w:tcPr>
                <w:p w14:paraId="4C2541EF">
                  <w:pPr>
                    <w:spacing w:line="240" w:lineRule="auto"/>
                    <w:ind w:firstLine="0" w:firstLineChars="0"/>
                    <w:jc w:val="center"/>
                    <w:rPr>
                      <w:color w:val="auto"/>
                      <w:sz w:val="21"/>
                      <w:highlight w:val="none"/>
                    </w:rPr>
                  </w:pPr>
                  <w:r>
                    <w:rPr>
                      <w:rFonts w:hint="eastAsia"/>
                      <w:color w:val="auto"/>
                      <w:sz w:val="21"/>
                      <w:szCs w:val="21"/>
                      <w:highlight w:val="none"/>
                      <w:lang w:val="en-US" w:eastAsia="zh-CN"/>
                    </w:rPr>
                    <w:t>环保</w:t>
                  </w:r>
                  <w:r>
                    <w:rPr>
                      <w:color w:val="auto"/>
                      <w:sz w:val="21"/>
                      <w:szCs w:val="21"/>
                      <w:highlight w:val="none"/>
                    </w:rPr>
                    <w:t>风机</w:t>
                  </w:r>
                </w:p>
              </w:tc>
              <w:tc>
                <w:tcPr>
                  <w:tcW w:w="351" w:type="pct"/>
                  <w:vAlign w:val="center"/>
                </w:tcPr>
                <w:p w14:paraId="38A68E7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66</w:t>
                  </w:r>
                </w:p>
              </w:tc>
              <w:tc>
                <w:tcPr>
                  <w:tcW w:w="272" w:type="pct"/>
                  <w:vAlign w:val="center"/>
                </w:tcPr>
                <w:p w14:paraId="50613B07">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38" w:type="pct"/>
                  <w:vAlign w:val="center"/>
                </w:tcPr>
                <w:p w14:paraId="12DC7C1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328" w:type="pct"/>
                  <w:vAlign w:val="center"/>
                </w:tcPr>
                <w:p w14:paraId="4288339F">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606" w:type="pct"/>
                  <w:vAlign w:val="center"/>
                </w:tcPr>
                <w:p w14:paraId="3928A5D6">
                  <w:pPr>
                    <w:spacing w:line="240" w:lineRule="auto"/>
                    <w:ind w:firstLine="0" w:firstLineChars="0"/>
                    <w:jc w:val="center"/>
                    <w:rPr>
                      <w:color w:val="auto"/>
                      <w:sz w:val="21"/>
                      <w:szCs w:val="21"/>
                      <w:highlight w:val="none"/>
                    </w:rPr>
                  </w:pPr>
                  <w:r>
                    <w:rPr>
                      <w:rFonts w:hint="eastAsia"/>
                      <w:color w:val="auto"/>
                      <w:sz w:val="21"/>
                      <w:szCs w:val="21"/>
                      <w:highlight w:val="none"/>
                    </w:rPr>
                    <w:t>85</w:t>
                  </w:r>
                </w:p>
              </w:tc>
              <w:tc>
                <w:tcPr>
                  <w:tcW w:w="1447" w:type="pct"/>
                  <w:vAlign w:val="center"/>
                </w:tcPr>
                <w:p w14:paraId="55C736C4">
                  <w:pPr>
                    <w:spacing w:line="240" w:lineRule="auto"/>
                    <w:ind w:firstLine="0" w:firstLineChars="0"/>
                    <w:jc w:val="center"/>
                    <w:rPr>
                      <w:color w:val="auto"/>
                      <w:sz w:val="21"/>
                      <w:szCs w:val="21"/>
                      <w:highlight w:val="none"/>
                    </w:rPr>
                  </w:pPr>
                  <w:r>
                    <w:rPr>
                      <w:rFonts w:hint="eastAsia"/>
                      <w:color w:val="auto"/>
                      <w:sz w:val="21"/>
                      <w:szCs w:val="21"/>
                      <w:highlight w:val="none"/>
                      <w:lang w:val="zh-CN"/>
                    </w:rPr>
                    <w:t>安装减振基座，设置隔音罩，连接处软连接，降噪值取</w:t>
                  </w:r>
                  <w:r>
                    <w:rPr>
                      <w:rFonts w:hint="eastAsia"/>
                      <w:color w:val="auto"/>
                      <w:sz w:val="21"/>
                      <w:szCs w:val="21"/>
                      <w:highlight w:val="none"/>
                    </w:rPr>
                    <w:t>25</w:t>
                  </w:r>
                  <w:r>
                    <w:rPr>
                      <w:rFonts w:hint="eastAsia"/>
                      <w:color w:val="auto"/>
                      <w:sz w:val="21"/>
                      <w:szCs w:val="21"/>
                      <w:highlight w:val="none"/>
                      <w:lang w:val="zh-CN"/>
                    </w:rPr>
                    <w:t>dB (A)</w:t>
                  </w:r>
                </w:p>
              </w:tc>
              <w:tc>
                <w:tcPr>
                  <w:tcW w:w="436" w:type="pct"/>
                  <w:vAlign w:val="center"/>
                </w:tcPr>
                <w:p w14:paraId="068A632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388" w:type="pct"/>
                  <w:vAlign w:val="center"/>
                </w:tcPr>
                <w:p w14:paraId="59E34F2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6240</w:t>
                  </w:r>
                </w:p>
              </w:tc>
            </w:tr>
            <w:tr w14:paraId="1AF8D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5E2182B3">
                  <w:pPr>
                    <w:spacing w:line="240" w:lineRule="auto"/>
                    <w:ind w:firstLine="0" w:firstLineChars="0"/>
                    <w:jc w:val="center"/>
                    <w:rPr>
                      <w:color w:val="auto"/>
                      <w:sz w:val="21"/>
                      <w:szCs w:val="21"/>
                      <w:highlight w:val="none"/>
                    </w:rPr>
                  </w:pPr>
                  <w:r>
                    <w:rPr>
                      <w:rFonts w:hint="eastAsia"/>
                      <w:color w:val="auto"/>
                      <w:sz w:val="21"/>
                      <w:szCs w:val="21"/>
                      <w:highlight w:val="none"/>
                    </w:rPr>
                    <w:t>注：以厂区西北角为坐标原点，以南北向为 X 轴，东西向为 Y 轴，高度为 Z 轴。</w:t>
                  </w:r>
                </w:p>
              </w:tc>
            </w:tr>
          </w:tbl>
          <w:p w14:paraId="4A5FCDCC">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表4-22  彩云街工业企业噪声源强调查清单（室内噪声）</w:t>
            </w:r>
          </w:p>
          <w:tbl>
            <w:tblPr>
              <w:tblStyle w:val="24"/>
              <w:tblW w:w="137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057"/>
              <w:gridCol w:w="720"/>
              <w:gridCol w:w="750"/>
              <w:gridCol w:w="540"/>
              <w:gridCol w:w="540"/>
              <w:gridCol w:w="585"/>
              <w:gridCol w:w="1281"/>
              <w:gridCol w:w="450"/>
              <w:gridCol w:w="450"/>
              <w:gridCol w:w="441"/>
              <w:gridCol w:w="442"/>
              <w:gridCol w:w="432"/>
              <w:gridCol w:w="450"/>
              <w:gridCol w:w="432"/>
              <w:gridCol w:w="479"/>
              <w:gridCol w:w="742"/>
              <w:gridCol w:w="737"/>
              <w:gridCol w:w="481"/>
              <w:gridCol w:w="459"/>
              <w:gridCol w:w="428"/>
              <w:gridCol w:w="472"/>
              <w:gridCol w:w="800"/>
            </w:tblGrid>
            <w:tr w14:paraId="1C02A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restart"/>
                  <w:vAlign w:val="center"/>
                </w:tcPr>
                <w:p w14:paraId="056AD42C">
                  <w:pPr>
                    <w:spacing w:line="240" w:lineRule="auto"/>
                    <w:ind w:firstLine="0" w:firstLineChars="0"/>
                    <w:jc w:val="center"/>
                    <w:rPr>
                      <w:color w:val="auto"/>
                      <w:sz w:val="21"/>
                      <w:szCs w:val="21"/>
                      <w:highlight w:val="none"/>
                    </w:rPr>
                  </w:pPr>
                  <w:r>
                    <w:rPr>
                      <w:rFonts w:hint="eastAsia"/>
                      <w:color w:val="auto"/>
                      <w:sz w:val="21"/>
                      <w:szCs w:val="21"/>
                      <w:highlight w:val="none"/>
                    </w:rPr>
                    <w:t>建筑物名称</w:t>
                  </w:r>
                </w:p>
              </w:tc>
              <w:tc>
                <w:tcPr>
                  <w:tcW w:w="1057" w:type="dxa"/>
                  <w:vMerge w:val="restart"/>
                  <w:vAlign w:val="center"/>
                </w:tcPr>
                <w:p w14:paraId="329C189D">
                  <w:pPr>
                    <w:spacing w:line="240" w:lineRule="auto"/>
                    <w:ind w:firstLine="0" w:firstLineChars="0"/>
                    <w:jc w:val="center"/>
                    <w:rPr>
                      <w:color w:val="auto"/>
                      <w:sz w:val="21"/>
                      <w:szCs w:val="21"/>
                      <w:highlight w:val="none"/>
                    </w:rPr>
                  </w:pPr>
                  <w:r>
                    <w:rPr>
                      <w:rFonts w:hint="eastAsia"/>
                      <w:color w:val="auto"/>
                      <w:sz w:val="21"/>
                      <w:szCs w:val="21"/>
                      <w:highlight w:val="none"/>
                    </w:rPr>
                    <w:t>设备名称</w:t>
                  </w:r>
                </w:p>
              </w:tc>
              <w:tc>
                <w:tcPr>
                  <w:tcW w:w="1470" w:type="dxa"/>
                  <w:gridSpan w:val="2"/>
                  <w:vAlign w:val="center"/>
                </w:tcPr>
                <w:p w14:paraId="56C29CE5">
                  <w:pPr>
                    <w:spacing w:line="240" w:lineRule="auto"/>
                    <w:ind w:firstLine="0" w:firstLineChars="0"/>
                    <w:jc w:val="center"/>
                    <w:rPr>
                      <w:color w:val="auto"/>
                      <w:sz w:val="21"/>
                      <w:szCs w:val="21"/>
                      <w:highlight w:val="none"/>
                    </w:rPr>
                  </w:pPr>
                  <w:r>
                    <w:rPr>
                      <w:rFonts w:hint="eastAsia"/>
                      <w:color w:val="auto"/>
                      <w:sz w:val="21"/>
                      <w:szCs w:val="21"/>
                      <w:highlight w:val="none"/>
                    </w:rPr>
                    <w:t>噪声源强</w:t>
                  </w:r>
                </w:p>
              </w:tc>
              <w:tc>
                <w:tcPr>
                  <w:tcW w:w="1665" w:type="dxa"/>
                  <w:gridSpan w:val="3"/>
                  <w:vAlign w:val="center"/>
                </w:tcPr>
                <w:p w14:paraId="7C7096E2">
                  <w:pPr>
                    <w:spacing w:line="240" w:lineRule="auto"/>
                    <w:ind w:firstLine="0" w:firstLineChars="0"/>
                    <w:jc w:val="center"/>
                    <w:rPr>
                      <w:color w:val="auto"/>
                      <w:sz w:val="21"/>
                      <w:szCs w:val="21"/>
                      <w:highlight w:val="none"/>
                    </w:rPr>
                  </w:pPr>
                  <w:r>
                    <w:rPr>
                      <w:rFonts w:hint="eastAsia"/>
                      <w:color w:val="auto"/>
                      <w:sz w:val="21"/>
                      <w:szCs w:val="21"/>
                      <w:highlight w:val="none"/>
                    </w:rPr>
                    <w:t>空间相对位置/m*</w:t>
                  </w:r>
                </w:p>
              </w:tc>
              <w:tc>
                <w:tcPr>
                  <w:tcW w:w="1281" w:type="dxa"/>
                  <w:vMerge w:val="restart"/>
                  <w:vAlign w:val="center"/>
                </w:tcPr>
                <w:p w14:paraId="24769CA2">
                  <w:pPr>
                    <w:spacing w:line="240" w:lineRule="auto"/>
                    <w:ind w:firstLine="0" w:firstLineChars="0"/>
                    <w:jc w:val="center"/>
                    <w:rPr>
                      <w:color w:val="auto"/>
                      <w:sz w:val="21"/>
                      <w:szCs w:val="21"/>
                      <w:highlight w:val="none"/>
                    </w:rPr>
                  </w:pPr>
                  <w:r>
                    <w:rPr>
                      <w:rFonts w:hint="eastAsia"/>
                      <w:color w:val="auto"/>
                      <w:sz w:val="21"/>
                      <w:szCs w:val="21"/>
                      <w:highlight w:val="none"/>
                    </w:rPr>
                    <w:t>声源控制措施</w:t>
                  </w:r>
                </w:p>
              </w:tc>
              <w:tc>
                <w:tcPr>
                  <w:tcW w:w="1783" w:type="dxa"/>
                  <w:gridSpan w:val="4"/>
                  <w:vAlign w:val="center"/>
                </w:tcPr>
                <w:p w14:paraId="58305CB7">
                  <w:pPr>
                    <w:spacing w:line="240" w:lineRule="auto"/>
                    <w:ind w:firstLine="0" w:firstLineChars="0"/>
                    <w:jc w:val="center"/>
                    <w:rPr>
                      <w:color w:val="auto"/>
                      <w:sz w:val="21"/>
                      <w:szCs w:val="21"/>
                      <w:highlight w:val="none"/>
                    </w:rPr>
                  </w:pPr>
                  <w:r>
                    <w:rPr>
                      <w:rFonts w:hint="eastAsia"/>
                      <w:color w:val="auto"/>
                      <w:sz w:val="21"/>
                      <w:szCs w:val="21"/>
                      <w:highlight w:val="none"/>
                    </w:rPr>
                    <w:t>距室内边界距离/m</w:t>
                  </w:r>
                </w:p>
              </w:tc>
              <w:tc>
                <w:tcPr>
                  <w:tcW w:w="1793" w:type="dxa"/>
                  <w:gridSpan w:val="4"/>
                  <w:vAlign w:val="center"/>
                </w:tcPr>
                <w:p w14:paraId="4F928397">
                  <w:pPr>
                    <w:spacing w:line="240" w:lineRule="auto"/>
                    <w:ind w:firstLine="0" w:firstLineChars="0"/>
                    <w:jc w:val="center"/>
                    <w:rPr>
                      <w:color w:val="auto"/>
                      <w:sz w:val="21"/>
                      <w:szCs w:val="21"/>
                      <w:highlight w:val="none"/>
                    </w:rPr>
                  </w:pPr>
                  <w:r>
                    <w:rPr>
                      <w:rFonts w:hint="eastAsia"/>
                      <w:color w:val="auto"/>
                      <w:sz w:val="21"/>
                      <w:szCs w:val="21"/>
                      <w:highlight w:val="none"/>
                    </w:rPr>
                    <w:t>室内边界声级</w:t>
                  </w:r>
                  <w:r>
                    <w:rPr>
                      <w:rFonts w:hint="eastAsia"/>
                      <w:color w:val="auto"/>
                      <w:sz w:val="21"/>
                      <w:szCs w:val="21"/>
                      <w:highlight w:val="none"/>
                      <w:lang w:val="zh-CN"/>
                    </w:rPr>
                    <w:t>dB (A)</w:t>
                  </w:r>
                </w:p>
              </w:tc>
              <w:tc>
                <w:tcPr>
                  <w:tcW w:w="742" w:type="dxa"/>
                  <w:vMerge w:val="restart"/>
                  <w:vAlign w:val="center"/>
                </w:tcPr>
                <w:p w14:paraId="2AA6F9FF">
                  <w:pPr>
                    <w:spacing w:line="240" w:lineRule="auto"/>
                    <w:ind w:firstLine="0" w:firstLineChars="0"/>
                    <w:jc w:val="center"/>
                    <w:rPr>
                      <w:color w:val="auto"/>
                      <w:sz w:val="21"/>
                      <w:szCs w:val="21"/>
                      <w:highlight w:val="none"/>
                    </w:rPr>
                  </w:pPr>
                  <w:r>
                    <w:rPr>
                      <w:rFonts w:hint="eastAsia"/>
                      <w:color w:val="auto"/>
                      <w:sz w:val="21"/>
                      <w:szCs w:val="21"/>
                      <w:highlight w:val="none"/>
                    </w:rPr>
                    <w:t>运行时间h/a</w:t>
                  </w:r>
                </w:p>
              </w:tc>
              <w:tc>
                <w:tcPr>
                  <w:tcW w:w="737" w:type="dxa"/>
                  <w:vMerge w:val="restart"/>
                  <w:vAlign w:val="center"/>
                </w:tcPr>
                <w:p w14:paraId="288561F9">
                  <w:pPr>
                    <w:spacing w:line="240" w:lineRule="auto"/>
                    <w:ind w:firstLine="0" w:firstLineChars="0"/>
                    <w:jc w:val="center"/>
                    <w:rPr>
                      <w:color w:val="auto"/>
                      <w:sz w:val="21"/>
                      <w:szCs w:val="21"/>
                      <w:highlight w:val="none"/>
                    </w:rPr>
                  </w:pPr>
                  <w:r>
                    <w:rPr>
                      <w:rFonts w:hint="eastAsia"/>
                      <w:color w:val="auto"/>
                      <w:sz w:val="21"/>
                      <w:szCs w:val="21"/>
                      <w:highlight w:val="none"/>
                    </w:rPr>
                    <w:t>建筑物插入损失/</w:t>
                  </w:r>
                  <w:r>
                    <w:rPr>
                      <w:rFonts w:hint="eastAsia"/>
                      <w:color w:val="auto"/>
                      <w:sz w:val="21"/>
                      <w:szCs w:val="21"/>
                      <w:highlight w:val="none"/>
                      <w:lang w:val="zh-CN"/>
                    </w:rPr>
                    <w:t>dB (A)</w:t>
                  </w:r>
                </w:p>
              </w:tc>
              <w:tc>
                <w:tcPr>
                  <w:tcW w:w="2640" w:type="dxa"/>
                  <w:gridSpan w:val="5"/>
                  <w:vAlign w:val="center"/>
                </w:tcPr>
                <w:p w14:paraId="56DAF45C">
                  <w:pPr>
                    <w:spacing w:line="240" w:lineRule="auto"/>
                    <w:ind w:firstLine="0" w:firstLineChars="0"/>
                    <w:jc w:val="center"/>
                    <w:rPr>
                      <w:color w:val="auto"/>
                      <w:sz w:val="21"/>
                      <w:szCs w:val="21"/>
                      <w:highlight w:val="none"/>
                    </w:rPr>
                  </w:pPr>
                  <w:r>
                    <w:rPr>
                      <w:rFonts w:hint="eastAsia"/>
                      <w:color w:val="auto"/>
                      <w:sz w:val="21"/>
                      <w:szCs w:val="21"/>
                      <w:highlight w:val="none"/>
                    </w:rPr>
                    <w:t>建筑物外噪声声压级/</w:t>
                  </w:r>
                  <w:r>
                    <w:rPr>
                      <w:rFonts w:hint="eastAsia"/>
                      <w:color w:val="auto"/>
                      <w:sz w:val="21"/>
                      <w:szCs w:val="21"/>
                      <w:highlight w:val="none"/>
                      <w:lang w:val="zh-CN"/>
                    </w:rPr>
                    <w:t>dB (A)</w:t>
                  </w:r>
                </w:p>
              </w:tc>
            </w:tr>
            <w:tr w14:paraId="5987F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continue"/>
                  <w:vAlign w:val="center"/>
                </w:tcPr>
                <w:p w14:paraId="2C451885">
                  <w:pPr>
                    <w:spacing w:line="240" w:lineRule="auto"/>
                    <w:ind w:firstLine="0" w:firstLineChars="0"/>
                    <w:jc w:val="center"/>
                    <w:rPr>
                      <w:color w:val="auto"/>
                      <w:sz w:val="21"/>
                      <w:szCs w:val="21"/>
                      <w:highlight w:val="none"/>
                    </w:rPr>
                  </w:pPr>
                </w:p>
              </w:tc>
              <w:tc>
                <w:tcPr>
                  <w:tcW w:w="1057" w:type="dxa"/>
                  <w:vMerge w:val="continue"/>
                  <w:vAlign w:val="center"/>
                </w:tcPr>
                <w:p w14:paraId="58E3F0B1">
                  <w:pPr>
                    <w:spacing w:line="240" w:lineRule="auto"/>
                    <w:ind w:firstLine="0" w:firstLineChars="0"/>
                    <w:jc w:val="center"/>
                    <w:rPr>
                      <w:color w:val="auto"/>
                      <w:sz w:val="21"/>
                      <w:szCs w:val="21"/>
                      <w:highlight w:val="none"/>
                    </w:rPr>
                  </w:pPr>
                </w:p>
              </w:tc>
              <w:tc>
                <w:tcPr>
                  <w:tcW w:w="720" w:type="dxa"/>
                  <w:vAlign w:val="center"/>
                </w:tcPr>
                <w:p w14:paraId="4ACEE53C">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4C142FFD">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750" w:type="dxa"/>
                  <w:vAlign w:val="center"/>
                </w:tcPr>
                <w:p w14:paraId="7BFD9665">
                  <w:pPr>
                    <w:spacing w:line="240" w:lineRule="auto"/>
                    <w:ind w:firstLine="0" w:firstLineChars="0"/>
                    <w:jc w:val="center"/>
                    <w:rPr>
                      <w:color w:val="auto"/>
                      <w:sz w:val="21"/>
                      <w:szCs w:val="21"/>
                      <w:highlight w:val="none"/>
                    </w:rPr>
                  </w:pPr>
                  <w:r>
                    <w:rPr>
                      <w:rFonts w:hint="eastAsia"/>
                      <w:color w:val="auto"/>
                      <w:sz w:val="21"/>
                      <w:szCs w:val="21"/>
                      <w:highlight w:val="none"/>
                    </w:rPr>
                    <w:t>单台</w:t>
                  </w:r>
                  <w:r>
                    <w:rPr>
                      <w:rFonts w:hint="eastAsia"/>
                      <w:color w:val="auto"/>
                      <w:sz w:val="21"/>
                      <w:szCs w:val="21"/>
                      <w:highlight w:val="none"/>
                      <w:lang w:val="zh-CN"/>
                    </w:rPr>
                    <w:t>噪声级dB (A)</w:t>
                  </w:r>
                </w:p>
              </w:tc>
              <w:tc>
                <w:tcPr>
                  <w:tcW w:w="540" w:type="dxa"/>
                  <w:vAlign w:val="center"/>
                </w:tcPr>
                <w:p w14:paraId="432A210E">
                  <w:pPr>
                    <w:spacing w:line="240" w:lineRule="auto"/>
                    <w:ind w:firstLine="0" w:firstLineChars="0"/>
                    <w:jc w:val="center"/>
                    <w:rPr>
                      <w:color w:val="auto"/>
                      <w:sz w:val="21"/>
                      <w:szCs w:val="21"/>
                      <w:highlight w:val="none"/>
                    </w:rPr>
                  </w:pPr>
                  <w:r>
                    <w:rPr>
                      <w:rFonts w:hint="eastAsia"/>
                      <w:color w:val="auto"/>
                      <w:sz w:val="21"/>
                      <w:szCs w:val="21"/>
                      <w:highlight w:val="none"/>
                    </w:rPr>
                    <w:t>X</w:t>
                  </w:r>
                </w:p>
              </w:tc>
              <w:tc>
                <w:tcPr>
                  <w:tcW w:w="540" w:type="dxa"/>
                  <w:vAlign w:val="center"/>
                </w:tcPr>
                <w:p w14:paraId="60DB1985">
                  <w:pPr>
                    <w:spacing w:line="240" w:lineRule="auto"/>
                    <w:ind w:firstLine="0" w:firstLineChars="0"/>
                    <w:jc w:val="center"/>
                    <w:rPr>
                      <w:color w:val="auto"/>
                      <w:sz w:val="21"/>
                      <w:szCs w:val="21"/>
                      <w:highlight w:val="none"/>
                    </w:rPr>
                  </w:pPr>
                  <w:r>
                    <w:rPr>
                      <w:rFonts w:hint="eastAsia"/>
                      <w:color w:val="auto"/>
                      <w:sz w:val="21"/>
                      <w:szCs w:val="21"/>
                      <w:highlight w:val="none"/>
                    </w:rPr>
                    <w:t>Y</w:t>
                  </w:r>
                </w:p>
              </w:tc>
              <w:tc>
                <w:tcPr>
                  <w:tcW w:w="585" w:type="dxa"/>
                  <w:vAlign w:val="center"/>
                </w:tcPr>
                <w:p w14:paraId="3F5B3869">
                  <w:pPr>
                    <w:spacing w:line="240" w:lineRule="auto"/>
                    <w:ind w:firstLine="0" w:firstLineChars="0"/>
                    <w:jc w:val="center"/>
                    <w:rPr>
                      <w:color w:val="auto"/>
                      <w:sz w:val="21"/>
                      <w:szCs w:val="21"/>
                      <w:highlight w:val="none"/>
                    </w:rPr>
                  </w:pPr>
                  <w:r>
                    <w:rPr>
                      <w:rFonts w:hint="eastAsia"/>
                      <w:color w:val="auto"/>
                      <w:sz w:val="21"/>
                      <w:szCs w:val="21"/>
                      <w:highlight w:val="none"/>
                    </w:rPr>
                    <w:t>Z</w:t>
                  </w:r>
                </w:p>
              </w:tc>
              <w:tc>
                <w:tcPr>
                  <w:tcW w:w="1281" w:type="dxa"/>
                  <w:vMerge w:val="continue"/>
                  <w:vAlign w:val="center"/>
                </w:tcPr>
                <w:p w14:paraId="2975FD44">
                  <w:pPr>
                    <w:spacing w:line="240" w:lineRule="auto"/>
                    <w:ind w:firstLine="0" w:firstLineChars="0"/>
                    <w:jc w:val="center"/>
                    <w:rPr>
                      <w:color w:val="auto"/>
                      <w:sz w:val="21"/>
                      <w:szCs w:val="21"/>
                      <w:highlight w:val="none"/>
                    </w:rPr>
                  </w:pPr>
                </w:p>
              </w:tc>
              <w:tc>
                <w:tcPr>
                  <w:tcW w:w="450" w:type="dxa"/>
                  <w:vAlign w:val="center"/>
                </w:tcPr>
                <w:p w14:paraId="1A07513B">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0" w:type="dxa"/>
                  <w:vAlign w:val="center"/>
                </w:tcPr>
                <w:p w14:paraId="53C049DD">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41" w:type="dxa"/>
                  <w:vAlign w:val="center"/>
                </w:tcPr>
                <w:p w14:paraId="737F3C58">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42" w:type="dxa"/>
                  <w:vAlign w:val="center"/>
                </w:tcPr>
                <w:p w14:paraId="562459BC">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432" w:type="dxa"/>
                  <w:vAlign w:val="center"/>
                </w:tcPr>
                <w:p w14:paraId="49EBB81A">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0" w:type="dxa"/>
                  <w:vAlign w:val="center"/>
                </w:tcPr>
                <w:p w14:paraId="2506450D">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32" w:type="dxa"/>
                  <w:vAlign w:val="center"/>
                </w:tcPr>
                <w:p w14:paraId="17436AEF">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79" w:type="dxa"/>
                  <w:vAlign w:val="center"/>
                </w:tcPr>
                <w:p w14:paraId="5F3E6F1C">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742" w:type="dxa"/>
                  <w:vMerge w:val="continue"/>
                  <w:vAlign w:val="center"/>
                </w:tcPr>
                <w:p w14:paraId="44F95F0F">
                  <w:pPr>
                    <w:spacing w:line="240" w:lineRule="auto"/>
                    <w:ind w:firstLine="0" w:firstLineChars="0"/>
                    <w:jc w:val="center"/>
                    <w:rPr>
                      <w:color w:val="auto"/>
                      <w:sz w:val="21"/>
                      <w:szCs w:val="21"/>
                      <w:highlight w:val="none"/>
                    </w:rPr>
                  </w:pPr>
                </w:p>
              </w:tc>
              <w:tc>
                <w:tcPr>
                  <w:tcW w:w="737" w:type="dxa"/>
                  <w:vMerge w:val="continue"/>
                  <w:vAlign w:val="center"/>
                </w:tcPr>
                <w:p w14:paraId="3921A221">
                  <w:pPr>
                    <w:spacing w:line="240" w:lineRule="auto"/>
                    <w:ind w:firstLine="0" w:firstLineChars="0"/>
                    <w:jc w:val="center"/>
                    <w:rPr>
                      <w:color w:val="auto"/>
                      <w:sz w:val="21"/>
                      <w:szCs w:val="21"/>
                      <w:highlight w:val="none"/>
                    </w:rPr>
                  </w:pPr>
                </w:p>
              </w:tc>
              <w:tc>
                <w:tcPr>
                  <w:tcW w:w="481" w:type="dxa"/>
                  <w:vAlign w:val="center"/>
                </w:tcPr>
                <w:p w14:paraId="4AAB0509">
                  <w:pPr>
                    <w:spacing w:line="240" w:lineRule="auto"/>
                    <w:ind w:firstLine="0" w:firstLineChars="0"/>
                    <w:jc w:val="center"/>
                    <w:rPr>
                      <w:color w:val="auto"/>
                      <w:sz w:val="21"/>
                      <w:szCs w:val="21"/>
                      <w:highlight w:val="none"/>
                    </w:rPr>
                  </w:pPr>
                  <w:r>
                    <w:rPr>
                      <w:rFonts w:hint="eastAsia"/>
                      <w:color w:val="auto"/>
                      <w:sz w:val="21"/>
                      <w:szCs w:val="21"/>
                      <w:highlight w:val="none"/>
                    </w:rPr>
                    <w:t>东侧</w:t>
                  </w:r>
                </w:p>
              </w:tc>
              <w:tc>
                <w:tcPr>
                  <w:tcW w:w="459" w:type="dxa"/>
                  <w:vAlign w:val="center"/>
                </w:tcPr>
                <w:p w14:paraId="63B28522">
                  <w:pPr>
                    <w:spacing w:line="240" w:lineRule="auto"/>
                    <w:ind w:firstLine="0" w:firstLineChars="0"/>
                    <w:jc w:val="center"/>
                    <w:rPr>
                      <w:color w:val="auto"/>
                      <w:sz w:val="21"/>
                      <w:szCs w:val="21"/>
                      <w:highlight w:val="none"/>
                    </w:rPr>
                  </w:pPr>
                  <w:r>
                    <w:rPr>
                      <w:rFonts w:hint="eastAsia"/>
                      <w:color w:val="auto"/>
                      <w:sz w:val="21"/>
                      <w:szCs w:val="21"/>
                      <w:highlight w:val="none"/>
                    </w:rPr>
                    <w:t>南侧</w:t>
                  </w:r>
                </w:p>
              </w:tc>
              <w:tc>
                <w:tcPr>
                  <w:tcW w:w="428" w:type="dxa"/>
                  <w:vAlign w:val="center"/>
                </w:tcPr>
                <w:p w14:paraId="5BFFF3C1">
                  <w:pPr>
                    <w:spacing w:line="240" w:lineRule="auto"/>
                    <w:ind w:firstLine="0" w:firstLineChars="0"/>
                    <w:jc w:val="center"/>
                    <w:rPr>
                      <w:color w:val="auto"/>
                      <w:sz w:val="21"/>
                      <w:szCs w:val="21"/>
                      <w:highlight w:val="none"/>
                    </w:rPr>
                  </w:pPr>
                  <w:r>
                    <w:rPr>
                      <w:rFonts w:hint="eastAsia"/>
                      <w:color w:val="auto"/>
                      <w:sz w:val="21"/>
                      <w:szCs w:val="21"/>
                      <w:highlight w:val="none"/>
                    </w:rPr>
                    <w:t>西侧</w:t>
                  </w:r>
                </w:p>
              </w:tc>
              <w:tc>
                <w:tcPr>
                  <w:tcW w:w="472" w:type="dxa"/>
                  <w:vAlign w:val="center"/>
                </w:tcPr>
                <w:p w14:paraId="3364A573">
                  <w:pPr>
                    <w:spacing w:line="240" w:lineRule="auto"/>
                    <w:ind w:firstLine="0" w:firstLineChars="0"/>
                    <w:jc w:val="center"/>
                    <w:rPr>
                      <w:color w:val="auto"/>
                      <w:sz w:val="21"/>
                      <w:szCs w:val="21"/>
                      <w:highlight w:val="none"/>
                    </w:rPr>
                  </w:pPr>
                  <w:r>
                    <w:rPr>
                      <w:rFonts w:hint="eastAsia"/>
                      <w:color w:val="auto"/>
                      <w:sz w:val="21"/>
                      <w:szCs w:val="21"/>
                      <w:highlight w:val="none"/>
                    </w:rPr>
                    <w:t>北侧</w:t>
                  </w:r>
                </w:p>
              </w:tc>
              <w:tc>
                <w:tcPr>
                  <w:tcW w:w="800" w:type="dxa"/>
                  <w:vAlign w:val="center"/>
                </w:tcPr>
                <w:p w14:paraId="1C23001F">
                  <w:pPr>
                    <w:spacing w:line="240" w:lineRule="auto"/>
                    <w:ind w:firstLine="0" w:firstLineChars="0"/>
                    <w:jc w:val="center"/>
                    <w:rPr>
                      <w:color w:val="auto"/>
                      <w:sz w:val="21"/>
                      <w:szCs w:val="21"/>
                      <w:highlight w:val="none"/>
                    </w:rPr>
                  </w:pPr>
                  <w:r>
                    <w:rPr>
                      <w:rFonts w:hint="eastAsia"/>
                      <w:color w:val="auto"/>
                      <w:sz w:val="21"/>
                      <w:szCs w:val="21"/>
                      <w:highlight w:val="none"/>
                    </w:rPr>
                    <w:t>建筑物外距离（m）</w:t>
                  </w:r>
                </w:p>
              </w:tc>
            </w:tr>
            <w:tr w14:paraId="5F338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restart"/>
                  <w:vAlign w:val="center"/>
                </w:tcPr>
                <w:p w14:paraId="6F5F002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1057" w:type="dxa"/>
                  <w:vAlign w:val="center"/>
                </w:tcPr>
                <w:p w14:paraId="7EBA6F2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注塑机及配套设备</w:t>
                  </w:r>
                </w:p>
              </w:tc>
              <w:tc>
                <w:tcPr>
                  <w:tcW w:w="720" w:type="dxa"/>
                  <w:vAlign w:val="center"/>
                </w:tcPr>
                <w:p w14:paraId="7848D98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50" w:type="dxa"/>
                  <w:vAlign w:val="center"/>
                </w:tcPr>
                <w:p w14:paraId="1B06560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540" w:type="dxa"/>
                  <w:vAlign w:val="center"/>
                </w:tcPr>
                <w:p w14:paraId="08639AB1">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41</w:t>
                  </w:r>
                </w:p>
              </w:tc>
              <w:tc>
                <w:tcPr>
                  <w:tcW w:w="540" w:type="dxa"/>
                  <w:vAlign w:val="center"/>
                </w:tcPr>
                <w:p w14:paraId="586ECD10">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71</w:t>
                  </w:r>
                </w:p>
              </w:tc>
              <w:tc>
                <w:tcPr>
                  <w:tcW w:w="585" w:type="dxa"/>
                  <w:vAlign w:val="center"/>
                </w:tcPr>
                <w:p w14:paraId="2B89D0D4">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281" w:type="dxa"/>
                  <w:vMerge w:val="restart"/>
                  <w:vAlign w:val="center"/>
                </w:tcPr>
                <w:p w14:paraId="74A68A2A">
                  <w:pPr>
                    <w:spacing w:line="240" w:lineRule="auto"/>
                    <w:ind w:firstLine="0" w:firstLineChars="0"/>
                    <w:jc w:val="center"/>
                    <w:rPr>
                      <w:color w:val="auto"/>
                      <w:sz w:val="21"/>
                      <w:szCs w:val="21"/>
                      <w:highlight w:val="none"/>
                    </w:rPr>
                  </w:pPr>
                  <w:r>
                    <w:rPr>
                      <w:rFonts w:hint="eastAsia"/>
                      <w:color w:val="auto"/>
                      <w:sz w:val="21"/>
                      <w:szCs w:val="21"/>
                      <w:highlight w:val="none"/>
                    </w:rPr>
                    <w:t>采取</w:t>
                  </w:r>
                  <w:r>
                    <w:rPr>
                      <w:rFonts w:hint="eastAsia"/>
                      <w:color w:val="auto"/>
                      <w:sz w:val="21"/>
                      <w:szCs w:val="21"/>
                      <w:highlight w:val="none"/>
                      <w:lang w:val="zh-CN"/>
                    </w:rPr>
                    <w:t>选用低噪声设备、</w:t>
                  </w:r>
                  <w:r>
                    <w:rPr>
                      <w:rFonts w:hint="eastAsia"/>
                      <w:color w:val="auto"/>
                      <w:sz w:val="21"/>
                      <w:szCs w:val="21"/>
                      <w:highlight w:val="none"/>
                    </w:rPr>
                    <w:t>基础减振、厂房</w:t>
                  </w:r>
                  <w:r>
                    <w:rPr>
                      <w:rFonts w:hint="eastAsia"/>
                      <w:color w:val="auto"/>
                      <w:sz w:val="21"/>
                      <w:szCs w:val="21"/>
                      <w:highlight w:val="none"/>
                      <w:lang w:val="zh-CN"/>
                    </w:rPr>
                    <w:t>墙体隔声</w:t>
                  </w:r>
                  <w:r>
                    <w:rPr>
                      <w:rFonts w:hint="eastAsia"/>
                      <w:color w:val="auto"/>
                      <w:sz w:val="21"/>
                      <w:szCs w:val="21"/>
                      <w:highlight w:val="none"/>
                    </w:rPr>
                    <w:t>等措施</w:t>
                  </w:r>
                </w:p>
              </w:tc>
              <w:tc>
                <w:tcPr>
                  <w:tcW w:w="450" w:type="dxa"/>
                  <w:vAlign w:val="center"/>
                </w:tcPr>
                <w:p w14:paraId="5D1A0D3A">
                  <w:pPr>
                    <w:spacing w:line="240" w:lineRule="auto"/>
                    <w:ind w:left="-120" w:leftChars="-50" w:right="-120" w:rightChars="-5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58</w:t>
                  </w:r>
                </w:p>
              </w:tc>
              <w:tc>
                <w:tcPr>
                  <w:tcW w:w="450" w:type="dxa"/>
                  <w:vAlign w:val="center"/>
                </w:tcPr>
                <w:p w14:paraId="3A706488">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37</w:t>
                  </w:r>
                </w:p>
              </w:tc>
              <w:tc>
                <w:tcPr>
                  <w:tcW w:w="441" w:type="dxa"/>
                  <w:vAlign w:val="center"/>
                </w:tcPr>
                <w:p w14:paraId="4DAD6C76">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442" w:type="dxa"/>
                  <w:vAlign w:val="center"/>
                </w:tcPr>
                <w:p w14:paraId="238119A0">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107</w:t>
                  </w:r>
                </w:p>
              </w:tc>
              <w:tc>
                <w:tcPr>
                  <w:tcW w:w="432" w:type="dxa"/>
                  <w:vAlign w:val="center"/>
                </w:tcPr>
                <w:p w14:paraId="42780F89">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40</w:t>
                  </w:r>
                </w:p>
              </w:tc>
              <w:tc>
                <w:tcPr>
                  <w:tcW w:w="450" w:type="dxa"/>
                  <w:vAlign w:val="center"/>
                </w:tcPr>
                <w:p w14:paraId="34BD2AD3">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44</w:t>
                  </w:r>
                </w:p>
              </w:tc>
              <w:tc>
                <w:tcPr>
                  <w:tcW w:w="432" w:type="dxa"/>
                  <w:vAlign w:val="center"/>
                </w:tcPr>
                <w:p w14:paraId="609660FE">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47</w:t>
                  </w:r>
                </w:p>
              </w:tc>
              <w:tc>
                <w:tcPr>
                  <w:tcW w:w="479" w:type="dxa"/>
                  <w:vAlign w:val="center"/>
                </w:tcPr>
                <w:p w14:paraId="78DEF7ED">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34</w:t>
                  </w:r>
                </w:p>
              </w:tc>
              <w:tc>
                <w:tcPr>
                  <w:tcW w:w="742" w:type="dxa"/>
                  <w:vAlign w:val="center"/>
                </w:tcPr>
                <w:p w14:paraId="25AF6DF7">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4005</w:t>
                  </w:r>
                </w:p>
              </w:tc>
              <w:tc>
                <w:tcPr>
                  <w:tcW w:w="737" w:type="dxa"/>
                  <w:vMerge w:val="restart"/>
                  <w:vAlign w:val="center"/>
                </w:tcPr>
                <w:p w14:paraId="3095728F">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481" w:type="dxa"/>
                  <w:vMerge w:val="restart"/>
                  <w:vAlign w:val="center"/>
                </w:tcPr>
                <w:p w14:paraId="1480D3DC">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27</w:t>
                  </w:r>
                </w:p>
              </w:tc>
              <w:tc>
                <w:tcPr>
                  <w:tcW w:w="459" w:type="dxa"/>
                  <w:vMerge w:val="restart"/>
                  <w:vAlign w:val="center"/>
                </w:tcPr>
                <w:p w14:paraId="2457E58D">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24</w:t>
                  </w:r>
                </w:p>
              </w:tc>
              <w:tc>
                <w:tcPr>
                  <w:tcW w:w="428" w:type="dxa"/>
                  <w:vMerge w:val="restart"/>
                  <w:vAlign w:val="center"/>
                </w:tcPr>
                <w:p w14:paraId="651389E9">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472" w:type="dxa"/>
                  <w:vMerge w:val="restart"/>
                  <w:vAlign w:val="center"/>
                </w:tcPr>
                <w:p w14:paraId="1A301848">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15</w:t>
                  </w:r>
                </w:p>
              </w:tc>
              <w:tc>
                <w:tcPr>
                  <w:tcW w:w="800" w:type="dxa"/>
                  <w:vMerge w:val="restart"/>
                  <w:vAlign w:val="center"/>
                </w:tcPr>
                <w:p w14:paraId="688DE017">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14:paraId="0AF4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vMerge w:val="continue"/>
                  <w:vAlign w:val="center"/>
                </w:tcPr>
                <w:p w14:paraId="1076D235">
                  <w:pPr>
                    <w:spacing w:line="240" w:lineRule="auto"/>
                    <w:ind w:firstLine="0" w:firstLineChars="0"/>
                    <w:jc w:val="center"/>
                    <w:rPr>
                      <w:color w:val="auto"/>
                      <w:sz w:val="21"/>
                      <w:szCs w:val="21"/>
                      <w:highlight w:val="none"/>
                    </w:rPr>
                  </w:pPr>
                </w:p>
              </w:tc>
              <w:tc>
                <w:tcPr>
                  <w:tcW w:w="1057" w:type="dxa"/>
                  <w:vAlign w:val="center"/>
                </w:tcPr>
                <w:p w14:paraId="6BD7FE7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喷胶机及配套设备</w:t>
                  </w:r>
                </w:p>
              </w:tc>
              <w:tc>
                <w:tcPr>
                  <w:tcW w:w="720" w:type="dxa"/>
                  <w:vAlign w:val="center"/>
                </w:tcPr>
                <w:p w14:paraId="269E798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50" w:type="dxa"/>
                  <w:vAlign w:val="center"/>
                </w:tcPr>
                <w:p w14:paraId="6D4B766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540" w:type="dxa"/>
                  <w:vAlign w:val="center"/>
                </w:tcPr>
                <w:p w14:paraId="66811F73">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88</w:t>
                  </w:r>
                </w:p>
              </w:tc>
              <w:tc>
                <w:tcPr>
                  <w:tcW w:w="540" w:type="dxa"/>
                  <w:vAlign w:val="center"/>
                </w:tcPr>
                <w:p w14:paraId="421B458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71</w:t>
                  </w:r>
                </w:p>
              </w:tc>
              <w:tc>
                <w:tcPr>
                  <w:tcW w:w="585" w:type="dxa"/>
                  <w:vAlign w:val="center"/>
                </w:tcPr>
                <w:p w14:paraId="1E8F587D">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281" w:type="dxa"/>
                  <w:vMerge w:val="continue"/>
                  <w:vAlign w:val="center"/>
                </w:tcPr>
                <w:p w14:paraId="40A4A706">
                  <w:pPr>
                    <w:spacing w:line="240" w:lineRule="auto"/>
                    <w:ind w:firstLine="0" w:firstLineChars="0"/>
                    <w:jc w:val="center"/>
                    <w:rPr>
                      <w:color w:val="auto"/>
                      <w:sz w:val="21"/>
                      <w:szCs w:val="21"/>
                      <w:highlight w:val="none"/>
                    </w:rPr>
                  </w:pPr>
                </w:p>
              </w:tc>
              <w:tc>
                <w:tcPr>
                  <w:tcW w:w="450" w:type="dxa"/>
                  <w:vAlign w:val="center"/>
                </w:tcPr>
                <w:p w14:paraId="66FED29D">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13</w:t>
                  </w:r>
                </w:p>
              </w:tc>
              <w:tc>
                <w:tcPr>
                  <w:tcW w:w="450" w:type="dxa"/>
                  <w:vAlign w:val="center"/>
                </w:tcPr>
                <w:p w14:paraId="42480B01">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37</w:t>
                  </w:r>
                </w:p>
              </w:tc>
              <w:tc>
                <w:tcPr>
                  <w:tcW w:w="441" w:type="dxa"/>
                  <w:vAlign w:val="center"/>
                </w:tcPr>
                <w:p w14:paraId="18D31AE0">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w:t>
                  </w:r>
                </w:p>
              </w:tc>
              <w:tc>
                <w:tcPr>
                  <w:tcW w:w="442" w:type="dxa"/>
                  <w:vAlign w:val="center"/>
                </w:tcPr>
                <w:p w14:paraId="6746C9B7">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107</w:t>
                  </w:r>
                </w:p>
              </w:tc>
              <w:tc>
                <w:tcPr>
                  <w:tcW w:w="432" w:type="dxa"/>
                  <w:vAlign w:val="center"/>
                </w:tcPr>
                <w:p w14:paraId="44380149">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48</w:t>
                  </w:r>
                </w:p>
              </w:tc>
              <w:tc>
                <w:tcPr>
                  <w:tcW w:w="450" w:type="dxa"/>
                  <w:vAlign w:val="center"/>
                </w:tcPr>
                <w:p w14:paraId="7F21CBE7">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39</w:t>
                  </w:r>
                </w:p>
              </w:tc>
              <w:tc>
                <w:tcPr>
                  <w:tcW w:w="432" w:type="dxa"/>
                  <w:vAlign w:val="center"/>
                </w:tcPr>
                <w:p w14:paraId="660E5F8C">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479" w:type="dxa"/>
                  <w:vAlign w:val="center"/>
                </w:tcPr>
                <w:p w14:paraId="6F9E4F2C">
                  <w:pPr>
                    <w:widowControl/>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29</w:t>
                  </w:r>
                </w:p>
              </w:tc>
              <w:tc>
                <w:tcPr>
                  <w:tcW w:w="742" w:type="dxa"/>
                  <w:vAlign w:val="center"/>
                </w:tcPr>
                <w:p w14:paraId="50F1B9E5">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4800</w:t>
                  </w:r>
                </w:p>
              </w:tc>
              <w:tc>
                <w:tcPr>
                  <w:tcW w:w="737" w:type="dxa"/>
                  <w:vMerge w:val="continue"/>
                  <w:vAlign w:val="center"/>
                </w:tcPr>
                <w:p w14:paraId="50B1D3D3">
                  <w:pPr>
                    <w:spacing w:line="240" w:lineRule="auto"/>
                    <w:ind w:firstLine="0" w:firstLineChars="0"/>
                    <w:jc w:val="center"/>
                    <w:rPr>
                      <w:color w:val="auto"/>
                      <w:sz w:val="21"/>
                      <w:szCs w:val="21"/>
                      <w:highlight w:val="none"/>
                    </w:rPr>
                  </w:pPr>
                </w:p>
              </w:tc>
              <w:tc>
                <w:tcPr>
                  <w:tcW w:w="481" w:type="dxa"/>
                  <w:vMerge w:val="continue"/>
                  <w:vAlign w:val="center"/>
                </w:tcPr>
                <w:p w14:paraId="1B616CD7">
                  <w:pPr>
                    <w:widowControl/>
                    <w:spacing w:line="240" w:lineRule="auto"/>
                    <w:ind w:firstLine="0" w:firstLineChars="0"/>
                    <w:jc w:val="center"/>
                    <w:textAlignment w:val="center"/>
                    <w:rPr>
                      <w:color w:val="auto"/>
                      <w:sz w:val="21"/>
                      <w:szCs w:val="21"/>
                      <w:highlight w:val="none"/>
                    </w:rPr>
                  </w:pPr>
                </w:p>
              </w:tc>
              <w:tc>
                <w:tcPr>
                  <w:tcW w:w="459" w:type="dxa"/>
                  <w:vMerge w:val="continue"/>
                  <w:vAlign w:val="center"/>
                </w:tcPr>
                <w:p w14:paraId="54875543">
                  <w:pPr>
                    <w:widowControl/>
                    <w:spacing w:line="240" w:lineRule="auto"/>
                    <w:ind w:firstLine="0" w:firstLineChars="0"/>
                    <w:jc w:val="center"/>
                    <w:textAlignment w:val="center"/>
                    <w:rPr>
                      <w:color w:val="auto"/>
                      <w:sz w:val="21"/>
                      <w:szCs w:val="21"/>
                      <w:highlight w:val="none"/>
                    </w:rPr>
                  </w:pPr>
                </w:p>
              </w:tc>
              <w:tc>
                <w:tcPr>
                  <w:tcW w:w="428" w:type="dxa"/>
                  <w:vMerge w:val="continue"/>
                  <w:vAlign w:val="center"/>
                </w:tcPr>
                <w:p w14:paraId="32482E9B">
                  <w:pPr>
                    <w:widowControl/>
                    <w:spacing w:line="240" w:lineRule="auto"/>
                    <w:ind w:firstLine="0" w:firstLineChars="0"/>
                    <w:jc w:val="center"/>
                    <w:textAlignment w:val="center"/>
                    <w:rPr>
                      <w:color w:val="auto"/>
                      <w:sz w:val="21"/>
                      <w:szCs w:val="21"/>
                      <w:highlight w:val="none"/>
                    </w:rPr>
                  </w:pPr>
                </w:p>
              </w:tc>
              <w:tc>
                <w:tcPr>
                  <w:tcW w:w="472" w:type="dxa"/>
                  <w:vMerge w:val="continue"/>
                  <w:vAlign w:val="center"/>
                </w:tcPr>
                <w:p w14:paraId="2186C2B1">
                  <w:pPr>
                    <w:widowControl/>
                    <w:spacing w:line="240" w:lineRule="auto"/>
                    <w:ind w:firstLine="0" w:firstLineChars="0"/>
                    <w:jc w:val="center"/>
                    <w:textAlignment w:val="center"/>
                    <w:rPr>
                      <w:color w:val="auto"/>
                      <w:sz w:val="21"/>
                      <w:szCs w:val="21"/>
                      <w:highlight w:val="none"/>
                    </w:rPr>
                  </w:pPr>
                </w:p>
              </w:tc>
              <w:tc>
                <w:tcPr>
                  <w:tcW w:w="800" w:type="dxa"/>
                  <w:vMerge w:val="continue"/>
                  <w:vAlign w:val="center"/>
                </w:tcPr>
                <w:p w14:paraId="735F5DE8">
                  <w:pPr>
                    <w:spacing w:line="240" w:lineRule="auto"/>
                    <w:ind w:firstLine="0" w:firstLineChars="0"/>
                    <w:jc w:val="center"/>
                    <w:rPr>
                      <w:color w:val="auto"/>
                      <w:sz w:val="21"/>
                      <w:szCs w:val="21"/>
                      <w:highlight w:val="none"/>
                    </w:rPr>
                  </w:pPr>
                </w:p>
              </w:tc>
            </w:tr>
            <w:tr w14:paraId="42DEE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770" w:type="dxa"/>
                  <w:gridSpan w:val="23"/>
                  <w:vAlign w:val="center"/>
                </w:tcPr>
                <w:p w14:paraId="4A7A5711">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注：以厂区西北角为坐标原点，以南北向为 X 轴，东西向为 Y 轴，高度为 Z 轴。</w:t>
                  </w:r>
                </w:p>
              </w:tc>
            </w:tr>
          </w:tbl>
          <w:p w14:paraId="605CA997">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表4-23 彩云街厂区工业企业噪声源强调查清单（室外噪声）</w:t>
            </w:r>
          </w:p>
          <w:tbl>
            <w:tblPr>
              <w:tblStyle w:val="24"/>
              <w:tblW w:w="492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9"/>
              <w:gridCol w:w="1150"/>
              <w:gridCol w:w="1008"/>
              <w:gridCol w:w="946"/>
              <w:gridCol w:w="733"/>
              <w:gridCol w:w="642"/>
              <w:gridCol w:w="884"/>
              <w:gridCol w:w="1636"/>
              <w:gridCol w:w="3901"/>
              <w:gridCol w:w="1175"/>
              <w:gridCol w:w="1048"/>
            </w:tblGrid>
            <w:tr w14:paraId="39849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9" w:type="pct"/>
                  <w:vMerge w:val="restart"/>
                  <w:vAlign w:val="center"/>
                </w:tcPr>
                <w:p w14:paraId="3A81F70D">
                  <w:pPr>
                    <w:spacing w:line="240" w:lineRule="auto"/>
                    <w:ind w:firstLine="0" w:firstLineChars="0"/>
                    <w:jc w:val="center"/>
                    <w:rPr>
                      <w:color w:val="auto"/>
                      <w:sz w:val="21"/>
                      <w:szCs w:val="21"/>
                      <w:highlight w:val="none"/>
                    </w:rPr>
                  </w:pPr>
                  <w:r>
                    <w:rPr>
                      <w:rFonts w:hint="eastAsia"/>
                      <w:color w:val="auto"/>
                      <w:sz w:val="21"/>
                      <w:szCs w:val="21"/>
                      <w:highlight w:val="none"/>
                    </w:rPr>
                    <w:t>序号</w:t>
                  </w:r>
                </w:p>
              </w:tc>
              <w:tc>
                <w:tcPr>
                  <w:tcW w:w="426" w:type="pct"/>
                  <w:vMerge w:val="restart"/>
                  <w:vAlign w:val="center"/>
                </w:tcPr>
                <w:p w14:paraId="6A71FD56">
                  <w:pPr>
                    <w:spacing w:line="240" w:lineRule="auto"/>
                    <w:ind w:firstLine="0" w:firstLineChars="0"/>
                    <w:jc w:val="center"/>
                    <w:rPr>
                      <w:color w:val="auto"/>
                      <w:sz w:val="21"/>
                      <w:szCs w:val="21"/>
                      <w:highlight w:val="none"/>
                    </w:rPr>
                  </w:pPr>
                  <w:r>
                    <w:rPr>
                      <w:rFonts w:hint="eastAsia"/>
                      <w:color w:val="auto"/>
                      <w:sz w:val="21"/>
                      <w:szCs w:val="21"/>
                      <w:highlight w:val="none"/>
                    </w:rPr>
                    <w:t>生产线</w:t>
                  </w:r>
                </w:p>
              </w:tc>
              <w:tc>
                <w:tcPr>
                  <w:tcW w:w="374" w:type="pct"/>
                  <w:vMerge w:val="restart"/>
                  <w:vAlign w:val="center"/>
                </w:tcPr>
                <w:p w14:paraId="06C33A0E">
                  <w:pPr>
                    <w:spacing w:line="240" w:lineRule="auto"/>
                    <w:ind w:firstLine="0" w:firstLineChars="0"/>
                    <w:jc w:val="center"/>
                    <w:rPr>
                      <w:color w:val="auto"/>
                      <w:sz w:val="21"/>
                      <w:szCs w:val="21"/>
                      <w:highlight w:val="none"/>
                    </w:rPr>
                  </w:pPr>
                  <w:r>
                    <w:rPr>
                      <w:rFonts w:hint="eastAsia"/>
                      <w:color w:val="auto"/>
                      <w:sz w:val="21"/>
                      <w:szCs w:val="21"/>
                      <w:highlight w:val="none"/>
                    </w:rPr>
                    <w:t>设备名称</w:t>
                  </w:r>
                </w:p>
              </w:tc>
              <w:tc>
                <w:tcPr>
                  <w:tcW w:w="861" w:type="pct"/>
                  <w:gridSpan w:val="3"/>
                  <w:vAlign w:val="center"/>
                </w:tcPr>
                <w:p w14:paraId="56795BA7">
                  <w:pPr>
                    <w:spacing w:line="240" w:lineRule="auto"/>
                    <w:ind w:firstLine="0" w:firstLineChars="0"/>
                    <w:jc w:val="center"/>
                    <w:rPr>
                      <w:color w:val="auto"/>
                      <w:sz w:val="21"/>
                      <w:szCs w:val="21"/>
                      <w:highlight w:val="none"/>
                    </w:rPr>
                  </w:pPr>
                  <w:r>
                    <w:rPr>
                      <w:rFonts w:hint="eastAsia"/>
                      <w:color w:val="auto"/>
                      <w:sz w:val="21"/>
                      <w:szCs w:val="21"/>
                      <w:highlight w:val="none"/>
                    </w:rPr>
                    <w:t>空间相对位置/m*</w:t>
                  </w:r>
                </w:p>
              </w:tc>
              <w:tc>
                <w:tcPr>
                  <w:tcW w:w="935" w:type="pct"/>
                  <w:gridSpan w:val="2"/>
                  <w:vAlign w:val="center"/>
                </w:tcPr>
                <w:p w14:paraId="082D0F1E">
                  <w:pPr>
                    <w:spacing w:line="240" w:lineRule="auto"/>
                    <w:ind w:firstLine="0" w:firstLineChars="0"/>
                    <w:jc w:val="center"/>
                    <w:rPr>
                      <w:color w:val="auto"/>
                      <w:sz w:val="21"/>
                      <w:szCs w:val="21"/>
                      <w:highlight w:val="none"/>
                    </w:rPr>
                  </w:pPr>
                  <w:r>
                    <w:rPr>
                      <w:rFonts w:hint="eastAsia"/>
                      <w:color w:val="auto"/>
                      <w:sz w:val="21"/>
                      <w:szCs w:val="21"/>
                      <w:highlight w:val="none"/>
                    </w:rPr>
                    <w:t>噪声源强</w:t>
                  </w:r>
                </w:p>
              </w:tc>
              <w:tc>
                <w:tcPr>
                  <w:tcW w:w="1447" w:type="pct"/>
                  <w:vMerge w:val="restart"/>
                  <w:vAlign w:val="center"/>
                </w:tcPr>
                <w:p w14:paraId="54B2C017">
                  <w:pPr>
                    <w:spacing w:line="240" w:lineRule="auto"/>
                    <w:ind w:firstLine="0" w:firstLineChars="0"/>
                    <w:jc w:val="center"/>
                    <w:rPr>
                      <w:color w:val="auto"/>
                      <w:sz w:val="21"/>
                      <w:szCs w:val="21"/>
                      <w:highlight w:val="none"/>
                    </w:rPr>
                  </w:pPr>
                  <w:r>
                    <w:rPr>
                      <w:rFonts w:hint="eastAsia"/>
                      <w:color w:val="auto"/>
                      <w:sz w:val="21"/>
                      <w:szCs w:val="21"/>
                      <w:highlight w:val="none"/>
                    </w:rPr>
                    <w:t>控制措施</w:t>
                  </w:r>
                </w:p>
              </w:tc>
              <w:tc>
                <w:tcPr>
                  <w:tcW w:w="436" w:type="pct"/>
                  <w:vMerge w:val="restart"/>
                  <w:vAlign w:val="center"/>
                </w:tcPr>
                <w:p w14:paraId="498FB88B">
                  <w:pPr>
                    <w:spacing w:line="240" w:lineRule="auto"/>
                    <w:ind w:firstLine="0" w:firstLineChars="0"/>
                    <w:jc w:val="center"/>
                    <w:rPr>
                      <w:color w:val="auto"/>
                      <w:sz w:val="21"/>
                      <w:szCs w:val="21"/>
                      <w:highlight w:val="none"/>
                    </w:rPr>
                  </w:pPr>
                  <w:r>
                    <w:rPr>
                      <w:rFonts w:hint="eastAsia"/>
                      <w:color w:val="auto"/>
                      <w:sz w:val="21"/>
                      <w:szCs w:val="21"/>
                      <w:highlight w:val="none"/>
                    </w:rPr>
                    <w:t>采取措施后噪声级dB(A)</w:t>
                  </w:r>
                </w:p>
              </w:tc>
              <w:tc>
                <w:tcPr>
                  <w:tcW w:w="388" w:type="pct"/>
                  <w:vMerge w:val="restart"/>
                  <w:vAlign w:val="center"/>
                </w:tcPr>
                <w:p w14:paraId="1F5D0F3B">
                  <w:pPr>
                    <w:spacing w:line="240" w:lineRule="auto"/>
                    <w:ind w:firstLine="0" w:firstLineChars="0"/>
                    <w:jc w:val="center"/>
                    <w:rPr>
                      <w:color w:val="auto"/>
                      <w:sz w:val="21"/>
                      <w:szCs w:val="21"/>
                      <w:highlight w:val="none"/>
                    </w:rPr>
                  </w:pPr>
                  <w:r>
                    <w:rPr>
                      <w:rFonts w:hint="eastAsia"/>
                      <w:color w:val="auto"/>
                      <w:sz w:val="21"/>
                      <w:szCs w:val="21"/>
                      <w:highlight w:val="none"/>
                    </w:rPr>
                    <w:t>运行时段h/a</w:t>
                  </w:r>
                </w:p>
              </w:tc>
            </w:tr>
            <w:tr w14:paraId="19F71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 w:type="pct"/>
                  <w:vMerge w:val="continue"/>
                  <w:vAlign w:val="center"/>
                </w:tcPr>
                <w:p w14:paraId="62B3B0EE">
                  <w:pPr>
                    <w:spacing w:line="240" w:lineRule="auto"/>
                    <w:ind w:firstLine="0" w:firstLineChars="0"/>
                    <w:jc w:val="center"/>
                    <w:rPr>
                      <w:color w:val="auto"/>
                      <w:sz w:val="21"/>
                      <w:szCs w:val="21"/>
                      <w:highlight w:val="none"/>
                    </w:rPr>
                  </w:pPr>
                </w:p>
              </w:tc>
              <w:tc>
                <w:tcPr>
                  <w:tcW w:w="426" w:type="pct"/>
                  <w:vMerge w:val="continue"/>
                  <w:vAlign w:val="center"/>
                </w:tcPr>
                <w:p w14:paraId="5F8BC3BF">
                  <w:pPr>
                    <w:spacing w:line="240" w:lineRule="auto"/>
                    <w:ind w:firstLine="0" w:firstLineChars="0"/>
                    <w:jc w:val="center"/>
                    <w:rPr>
                      <w:color w:val="auto"/>
                      <w:sz w:val="21"/>
                      <w:szCs w:val="21"/>
                      <w:highlight w:val="none"/>
                    </w:rPr>
                  </w:pPr>
                </w:p>
              </w:tc>
              <w:tc>
                <w:tcPr>
                  <w:tcW w:w="374" w:type="pct"/>
                  <w:vMerge w:val="continue"/>
                  <w:vAlign w:val="center"/>
                </w:tcPr>
                <w:p w14:paraId="03468844">
                  <w:pPr>
                    <w:spacing w:line="240" w:lineRule="auto"/>
                    <w:ind w:firstLine="0" w:firstLineChars="0"/>
                    <w:jc w:val="center"/>
                    <w:rPr>
                      <w:color w:val="auto"/>
                      <w:sz w:val="21"/>
                      <w:szCs w:val="21"/>
                      <w:highlight w:val="none"/>
                    </w:rPr>
                  </w:pPr>
                </w:p>
              </w:tc>
              <w:tc>
                <w:tcPr>
                  <w:tcW w:w="351" w:type="pct"/>
                  <w:vAlign w:val="center"/>
                </w:tcPr>
                <w:p w14:paraId="61A4ED78">
                  <w:pPr>
                    <w:spacing w:line="240" w:lineRule="auto"/>
                    <w:ind w:firstLine="0" w:firstLineChars="0"/>
                    <w:jc w:val="center"/>
                    <w:rPr>
                      <w:color w:val="auto"/>
                      <w:sz w:val="21"/>
                      <w:szCs w:val="21"/>
                      <w:highlight w:val="none"/>
                    </w:rPr>
                  </w:pPr>
                  <w:r>
                    <w:rPr>
                      <w:rFonts w:hint="eastAsia"/>
                      <w:color w:val="auto"/>
                      <w:sz w:val="21"/>
                      <w:szCs w:val="21"/>
                      <w:highlight w:val="none"/>
                    </w:rPr>
                    <w:t>X</w:t>
                  </w:r>
                </w:p>
              </w:tc>
              <w:tc>
                <w:tcPr>
                  <w:tcW w:w="272" w:type="pct"/>
                  <w:vAlign w:val="center"/>
                </w:tcPr>
                <w:p w14:paraId="52BBC60A">
                  <w:pPr>
                    <w:spacing w:line="240" w:lineRule="auto"/>
                    <w:ind w:firstLine="0" w:firstLineChars="0"/>
                    <w:jc w:val="center"/>
                    <w:rPr>
                      <w:color w:val="auto"/>
                      <w:sz w:val="21"/>
                      <w:szCs w:val="21"/>
                      <w:highlight w:val="none"/>
                    </w:rPr>
                  </w:pPr>
                  <w:r>
                    <w:rPr>
                      <w:rFonts w:hint="eastAsia"/>
                      <w:color w:val="auto"/>
                      <w:sz w:val="21"/>
                      <w:szCs w:val="21"/>
                      <w:highlight w:val="none"/>
                    </w:rPr>
                    <w:t>Y</w:t>
                  </w:r>
                </w:p>
              </w:tc>
              <w:tc>
                <w:tcPr>
                  <w:tcW w:w="238" w:type="pct"/>
                  <w:vAlign w:val="center"/>
                </w:tcPr>
                <w:p w14:paraId="69E9C043">
                  <w:pPr>
                    <w:spacing w:line="240" w:lineRule="auto"/>
                    <w:ind w:firstLine="0" w:firstLineChars="0"/>
                    <w:jc w:val="center"/>
                    <w:rPr>
                      <w:color w:val="auto"/>
                      <w:sz w:val="21"/>
                      <w:szCs w:val="21"/>
                      <w:highlight w:val="none"/>
                    </w:rPr>
                  </w:pPr>
                  <w:r>
                    <w:rPr>
                      <w:rFonts w:hint="eastAsia"/>
                      <w:color w:val="auto"/>
                      <w:sz w:val="21"/>
                      <w:szCs w:val="21"/>
                      <w:highlight w:val="none"/>
                    </w:rPr>
                    <w:t>Z</w:t>
                  </w:r>
                </w:p>
              </w:tc>
              <w:tc>
                <w:tcPr>
                  <w:tcW w:w="328" w:type="pct"/>
                  <w:vAlign w:val="center"/>
                </w:tcPr>
                <w:p w14:paraId="01F5F64C">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4A7B6ED3">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606" w:type="pct"/>
                  <w:vAlign w:val="center"/>
                </w:tcPr>
                <w:p w14:paraId="3667E97A">
                  <w:pPr>
                    <w:spacing w:line="240" w:lineRule="auto"/>
                    <w:ind w:firstLine="0" w:firstLineChars="0"/>
                    <w:jc w:val="center"/>
                    <w:rPr>
                      <w:color w:val="auto"/>
                      <w:sz w:val="21"/>
                      <w:szCs w:val="21"/>
                      <w:highlight w:val="none"/>
                    </w:rPr>
                  </w:pPr>
                  <w:r>
                    <w:rPr>
                      <w:rFonts w:hint="eastAsia"/>
                      <w:color w:val="auto"/>
                      <w:sz w:val="21"/>
                      <w:szCs w:val="21"/>
                      <w:highlight w:val="none"/>
                    </w:rPr>
                    <w:t>单台</w:t>
                  </w:r>
                  <w:r>
                    <w:rPr>
                      <w:rFonts w:hint="eastAsia"/>
                      <w:color w:val="auto"/>
                      <w:sz w:val="21"/>
                      <w:szCs w:val="21"/>
                      <w:highlight w:val="none"/>
                      <w:lang w:val="zh-CN"/>
                    </w:rPr>
                    <w:t>噪声级dB (A)</w:t>
                  </w:r>
                </w:p>
              </w:tc>
              <w:tc>
                <w:tcPr>
                  <w:tcW w:w="1447" w:type="pct"/>
                  <w:vMerge w:val="continue"/>
                  <w:vAlign w:val="center"/>
                </w:tcPr>
                <w:p w14:paraId="4ECC95EE">
                  <w:pPr>
                    <w:spacing w:line="240" w:lineRule="auto"/>
                    <w:ind w:firstLine="0" w:firstLineChars="0"/>
                    <w:jc w:val="center"/>
                    <w:rPr>
                      <w:color w:val="auto"/>
                      <w:sz w:val="21"/>
                      <w:szCs w:val="21"/>
                      <w:highlight w:val="none"/>
                    </w:rPr>
                  </w:pPr>
                </w:p>
              </w:tc>
              <w:tc>
                <w:tcPr>
                  <w:tcW w:w="436" w:type="pct"/>
                  <w:vMerge w:val="continue"/>
                  <w:vAlign w:val="center"/>
                </w:tcPr>
                <w:p w14:paraId="6A2AEAFC">
                  <w:pPr>
                    <w:spacing w:line="240" w:lineRule="auto"/>
                    <w:ind w:firstLine="0" w:firstLineChars="0"/>
                    <w:jc w:val="center"/>
                    <w:rPr>
                      <w:color w:val="auto"/>
                      <w:sz w:val="21"/>
                      <w:szCs w:val="21"/>
                      <w:highlight w:val="none"/>
                    </w:rPr>
                  </w:pPr>
                </w:p>
              </w:tc>
              <w:tc>
                <w:tcPr>
                  <w:tcW w:w="388" w:type="pct"/>
                  <w:vMerge w:val="continue"/>
                  <w:vAlign w:val="center"/>
                </w:tcPr>
                <w:p w14:paraId="2073D696">
                  <w:pPr>
                    <w:spacing w:line="240" w:lineRule="auto"/>
                    <w:ind w:firstLine="0" w:firstLineChars="0"/>
                    <w:jc w:val="center"/>
                    <w:rPr>
                      <w:color w:val="auto"/>
                      <w:sz w:val="21"/>
                      <w:szCs w:val="21"/>
                      <w:highlight w:val="none"/>
                    </w:rPr>
                  </w:pPr>
                </w:p>
              </w:tc>
            </w:tr>
            <w:tr w14:paraId="5FF64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 w:type="pct"/>
                  <w:vAlign w:val="center"/>
                </w:tcPr>
                <w:p w14:paraId="296B3221">
                  <w:pPr>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426" w:type="pct"/>
                  <w:vAlign w:val="center"/>
                </w:tcPr>
                <w:p w14:paraId="43EA7FD7">
                  <w:pPr>
                    <w:snapToGrid w:val="0"/>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汽车内饰件</w:t>
                  </w:r>
                </w:p>
              </w:tc>
              <w:tc>
                <w:tcPr>
                  <w:tcW w:w="374" w:type="pct"/>
                  <w:vAlign w:val="center"/>
                </w:tcPr>
                <w:p w14:paraId="25DA1348">
                  <w:pPr>
                    <w:spacing w:line="240" w:lineRule="auto"/>
                    <w:ind w:firstLine="0" w:firstLineChars="0"/>
                    <w:jc w:val="center"/>
                    <w:rPr>
                      <w:color w:val="auto"/>
                      <w:sz w:val="21"/>
                      <w:highlight w:val="none"/>
                    </w:rPr>
                  </w:pPr>
                  <w:r>
                    <w:rPr>
                      <w:rFonts w:hint="eastAsia"/>
                      <w:color w:val="auto"/>
                      <w:sz w:val="21"/>
                      <w:szCs w:val="21"/>
                      <w:highlight w:val="none"/>
                      <w:lang w:val="en-US" w:eastAsia="zh-CN"/>
                    </w:rPr>
                    <w:t>环保</w:t>
                  </w:r>
                  <w:r>
                    <w:rPr>
                      <w:color w:val="auto"/>
                      <w:sz w:val="21"/>
                      <w:szCs w:val="21"/>
                      <w:highlight w:val="none"/>
                    </w:rPr>
                    <w:t>风机</w:t>
                  </w:r>
                </w:p>
              </w:tc>
              <w:tc>
                <w:tcPr>
                  <w:tcW w:w="351" w:type="pct"/>
                  <w:vAlign w:val="center"/>
                </w:tcPr>
                <w:p w14:paraId="6565D70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72" w:type="pct"/>
                  <w:vAlign w:val="center"/>
                </w:tcPr>
                <w:p w14:paraId="7FD8514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107</w:t>
                  </w:r>
                </w:p>
              </w:tc>
              <w:tc>
                <w:tcPr>
                  <w:tcW w:w="238" w:type="pct"/>
                  <w:vAlign w:val="center"/>
                </w:tcPr>
                <w:p w14:paraId="07B09789">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328" w:type="pct"/>
                  <w:vAlign w:val="center"/>
                </w:tcPr>
                <w:p w14:paraId="4FD76CB3">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606" w:type="pct"/>
                  <w:vAlign w:val="center"/>
                </w:tcPr>
                <w:p w14:paraId="6F5527CB">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c>
                <w:tcPr>
                  <w:tcW w:w="1447" w:type="pct"/>
                  <w:vAlign w:val="center"/>
                </w:tcPr>
                <w:p w14:paraId="19DE65B2">
                  <w:pPr>
                    <w:spacing w:line="240" w:lineRule="auto"/>
                    <w:ind w:firstLine="0" w:firstLineChars="0"/>
                    <w:jc w:val="center"/>
                    <w:rPr>
                      <w:color w:val="auto"/>
                      <w:sz w:val="21"/>
                      <w:szCs w:val="21"/>
                      <w:highlight w:val="none"/>
                    </w:rPr>
                  </w:pPr>
                  <w:r>
                    <w:rPr>
                      <w:rFonts w:hint="eastAsia"/>
                      <w:color w:val="auto"/>
                      <w:sz w:val="21"/>
                      <w:szCs w:val="21"/>
                      <w:highlight w:val="none"/>
                      <w:lang w:val="zh-CN"/>
                    </w:rPr>
                    <w:t>安装减振基座，设置隔音罩，连接处软连接，降噪值取</w:t>
                  </w:r>
                  <w:r>
                    <w:rPr>
                      <w:rFonts w:hint="eastAsia"/>
                      <w:color w:val="auto"/>
                      <w:sz w:val="21"/>
                      <w:szCs w:val="21"/>
                      <w:highlight w:val="none"/>
                    </w:rPr>
                    <w:t>25</w:t>
                  </w:r>
                  <w:r>
                    <w:rPr>
                      <w:rFonts w:hint="eastAsia"/>
                      <w:color w:val="auto"/>
                      <w:sz w:val="21"/>
                      <w:szCs w:val="21"/>
                      <w:highlight w:val="none"/>
                      <w:lang w:val="zh-CN"/>
                    </w:rPr>
                    <w:t>dB (A)</w:t>
                  </w:r>
                </w:p>
              </w:tc>
              <w:tc>
                <w:tcPr>
                  <w:tcW w:w="436" w:type="pct"/>
                  <w:vAlign w:val="center"/>
                </w:tcPr>
                <w:p w14:paraId="45118BAA">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60</w:t>
                  </w:r>
                </w:p>
              </w:tc>
              <w:tc>
                <w:tcPr>
                  <w:tcW w:w="388" w:type="pct"/>
                  <w:vAlign w:val="center"/>
                </w:tcPr>
                <w:p w14:paraId="74256CDD">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6240</w:t>
                  </w:r>
                </w:p>
              </w:tc>
            </w:tr>
            <w:tr w14:paraId="5694A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2386F102">
                  <w:pPr>
                    <w:spacing w:line="240" w:lineRule="auto"/>
                    <w:ind w:firstLine="0" w:firstLineChars="0"/>
                    <w:jc w:val="center"/>
                    <w:rPr>
                      <w:color w:val="auto"/>
                      <w:sz w:val="21"/>
                      <w:szCs w:val="21"/>
                      <w:highlight w:val="none"/>
                    </w:rPr>
                  </w:pPr>
                  <w:r>
                    <w:rPr>
                      <w:rFonts w:hint="eastAsia"/>
                      <w:color w:val="auto"/>
                      <w:sz w:val="21"/>
                      <w:szCs w:val="21"/>
                      <w:highlight w:val="none"/>
                    </w:rPr>
                    <w:t>注：以厂区西北角为坐标原点，以南北向为 X 轴，东西向为 Y 轴，高度为 Z 轴。</w:t>
                  </w:r>
                </w:p>
              </w:tc>
            </w:tr>
          </w:tbl>
          <w:p w14:paraId="031637B5">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jc w:val="both"/>
              <w:textAlignment w:val="auto"/>
              <w:rPr>
                <w:rFonts w:hint="eastAsia"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2、厂界噪声影响预测与分析</w:t>
            </w:r>
          </w:p>
          <w:p w14:paraId="3CC7AEAE">
            <w:pPr>
              <w:adjustRightInd w:val="0"/>
              <w:spacing w:line="480" w:lineRule="atLeast"/>
              <w:ind w:firstLine="480"/>
              <w:textAlignment w:val="baseline"/>
              <w:rPr>
                <w:color w:val="auto"/>
                <w:kern w:val="24"/>
                <w:szCs w:val="32"/>
                <w:highlight w:val="none"/>
              </w:rPr>
            </w:pPr>
            <w:r>
              <w:rPr>
                <w:color w:val="auto"/>
                <w:kern w:val="24"/>
                <w:szCs w:val="32"/>
                <w:highlight w:val="none"/>
              </w:rPr>
              <w:t>●预测模式</w:t>
            </w:r>
          </w:p>
          <w:p w14:paraId="4F7FD1E1">
            <w:pPr>
              <w:adjustRightInd w:val="0"/>
              <w:spacing w:line="480" w:lineRule="atLeast"/>
              <w:ind w:firstLine="480"/>
              <w:textAlignment w:val="baseline"/>
              <w:rPr>
                <w:color w:val="auto"/>
                <w:kern w:val="24"/>
                <w:szCs w:val="32"/>
                <w:highlight w:val="none"/>
              </w:rPr>
            </w:pPr>
            <w:r>
              <w:rPr>
                <w:color w:val="auto"/>
                <w:kern w:val="24"/>
                <w:szCs w:val="32"/>
                <w:highlight w:val="none"/>
              </w:rPr>
              <w:t>根据厂区平面布置，依据噪声距离衰减公式预测项目厂界噪声的达标情况。</w:t>
            </w:r>
          </w:p>
          <w:p w14:paraId="73C43943">
            <w:pPr>
              <w:adjustRightInd w:val="0"/>
              <w:spacing w:line="480" w:lineRule="atLeast"/>
              <w:ind w:firstLine="480"/>
              <w:textAlignment w:val="baseline"/>
              <w:rPr>
                <w:color w:val="auto"/>
                <w:kern w:val="24"/>
                <w:szCs w:val="32"/>
                <w:highlight w:val="none"/>
              </w:rPr>
            </w:pPr>
            <w:r>
              <w:rPr>
                <w:color w:val="auto"/>
                <w:kern w:val="24"/>
                <w:szCs w:val="32"/>
                <w:highlight w:val="none"/>
              </w:rPr>
              <w:t>●预测模式</w:t>
            </w:r>
          </w:p>
          <w:p w14:paraId="0975FDBB">
            <w:pPr>
              <w:adjustRightInd w:val="0"/>
              <w:spacing w:line="480" w:lineRule="atLeast"/>
              <w:ind w:firstLine="480"/>
              <w:textAlignment w:val="baseline"/>
              <w:rPr>
                <w:color w:val="auto"/>
                <w:kern w:val="0"/>
                <w:szCs w:val="32"/>
                <w:highlight w:val="none"/>
              </w:rPr>
            </w:pPr>
            <w:r>
              <w:rPr>
                <w:color w:val="auto"/>
                <w:kern w:val="24"/>
                <w:szCs w:val="32"/>
                <w:highlight w:val="none"/>
              </w:rPr>
              <w:t>根据建设项目声源的噪声排放特点，并结合《环境评价技术导则—声环境》（</w:t>
            </w:r>
            <w:r>
              <w:rPr>
                <w:color w:val="auto"/>
                <w:kern w:val="0"/>
                <w:szCs w:val="32"/>
                <w:highlight w:val="none"/>
              </w:rPr>
              <w:t>HJ2.4-20</w:t>
            </w:r>
            <w:r>
              <w:rPr>
                <w:rFonts w:hint="eastAsia"/>
                <w:color w:val="auto"/>
                <w:kern w:val="0"/>
                <w:szCs w:val="32"/>
                <w:highlight w:val="none"/>
              </w:rPr>
              <w:t>21</w:t>
            </w:r>
            <w:r>
              <w:rPr>
                <w:color w:val="auto"/>
                <w:kern w:val="0"/>
                <w:szCs w:val="32"/>
                <w:highlight w:val="none"/>
              </w:rPr>
              <w:t>）的要求，选择点声源预测模式，具体预测模式如下：</w:t>
            </w:r>
          </w:p>
          <w:p w14:paraId="0FCC57BA">
            <w:pPr>
              <w:adjustRightInd w:val="0"/>
              <w:spacing w:line="480" w:lineRule="atLeast"/>
              <w:ind w:firstLine="480"/>
              <w:textAlignment w:val="baseline"/>
              <w:rPr>
                <w:color w:val="auto"/>
                <w:kern w:val="24"/>
                <w:highlight w:val="none"/>
              </w:rPr>
            </w:pPr>
            <w:r>
              <w:rPr>
                <w:color w:val="auto"/>
                <w:kern w:val="24"/>
                <w:highlight w:val="none"/>
              </w:rPr>
              <w:fldChar w:fldCharType="begin"/>
            </w:r>
            <w:r>
              <w:rPr>
                <w:color w:val="auto"/>
                <w:kern w:val="24"/>
                <w:highlight w:val="none"/>
              </w:rPr>
              <w:instrText xml:space="preserve"> = 1 \* GB3 </w:instrText>
            </w:r>
            <w:r>
              <w:rPr>
                <w:color w:val="auto"/>
                <w:kern w:val="24"/>
                <w:highlight w:val="none"/>
              </w:rPr>
              <w:fldChar w:fldCharType="separate"/>
            </w:r>
            <w:r>
              <w:rPr>
                <w:color w:val="auto"/>
                <w:kern w:val="24"/>
                <w:highlight w:val="none"/>
              </w:rPr>
              <w:t>①</w:t>
            </w:r>
            <w:r>
              <w:rPr>
                <w:color w:val="auto"/>
                <w:kern w:val="24"/>
                <w:highlight w:val="none"/>
              </w:rPr>
              <w:fldChar w:fldCharType="end"/>
            </w:r>
            <w:r>
              <w:rPr>
                <w:color w:val="auto"/>
                <w:kern w:val="24"/>
                <w:highlight w:val="none"/>
              </w:rPr>
              <w:t>点声源噪声距离衰减模式：</w:t>
            </w:r>
          </w:p>
          <w:p w14:paraId="7B0784B6">
            <w:pPr>
              <w:ind w:firstLine="0" w:firstLineChars="0"/>
              <w:jc w:val="center"/>
              <w:rPr>
                <w:color w:val="auto"/>
                <w:highlight w:val="none"/>
              </w:rPr>
            </w:pPr>
            <w:r>
              <w:rPr>
                <w:color w:val="auto"/>
                <w:highlight w:val="none"/>
              </w:rPr>
              <w:t>L</w:t>
            </w:r>
            <w:r>
              <w:rPr>
                <w:color w:val="auto"/>
                <w:highlight w:val="none"/>
                <w:vertAlign w:val="subscript"/>
              </w:rPr>
              <w:t>P</w:t>
            </w:r>
            <w:r>
              <w:rPr>
                <w:color w:val="auto"/>
                <w:highlight w:val="none"/>
              </w:rPr>
              <w:t>（r）</w:t>
            </w:r>
            <w:r>
              <w:rPr>
                <w:color w:val="auto"/>
                <w:highlight w:val="none"/>
                <w:lang w:val="en-GB"/>
              </w:rPr>
              <w:t>＝</w:t>
            </w:r>
            <w:r>
              <w:rPr>
                <w:color w:val="auto"/>
                <w:highlight w:val="none"/>
              </w:rPr>
              <w:t>L</w:t>
            </w:r>
            <w:r>
              <w:rPr>
                <w:color w:val="auto"/>
                <w:highlight w:val="none"/>
                <w:vertAlign w:val="subscript"/>
              </w:rPr>
              <w:t>P</w:t>
            </w:r>
            <w:r>
              <w:rPr>
                <w:color w:val="auto"/>
                <w:highlight w:val="none"/>
              </w:rPr>
              <w:t>（r</w:t>
            </w:r>
            <w:r>
              <w:rPr>
                <w:color w:val="auto"/>
                <w:highlight w:val="none"/>
                <w:vertAlign w:val="subscript"/>
              </w:rPr>
              <w:t>0</w:t>
            </w:r>
            <w:r>
              <w:rPr>
                <w:color w:val="auto"/>
                <w:highlight w:val="none"/>
              </w:rPr>
              <w:t>）–20lg(r/r</w:t>
            </w:r>
            <w:r>
              <w:rPr>
                <w:color w:val="auto"/>
                <w:highlight w:val="none"/>
                <w:vertAlign w:val="subscript"/>
              </w:rPr>
              <w:t>0</w:t>
            </w:r>
            <w:r>
              <w:rPr>
                <w:color w:val="auto"/>
                <w:highlight w:val="none"/>
              </w:rPr>
              <w:t>)</w:t>
            </w:r>
          </w:p>
          <w:p w14:paraId="44A49054">
            <w:pPr>
              <w:ind w:firstLine="0" w:firstLineChars="0"/>
              <w:rPr>
                <w:color w:val="auto"/>
                <w:highlight w:val="none"/>
              </w:rPr>
            </w:pPr>
            <w:r>
              <w:rPr>
                <w:color w:val="auto"/>
                <w:highlight w:val="none"/>
              </w:rPr>
              <w:t xml:space="preserve">     式中：L</w:t>
            </w:r>
            <w:r>
              <w:rPr>
                <w:color w:val="auto"/>
                <w:highlight w:val="none"/>
                <w:vertAlign w:val="subscript"/>
              </w:rPr>
              <w:t>P</w:t>
            </w:r>
            <w:r>
              <w:rPr>
                <w:color w:val="auto"/>
                <w:highlight w:val="none"/>
              </w:rPr>
              <w:t>（r）—</w:t>
            </w:r>
            <w:r>
              <w:rPr>
                <w:color w:val="auto"/>
                <w:highlight w:val="none"/>
                <w:vertAlign w:val="subscript"/>
              </w:rPr>
              <w:t xml:space="preserve"> </w:t>
            </w:r>
            <w:r>
              <w:rPr>
                <w:color w:val="auto"/>
                <w:highlight w:val="none"/>
              </w:rPr>
              <w:t>预测点处声压级，dB(A)；</w:t>
            </w:r>
          </w:p>
          <w:p w14:paraId="2D71FC24">
            <w:pPr>
              <w:ind w:left="850" w:firstLine="425" w:firstLineChars="0"/>
              <w:rPr>
                <w:color w:val="auto"/>
                <w:highlight w:val="none"/>
              </w:rPr>
            </w:pPr>
            <w:r>
              <w:rPr>
                <w:color w:val="auto"/>
                <w:highlight w:val="none"/>
              </w:rPr>
              <w:t>L</w:t>
            </w:r>
            <w:r>
              <w:rPr>
                <w:color w:val="auto"/>
                <w:highlight w:val="none"/>
                <w:vertAlign w:val="subscript"/>
              </w:rPr>
              <w:t>P</w:t>
            </w:r>
            <w:r>
              <w:rPr>
                <w:color w:val="auto"/>
                <w:highlight w:val="none"/>
              </w:rPr>
              <w:t>（r</w:t>
            </w:r>
            <w:r>
              <w:rPr>
                <w:color w:val="auto"/>
                <w:highlight w:val="none"/>
                <w:vertAlign w:val="subscript"/>
              </w:rPr>
              <w:t>0</w:t>
            </w:r>
            <w:r>
              <w:rPr>
                <w:color w:val="auto"/>
                <w:highlight w:val="none"/>
              </w:rPr>
              <w:t>）—参考位置r</w:t>
            </w:r>
            <w:r>
              <w:rPr>
                <w:color w:val="auto"/>
                <w:highlight w:val="none"/>
                <w:vertAlign w:val="subscript"/>
              </w:rPr>
              <w:t>0</w:t>
            </w:r>
            <w:r>
              <w:rPr>
                <w:color w:val="auto"/>
                <w:highlight w:val="none"/>
              </w:rPr>
              <w:t>处的声压级，dB(A)；</w:t>
            </w:r>
          </w:p>
          <w:p w14:paraId="599E54E5">
            <w:pPr>
              <w:ind w:left="850" w:firstLine="425" w:firstLineChars="0"/>
              <w:rPr>
                <w:color w:val="auto"/>
                <w:highlight w:val="none"/>
              </w:rPr>
            </w:pPr>
            <w:r>
              <w:rPr>
                <w:color w:val="auto"/>
                <w:highlight w:val="none"/>
              </w:rPr>
              <w:t>r—预测点距声源的距离，m；</w:t>
            </w:r>
          </w:p>
          <w:p w14:paraId="360AB89E">
            <w:pPr>
              <w:ind w:left="850" w:firstLine="425" w:firstLineChars="0"/>
              <w:rPr>
                <w:color w:val="auto"/>
                <w:highlight w:val="none"/>
              </w:rPr>
            </w:pPr>
            <w:r>
              <w:rPr>
                <w:color w:val="auto"/>
                <w:highlight w:val="none"/>
              </w:rPr>
              <w:t>r</w:t>
            </w:r>
            <w:r>
              <w:rPr>
                <w:color w:val="auto"/>
                <w:highlight w:val="none"/>
                <w:vertAlign w:val="subscript"/>
              </w:rPr>
              <w:t>0</w:t>
            </w:r>
            <w:r>
              <w:rPr>
                <w:color w:val="auto"/>
                <w:highlight w:val="none"/>
              </w:rPr>
              <w:t>—参考位置距声源的距离，m。</w:t>
            </w:r>
          </w:p>
          <w:p w14:paraId="0696426F">
            <w:pPr>
              <w:ind w:firstLine="480"/>
              <w:rPr>
                <w:color w:val="auto"/>
                <w:highlight w:val="none"/>
              </w:rPr>
            </w:pPr>
            <w:r>
              <w:rPr>
                <w:color w:val="auto"/>
                <w:highlight w:val="none"/>
              </w:rPr>
              <w:t>（2）声级叠加公式：</w:t>
            </w:r>
          </w:p>
          <w:p w14:paraId="4C7B4BF9">
            <w:pPr>
              <w:ind w:firstLine="0" w:firstLineChars="0"/>
              <w:jc w:val="center"/>
              <w:rPr>
                <w:color w:val="auto"/>
                <w:highlight w:val="none"/>
              </w:rPr>
            </w:pPr>
            <w:r>
              <w:rPr>
                <w:color w:val="auto"/>
                <w:highlight w:val="none"/>
              </w:rPr>
              <w:t>L</w:t>
            </w:r>
            <w:r>
              <w:rPr>
                <w:color w:val="auto"/>
                <w:highlight w:val="none"/>
                <w:vertAlign w:val="subscript"/>
              </w:rPr>
              <w:t>eq</w:t>
            </w:r>
            <w:r>
              <w:rPr>
                <w:color w:val="auto"/>
                <w:highlight w:val="none"/>
              </w:rPr>
              <w:t>=10</w:t>
            </w:r>
            <w:r>
              <w:rPr>
                <w:color w:val="auto"/>
                <w:highlight w:val="none"/>
                <w:lang w:val="en-GB"/>
              </w:rPr>
              <w:t>lg[10</w:t>
            </w:r>
            <w:r>
              <w:rPr>
                <w:color w:val="auto"/>
                <w:highlight w:val="none"/>
                <w:vertAlign w:val="superscript"/>
                <w:lang w:val="en-GB"/>
              </w:rPr>
              <w:t>0.1Leqg</w:t>
            </w:r>
            <w:r>
              <w:rPr>
                <w:color w:val="auto"/>
                <w:highlight w:val="none"/>
              </w:rPr>
              <w:t>+</w:t>
            </w:r>
            <w:r>
              <w:rPr>
                <w:color w:val="auto"/>
                <w:highlight w:val="none"/>
                <w:lang w:val="en-GB"/>
              </w:rPr>
              <w:t>10</w:t>
            </w:r>
            <w:r>
              <w:rPr>
                <w:color w:val="auto"/>
                <w:highlight w:val="none"/>
                <w:vertAlign w:val="superscript"/>
                <w:lang w:val="en-GB"/>
              </w:rPr>
              <w:t>0.1Leqb</w:t>
            </w:r>
            <w:r>
              <w:rPr>
                <w:color w:val="auto"/>
                <w:highlight w:val="none"/>
                <w:lang w:val="en-GB"/>
              </w:rPr>
              <w:t>]</w:t>
            </w:r>
          </w:p>
          <w:p w14:paraId="528F1E38">
            <w:pPr>
              <w:adjustRightInd w:val="0"/>
              <w:spacing w:line="420" w:lineRule="atLeast"/>
              <w:ind w:firstLine="480"/>
              <w:textAlignment w:val="baseline"/>
              <w:rPr>
                <w:color w:val="auto"/>
                <w:kern w:val="24"/>
                <w:highlight w:val="none"/>
              </w:rPr>
            </w:pPr>
            <w:r>
              <w:rPr>
                <w:color w:val="auto"/>
                <w:kern w:val="24"/>
                <w:highlight w:val="none"/>
              </w:rPr>
              <w:t>式中：L</w:t>
            </w:r>
            <w:r>
              <w:rPr>
                <w:color w:val="auto"/>
                <w:kern w:val="24"/>
                <w:highlight w:val="none"/>
                <w:vertAlign w:val="subscript"/>
              </w:rPr>
              <w:t>eq</w:t>
            </w:r>
            <w:r>
              <w:rPr>
                <w:color w:val="auto"/>
                <w:kern w:val="24"/>
                <w:highlight w:val="none"/>
              </w:rPr>
              <w:t>—预测点的噪声预测值，dB(A)；</w:t>
            </w:r>
          </w:p>
          <w:p w14:paraId="7BFBF5B7">
            <w:pPr>
              <w:adjustRightInd w:val="0"/>
              <w:spacing w:line="480" w:lineRule="atLeast"/>
              <w:ind w:firstLine="1200" w:firstLineChars="500"/>
              <w:textAlignment w:val="baseline"/>
              <w:rPr>
                <w:color w:val="auto"/>
                <w:kern w:val="0"/>
                <w:highlight w:val="none"/>
              </w:rPr>
            </w:pPr>
            <w:r>
              <w:rPr>
                <w:color w:val="auto"/>
                <w:kern w:val="0"/>
                <w:highlight w:val="none"/>
              </w:rPr>
              <w:t>L</w:t>
            </w:r>
            <w:r>
              <w:rPr>
                <w:color w:val="auto"/>
                <w:kern w:val="0"/>
                <w:highlight w:val="none"/>
                <w:vertAlign w:val="subscript"/>
              </w:rPr>
              <w:t>eqg</w:t>
            </w:r>
            <w:r>
              <w:rPr>
                <w:color w:val="auto"/>
                <w:kern w:val="24"/>
                <w:highlight w:val="none"/>
              </w:rPr>
              <w:t>—</w:t>
            </w:r>
            <w:r>
              <w:rPr>
                <w:color w:val="auto"/>
                <w:kern w:val="0"/>
                <w:highlight w:val="none"/>
              </w:rPr>
              <w:t>建设项目声源在预测点产生的噪声贡献值，dB(A)；</w:t>
            </w:r>
          </w:p>
          <w:p w14:paraId="40D36D5D">
            <w:pPr>
              <w:adjustRightInd w:val="0"/>
              <w:spacing w:line="480" w:lineRule="atLeast"/>
              <w:ind w:firstLine="1200" w:firstLineChars="500"/>
              <w:textAlignment w:val="baseline"/>
              <w:rPr>
                <w:color w:val="auto"/>
                <w:kern w:val="0"/>
                <w:highlight w:val="none"/>
              </w:rPr>
            </w:pPr>
            <w:r>
              <w:rPr>
                <w:color w:val="auto"/>
                <w:kern w:val="0"/>
                <w:highlight w:val="none"/>
              </w:rPr>
              <w:t>L</w:t>
            </w:r>
            <w:r>
              <w:rPr>
                <w:color w:val="auto"/>
                <w:kern w:val="0"/>
                <w:highlight w:val="none"/>
                <w:vertAlign w:val="subscript"/>
              </w:rPr>
              <w:t>eqb</w:t>
            </w:r>
            <w:r>
              <w:rPr>
                <w:color w:val="auto"/>
                <w:kern w:val="24"/>
                <w:highlight w:val="none"/>
              </w:rPr>
              <w:t>—</w:t>
            </w:r>
            <w:r>
              <w:rPr>
                <w:color w:val="auto"/>
                <w:kern w:val="0"/>
                <w:highlight w:val="none"/>
              </w:rPr>
              <w:t>预测点的背景噪声值，dB(A)。</w:t>
            </w:r>
          </w:p>
          <w:p w14:paraId="2113BA8F">
            <w:pPr>
              <w:spacing w:before="120" w:beforeLines="50" w:line="480" w:lineRule="atLeast"/>
              <w:ind w:left="120" w:leftChars="50" w:right="120" w:rightChars="50" w:firstLine="528"/>
              <w:textAlignment w:val="baseline"/>
              <w:rPr>
                <w:color w:val="auto"/>
                <w:szCs w:val="32"/>
                <w:highlight w:val="none"/>
              </w:rPr>
            </w:pPr>
            <w:r>
              <w:rPr>
                <w:color w:val="auto"/>
                <w:spacing w:val="12"/>
                <w:kern w:val="24"/>
                <w:szCs w:val="32"/>
                <w:highlight w:val="none"/>
              </w:rPr>
              <w:t>●</w:t>
            </w:r>
            <w:r>
              <w:rPr>
                <w:b/>
                <w:bCs/>
                <w:color w:val="auto"/>
                <w:szCs w:val="32"/>
                <w:highlight w:val="none"/>
              </w:rPr>
              <w:t>噪声预测结果</w:t>
            </w:r>
          </w:p>
          <w:p w14:paraId="73889A32">
            <w:pPr>
              <w:adjustRightInd w:val="0"/>
              <w:spacing w:line="480" w:lineRule="atLeast"/>
              <w:ind w:right="120" w:rightChars="50" w:firstLine="480"/>
              <w:textAlignment w:val="baseline"/>
              <w:rPr>
                <w:color w:val="auto"/>
                <w:kern w:val="24"/>
                <w:szCs w:val="32"/>
                <w:highlight w:val="none"/>
              </w:rPr>
            </w:pPr>
            <w:r>
              <w:rPr>
                <w:color w:val="auto"/>
                <w:kern w:val="24"/>
                <w:szCs w:val="32"/>
                <w:highlight w:val="none"/>
              </w:rPr>
              <w:t>本项目</w:t>
            </w:r>
            <w:r>
              <w:rPr>
                <w:rFonts w:hint="eastAsia"/>
                <w:color w:val="auto"/>
                <w:kern w:val="24"/>
                <w:szCs w:val="32"/>
                <w:highlight w:val="none"/>
              </w:rPr>
              <w:t>有机废气治理设施位于室外，其余生产</w:t>
            </w:r>
            <w:r>
              <w:rPr>
                <w:color w:val="auto"/>
                <w:kern w:val="24"/>
                <w:szCs w:val="32"/>
                <w:highlight w:val="none"/>
              </w:rPr>
              <w:t>设备噪声源均设于</w:t>
            </w:r>
            <w:r>
              <w:rPr>
                <w:rFonts w:hint="eastAsia"/>
                <w:color w:val="auto"/>
                <w:kern w:val="24"/>
                <w:szCs w:val="32"/>
                <w:highlight w:val="none"/>
              </w:rPr>
              <w:t>室内</w:t>
            </w:r>
            <w:r>
              <w:rPr>
                <w:color w:val="auto"/>
                <w:kern w:val="24"/>
                <w:szCs w:val="32"/>
                <w:highlight w:val="none"/>
              </w:rPr>
              <w:t>，</w:t>
            </w:r>
            <w:r>
              <w:rPr>
                <w:rFonts w:hint="eastAsia"/>
                <w:color w:val="auto"/>
                <w:kern w:val="24"/>
                <w:szCs w:val="32"/>
                <w:highlight w:val="none"/>
              </w:rPr>
              <w:t>且</w:t>
            </w:r>
            <w:r>
              <w:rPr>
                <w:color w:val="auto"/>
                <w:kern w:val="24"/>
                <w:szCs w:val="32"/>
                <w:highlight w:val="none"/>
              </w:rPr>
              <w:t>项目</w:t>
            </w:r>
            <w:r>
              <w:rPr>
                <w:rFonts w:hint="eastAsia"/>
                <w:color w:val="auto"/>
                <w:kern w:val="24"/>
                <w:szCs w:val="32"/>
                <w:highlight w:val="none"/>
              </w:rPr>
              <w:t>为</w:t>
            </w:r>
            <w:r>
              <w:rPr>
                <w:color w:val="auto"/>
                <w:kern w:val="24"/>
                <w:szCs w:val="32"/>
                <w:highlight w:val="none"/>
              </w:rPr>
              <w:t>昼夜工作。评价对项目厂界进行噪声影响预测分析，利用上述预测模式，评价至项目东、南、西、北厂界外1m，厂界噪声值达标情况见下表。</w:t>
            </w:r>
          </w:p>
          <w:p w14:paraId="1AAFC8B4">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表4-24   本项目建成后华山路厂区厂界噪声影响预测结果  单位：dB(A)</w:t>
            </w:r>
          </w:p>
          <w:tbl>
            <w:tblPr>
              <w:tblStyle w:val="24"/>
              <w:tblW w:w="4971"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72"/>
              <w:gridCol w:w="1791"/>
              <w:gridCol w:w="901"/>
              <w:gridCol w:w="1492"/>
              <w:gridCol w:w="857"/>
              <w:gridCol w:w="873"/>
              <w:gridCol w:w="764"/>
              <w:gridCol w:w="723"/>
              <w:gridCol w:w="886"/>
              <w:gridCol w:w="913"/>
              <w:gridCol w:w="982"/>
              <w:gridCol w:w="714"/>
              <w:gridCol w:w="715"/>
              <w:gridCol w:w="1430"/>
            </w:tblGrid>
            <w:tr w14:paraId="21A945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3758A20F">
                  <w:pPr>
                    <w:spacing w:line="240" w:lineRule="auto"/>
                    <w:ind w:firstLine="0" w:firstLineChars="0"/>
                    <w:jc w:val="center"/>
                    <w:rPr>
                      <w:color w:val="auto"/>
                      <w:sz w:val="21"/>
                      <w:szCs w:val="21"/>
                      <w:highlight w:val="none"/>
                    </w:rPr>
                  </w:pPr>
                  <w:r>
                    <w:rPr>
                      <w:rFonts w:hint="eastAsia"/>
                      <w:color w:val="auto"/>
                      <w:sz w:val="21"/>
                      <w:szCs w:val="21"/>
                      <w:highlight w:val="none"/>
                    </w:rPr>
                    <w:t>厂</w:t>
                  </w:r>
                </w:p>
                <w:p w14:paraId="3415F351">
                  <w:pPr>
                    <w:spacing w:line="240" w:lineRule="auto"/>
                    <w:ind w:firstLine="0" w:firstLineChars="0"/>
                    <w:jc w:val="center"/>
                    <w:rPr>
                      <w:color w:val="auto"/>
                      <w:sz w:val="21"/>
                      <w:szCs w:val="21"/>
                      <w:highlight w:val="none"/>
                    </w:rPr>
                  </w:pPr>
                  <w:r>
                    <w:rPr>
                      <w:rFonts w:hint="eastAsia"/>
                      <w:color w:val="auto"/>
                      <w:sz w:val="21"/>
                      <w:szCs w:val="21"/>
                      <w:highlight w:val="none"/>
                    </w:rPr>
                    <w:t>界</w:t>
                  </w:r>
                </w:p>
              </w:tc>
              <w:tc>
                <w:tcPr>
                  <w:tcW w:w="657" w:type="pct"/>
                  <w:vMerge w:val="restart"/>
                  <w:vAlign w:val="center"/>
                </w:tcPr>
                <w:p w14:paraId="114033A4">
                  <w:pPr>
                    <w:spacing w:line="240" w:lineRule="auto"/>
                    <w:ind w:firstLine="0" w:firstLineChars="0"/>
                    <w:jc w:val="center"/>
                    <w:rPr>
                      <w:color w:val="auto"/>
                      <w:sz w:val="21"/>
                      <w:szCs w:val="21"/>
                      <w:highlight w:val="none"/>
                    </w:rPr>
                  </w:pPr>
                  <w:r>
                    <w:rPr>
                      <w:rFonts w:hint="eastAsia"/>
                      <w:color w:val="auto"/>
                      <w:sz w:val="21"/>
                      <w:szCs w:val="21"/>
                      <w:highlight w:val="none"/>
                    </w:rPr>
                    <w:t>声源</w:t>
                  </w:r>
                </w:p>
              </w:tc>
              <w:tc>
                <w:tcPr>
                  <w:tcW w:w="330" w:type="pct"/>
                  <w:vMerge w:val="restart"/>
                  <w:vAlign w:val="center"/>
                </w:tcPr>
                <w:p w14:paraId="39B50147">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14C821FE">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548" w:type="pct"/>
                  <w:vMerge w:val="restart"/>
                  <w:vAlign w:val="center"/>
                </w:tcPr>
                <w:p w14:paraId="74799EC3">
                  <w:pPr>
                    <w:spacing w:line="240" w:lineRule="auto"/>
                    <w:ind w:firstLine="0" w:firstLineChars="0"/>
                    <w:jc w:val="center"/>
                    <w:rPr>
                      <w:color w:val="auto"/>
                      <w:sz w:val="21"/>
                      <w:szCs w:val="21"/>
                      <w:highlight w:val="none"/>
                    </w:rPr>
                  </w:pPr>
                  <w:r>
                    <w:rPr>
                      <w:rFonts w:hint="eastAsia"/>
                      <w:color w:val="auto"/>
                      <w:sz w:val="21"/>
                      <w:szCs w:val="21"/>
                      <w:highlight w:val="none"/>
                    </w:rPr>
                    <w:t>建筑物外噪声声压级/</w:t>
                  </w:r>
                  <w:r>
                    <w:rPr>
                      <w:rFonts w:hint="eastAsia"/>
                      <w:color w:val="auto"/>
                      <w:sz w:val="21"/>
                      <w:szCs w:val="21"/>
                      <w:highlight w:val="none"/>
                      <w:lang w:val="zh-CN"/>
                    </w:rPr>
                    <w:t>dB (A)</w:t>
                  </w:r>
                </w:p>
              </w:tc>
              <w:tc>
                <w:tcPr>
                  <w:tcW w:w="314" w:type="pct"/>
                  <w:vMerge w:val="restart"/>
                  <w:vAlign w:val="center"/>
                </w:tcPr>
                <w:p w14:paraId="249F8AD6">
                  <w:pPr>
                    <w:spacing w:line="240" w:lineRule="auto"/>
                    <w:ind w:firstLine="0" w:firstLineChars="0"/>
                    <w:jc w:val="center"/>
                    <w:rPr>
                      <w:color w:val="auto"/>
                      <w:sz w:val="21"/>
                      <w:szCs w:val="21"/>
                      <w:highlight w:val="none"/>
                    </w:rPr>
                  </w:pPr>
                  <w:r>
                    <w:rPr>
                      <w:rFonts w:hint="eastAsia"/>
                      <w:color w:val="auto"/>
                      <w:sz w:val="21"/>
                      <w:szCs w:val="21"/>
                      <w:highlight w:val="none"/>
                    </w:rPr>
                    <w:t>与厂界距离(m)</w:t>
                  </w:r>
                </w:p>
              </w:tc>
              <w:tc>
                <w:tcPr>
                  <w:tcW w:w="320" w:type="pct"/>
                  <w:vMerge w:val="restart"/>
                  <w:vAlign w:val="center"/>
                </w:tcPr>
                <w:p w14:paraId="73AC2696">
                  <w:pPr>
                    <w:spacing w:line="240" w:lineRule="auto"/>
                    <w:ind w:firstLine="0" w:firstLineChars="0"/>
                    <w:jc w:val="center"/>
                    <w:rPr>
                      <w:color w:val="auto"/>
                      <w:sz w:val="21"/>
                      <w:szCs w:val="21"/>
                      <w:highlight w:val="none"/>
                    </w:rPr>
                  </w:pPr>
                  <w:r>
                    <w:rPr>
                      <w:rFonts w:hint="eastAsia"/>
                      <w:color w:val="auto"/>
                      <w:sz w:val="21"/>
                      <w:szCs w:val="21"/>
                      <w:highlight w:val="none"/>
                    </w:rPr>
                    <w:t>贡献值</w:t>
                  </w:r>
                </w:p>
              </w:tc>
              <w:tc>
                <w:tcPr>
                  <w:tcW w:w="280" w:type="pct"/>
                  <w:vMerge w:val="restart"/>
                  <w:vAlign w:val="center"/>
                </w:tcPr>
                <w:p w14:paraId="32A3E6C7">
                  <w:pPr>
                    <w:spacing w:line="240" w:lineRule="auto"/>
                    <w:ind w:firstLine="0" w:firstLineChars="0"/>
                    <w:jc w:val="center"/>
                    <w:rPr>
                      <w:color w:val="auto"/>
                      <w:sz w:val="21"/>
                      <w:szCs w:val="21"/>
                      <w:highlight w:val="none"/>
                    </w:rPr>
                  </w:pPr>
                  <w:r>
                    <w:rPr>
                      <w:rFonts w:hint="eastAsia"/>
                      <w:color w:val="auto"/>
                      <w:sz w:val="21"/>
                      <w:szCs w:val="21"/>
                      <w:highlight w:val="none"/>
                    </w:rPr>
                    <w:t>贡献</w:t>
                  </w:r>
                </w:p>
                <w:p w14:paraId="57E8F1AB">
                  <w:pPr>
                    <w:spacing w:line="240" w:lineRule="auto"/>
                    <w:ind w:firstLine="0" w:firstLineChars="0"/>
                    <w:jc w:val="center"/>
                    <w:rPr>
                      <w:color w:val="auto"/>
                      <w:sz w:val="21"/>
                      <w:szCs w:val="21"/>
                      <w:highlight w:val="none"/>
                    </w:rPr>
                  </w:pPr>
                  <w:r>
                    <w:rPr>
                      <w:rFonts w:hint="eastAsia"/>
                      <w:color w:val="auto"/>
                      <w:sz w:val="21"/>
                      <w:szCs w:val="21"/>
                      <w:highlight w:val="none"/>
                    </w:rPr>
                    <w:t>叠加值</w:t>
                  </w:r>
                </w:p>
              </w:tc>
              <w:tc>
                <w:tcPr>
                  <w:tcW w:w="590" w:type="pct"/>
                  <w:gridSpan w:val="2"/>
                  <w:vAlign w:val="center"/>
                </w:tcPr>
                <w:p w14:paraId="6256382A">
                  <w:pPr>
                    <w:spacing w:line="240" w:lineRule="auto"/>
                    <w:ind w:firstLine="0" w:firstLineChars="0"/>
                    <w:jc w:val="center"/>
                    <w:rPr>
                      <w:color w:val="auto"/>
                      <w:sz w:val="21"/>
                      <w:szCs w:val="21"/>
                      <w:highlight w:val="none"/>
                    </w:rPr>
                  </w:pPr>
                  <w:r>
                    <w:rPr>
                      <w:rFonts w:hint="eastAsia"/>
                      <w:color w:val="auto"/>
                      <w:sz w:val="21"/>
                      <w:szCs w:val="21"/>
                      <w:highlight w:val="none"/>
                    </w:rPr>
                    <w:t>背景值*</w:t>
                  </w:r>
                </w:p>
              </w:tc>
              <w:tc>
                <w:tcPr>
                  <w:tcW w:w="696" w:type="pct"/>
                  <w:gridSpan w:val="2"/>
                  <w:vAlign w:val="center"/>
                </w:tcPr>
                <w:p w14:paraId="28D5D8BA">
                  <w:pPr>
                    <w:spacing w:line="240" w:lineRule="auto"/>
                    <w:ind w:firstLine="0" w:firstLineChars="0"/>
                    <w:jc w:val="center"/>
                    <w:rPr>
                      <w:color w:val="auto"/>
                      <w:sz w:val="21"/>
                      <w:szCs w:val="21"/>
                      <w:highlight w:val="none"/>
                    </w:rPr>
                  </w:pPr>
                  <w:r>
                    <w:rPr>
                      <w:rFonts w:hint="eastAsia"/>
                      <w:color w:val="auto"/>
                      <w:sz w:val="21"/>
                      <w:szCs w:val="21"/>
                      <w:highlight w:val="none"/>
                    </w:rPr>
                    <w:t>影响叠加值</w:t>
                  </w:r>
                </w:p>
              </w:tc>
              <w:tc>
                <w:tcPr>
                  <w:tcW w:w="524" w:type="pct"/>
                  <w:gridSpan w:val="2"/>
                  <w:vAlign w:val="center"/>
                </w:tcPr>
                <w:p w14:paraId="18E170A2">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标准值</w:t>
                  </w:r>
                </w:p>
              </w:tc>
              <w:tc>
                <w:tcPr>
                  <w:tcW w:w="525" w:type="pct"/>
                  <w:vMerge w:val="restart"/>
                  <w:vAlign w:val="center"/>
                </w:tcPr>
                <w:p w14:paraId="58997EA7">
                  <w:pPr>
                    <w:spacing w:line="240" w:lineRule="auto"/>
                    <w:ind w:firstLine="0" w:firstLineChars="0"/>
                    <w:jc w:val="center"/>
                    <w:rPr>
                      <w:color w:val="auto"/>
                      <w:sz w:val="21"/>
                      <w:szCs w:val="21"/>
                      <w:highlight w:val="none"/>
                    </w:rPr>
                  </w:pPr>
                  <w:r>
                    <w:rPr>
                      <w:rFonts w:hint="eastAsia"/>
                      <w:color w:val="auto"/>
                      <w:sz w:val="21"/>
                      <w:szCs w:val="21"/>
                      <w:highlight w:val="none"/>
                    </w:rPr>
                    <w:t>达标</w:t>
                  </w:r>
                </w:p>
                <w:p w14:paraId="0CCC2BE8">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情况</w:t>
                  </w:r>
                </w:p>
              </w:tc>
            </w:tr>
            <w:tr w14:paraId="5A8470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7538CFF6">
                  <w:pPr>
                    <w:spacing w:line="240" w:lineRule="auto"/>
                    <w:ind w:firstLine="0" w:firstLineChars="0"/>
                    <w:jc w:val="center"/>
                    <w:rPr>
                      <w:color w:val="auto"/>
                      <w:sz w:val="21"/>
                      <w:szCs w:val="21"/>
                      <w:highlight w:val="none"/>
                    </w:rPr>
                  </w:pPr>
                </w:p>
              </w:tc>
              <w:tc>
                <w:tcPr>
                  <w:tcW w:w="657" w:type="pct"/>
                  <w:vMerge w:val="continue"/>
                  <w:vAlign w:val="center"/>
                </w:tcPr>
                <w:p w14:paraId="046C4174">
                  <w:pPr>
                    <w:spacing w:line="240" w:lineRule="auto"/>
                    <w:ind w:firstLine="0" w:firstLineChars="0"/>
                    <w:jc w:val="center"/>
                    <w:rPr>
                      <w:color w:val="auto"/>
                      <w:sz w:val="21"/>
                      <w:szCs w:val="21"/>
                      <w:highlight w:val="none"/>
                    </w:rPr>
                  </w:pPr>
                </w:p>
              </w:tc>
              <w:tc>
                <w:tcPr>
                  <w:tcW w:w="330" w:type="pct"/>
                  <w:vMerge w:val="continue"/>
                  <w:vAlign w:val="center"/>
                </w:tcPr>
                <w:p w14:paraId="5AFD5154">
                  <w:pPr>
                    <w:spacing w:line="240" w:lineRule="auto"/>
                    <w:ind w:firstLine="0" w:firstLineChars="0"/>
                    <w:jc w:val="center"/>
                    <w:rPr>
                      <w:color w:val="auto"/>
                      <w:sz w:val="21"/>
                      <w:szCs w:val="21"/>
                      <w:highlight w:val="none"/>
                    </w:rPr>
                  </w:pPr>
                </w:p>
              </w:tc>
              <w:tc>
                <w:tcPr>
                  <w:tcW w:w="548" w:type="pct"/>
                  <w:vMerge w:val="continue"/>
                  <w:vAlign w:val="center"/>
                </w:tcPr>
                <w:p w14:paraId="4586D9EC">
                  <w:pPr>
                    <w:spacing w:line="240" w:lineRule="auto"/>
                    <w:ind w:firstLine="0" w:firstLineChars="0"/>
                    <w:jc w:val="center"/>
                    <w:rPr>
                      <w:color w:val="auto"/>
                      <w:sz w:val="21"/>
                      <w:szCs w:val="21"/>
                      <w:highlight w:val="none"/>
                    </w:rPr>
                  </w:pPr>
                </w:p>
              </w:tc>
              <w:tc>
                <w:tcPr>
                  <w:tcW w:w="314" w:type="pct"/>
                  <w:vMerge w:val="continue"/>
                  <w:vAlign w:val="center"/>
                </w:tcPr>
                <w:p w14:paraId="598E2273">
                  <w:pPr>
                    <w:spacing w:line="240" w:lineRule="auto"/>
                    <w:ind w:firstLine="0" w:firstLineChars="0"/>
                    <w:jc w:val="center"/>
                    <w:rPr>
                      <w:color w:val="auto"/>
                      <w:sz w:val="21"/>
                      <w:szCs w:val="21"/>
                      <w:highlight w:val="none"/>
                    </w:rPr>
                  </w:pPr>
                </w:p>
              </w:tc>
              <w:tc>
                <w:tcPr>
                  <w:tcW w:w="320" w:type="pct"/>
                  <w:vMerge w:val="continue"/>
                  <w:vAlign w:val="center"/>
                </w:tcPr>
                <w:p w14:paraId="18477EEB">
                  <w:pPr>
                    <w:spacing w:line="240" w:lineRule="auto"/>
                    <w:ind w:firstLine="0" w:firstLineChars="0"/>
                    <w:jc w:val="center"/>
                    <w:rPr>
                      <w:color w:val="auto"/>
                      <w:sz w:val="21"/>
                      <w:szCs w:val="21"/>
                      <w:highlight w:val="none"/>
                    </w:rPr>
                  </w:pPr>
                </w:p>
              </w:tc>
              <w:tc>
                <w:tcPr>
                  <w:tcW w:w="280" w:type="pct"/>
                  <w:vMerge w:val="continue"/>
                  <w:vAlign w:val="center"/>
                </w:tcPr>
                <w:p w14:paraId="26F97652">
                  <w:pPr>
                    <w:spacing w:line="240" w:lineRule="auto"/>
                    <w:ind w:firstLine="0" w:firstLineChars="0"/>
                    <w:jc w:val="center"/>
                    <w:rPr>
                      <w:color w:val="auto"/>
                      <w:sz w:val="21"/>
                      <w:szCs w:val="21"/>
                      <w:highlight w:val="none"/>
                    </w:rPr>
                  </w:pPr>
                </w:p>
              </w:tc>
              <w:tc>
                <w:tcPr>
                  <w:tcW w:w="265" w:type="pct"/>
                  <w:vAlign w:val="center"/>
                </w:tcPr>
                <w:p w14:paraId="4B8004BB">
                  <w:pPr>
                    <w:spacing w:line="240" w:lineRule="auto"/>
                    <w:ind w:firstLine="0" w:firstLineChars="0"/>
                    <w:jc w:val="center"/>
                    <w:rPr>
                      <w:color w:val="auto"/>
                      <w:sz w:val="21"/>
                      <w:szCs w:val="21"/>
                      <w:highlight w:val="none"/>
                    </w:rPr>
                  </w:pPr>
                  <w:r>
                    <w:rPr>
                      <w:rFonts w:hint="eastAsia"/>
                      <w:color w:val="auto"/>
                      <w:sz w:val="21"/>
                      <w:szCs w:val="21"/>
                      <w:highlight w:val="none"/>
                    </w:rPr>
                    <w:t>昼间</w:t>
                  </w:r>
                </w:p>
              </w:tc>
              <w:tc>
                <w:tcPr>
                  <w:tcW w:w="325" w:type="pct"/>
                  <w:vAlign w:val="center"/>
                </w:tcPr>
                <w:p w14:paraId="5042465B">
                  <w:pPr>
                    <w:spacing w:line="240" w:lineRule="auto"/>
                    <w:ind w:firstLine="0" w:firstLineChars="0"/>
                    <w:jc w:val="center"/>
                    <w:rPr>
                      <w:color w:val="auto"/>
                      <w:sz w:val="21"/>
                      <w:szCs w:val="21"/>
                      <w:highlight w:val="none"/>
                    </w:rPr>
                  </w:pPr>
                  <w:r>
                    <w:rPr>
                      <w:rFonts w:hint="eastAsia"/>
                      <w:color w:val="auto"/>
                      <w:sz w:val="21"/>
                      <w:szCs w:val="21"/>
                      <w:highlight w:val="none"/>
                    </w:rPr>
                    <w:t>夜间</w:t>
                  </w:r>
                </w:p>
              </w:tc>
              <w:tc>
                <w:tcPr>
                  <w:tcW w:w="335" w:type="pct"/>
                  <w:vAlign w:val="center"/>
                </w:tcPr>
                <w:p w14:paraId="3EA3D958">
                  <w:pPr>
                    <w:spacing w:line="240" w:lineRule="auto"/>
                    <w:ind w:firstLine="0" w:firstLineChars="0"/>
                    <w:jc w:val="center"/>
                    <w:rPr>
                      <w:color w:val="auto"/>
                      <w:sz w:val="21"/>
                      <w:szCs w:val="21"/>
                      <w:highlight w:val="none"/>
                    </w:rPr>
                  </w:pPr>
                  <w:r>
                    <w:rPr>
                      <w:rFonts w:hint="eastAsia"/>
                      <w:color w:val="auto"/>
                      <w:sz w:val="21"/>
                      <w:szCs w:val="21"/>
                      <w:highlight w:val="none"/>
                    </w:rPr>
                    <w:t>昼间</w:t>
                  </w:r>
                </w:p>
              </w:tc>
              <w:tc>
                <w:tcPr>
                  <w:tcW w:w="360" w:type="pct"/>
                  <w:vAlign w:val="center"/>
                </w:tcPr>
                <w:p w14:paraId="2A8BE52F">
                  <w:pPr>
                    <w:spacing w:line="240" w:lineRule="auto"/>
                    <w:ind w:firstLine="0" w:firstLineChars="0"/>
                    <w:jc w:val="center"/>
                    <w:rPr>
                      <w:color w:val="auto"/>
                      <w:sz w:val="21"/>
                      <w:szCs w:val="21"/>
                      <w:highlight w:val="none"/>
                    </w:rPr>
                  </w:pPr>
                  <w:r>
                    <w:rPr>
                      <w:rFonts w:hint="eastAsia"/>
                      <w:color w:val="auto"/>
                      <w:sz w:val="21"/>
                      <w:szCs w:val="21"/>
                      <w:highlight w:val="none"/>
                    </w:rPr>
                    <w:t>夜间</w:t>
                  </w:r>
                </w:p>
              </w:tc>
              <w:tc>
                <w:tcPr>
                  <w:tcW w:w="262" w:type="pct"/>
                  <w:vAlign w:val="center"/>
                </w:tcPr>
                <w:p w14:paraId="57D36ACF">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昼间</w:t>
                  </w:r>
                </w:p>
              </w:tc>
              <w:tc>
                <w:tcPr>
                  <w:tcW w:w="262" w:type="pct"/>
                  <w:vAlign w:val="center"/>
                </w:tcPr>
                <w:p w14:paraId="315BA88C">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夜间</w:t>
                  </w:r>
                </w:p>
              </w:tc>
              <w:tc>
                <w:tcPr>
                  <w:tcW w:w="525" w:type="pct"/>
                  <w:vMerge w:val="continue"/>
                  <w:vAlign w:val="center"/>
                </w:tcPr>
                <w:p w14:paraId="2E51F1C5">
                  <w:pPr>
                    <w:spacing w:line="240" w:lineRule="auto"/>
                    <w:ind w:firstLine="0" w:firstLineChars="0"/>
                    <w:jc w:val="center"/>
                    <w:rPr>
                      <w:color w:val="auto"/>
                      <w:sz w:val="21"/>
                      <w:szCs w:val="21"/>
                      <w:highlight w:val="none"/>
                    </w:rPr>
                  </w:pPr>
                </w:p>
              </w:tc>
            </w:tr>
            <w:tr w14:paraId="5F9CA2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392E8A0A">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657" w:type="pct"/>
                  <w:vAlign w:val="center"/>
                </w:tcPr>
                <w:p w14:paraId="0DA273D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1710C58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48" w:type="pct"/>
                  <w:vAlign w:val="center"/>
                </w:tcPr>
                <w:p w14:paraId="6225E027">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314" w:type="pct"/>
                  <w:vAlign w:val="center"/>
                </w:tcPr>
                <w:p w14:paraId="062BE3F5">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c>
                <w:tcPr>
                  <w:tcW w:w="320" w:type="pct"/>
                  <w:vAlign w:val="center"/>
                </w:tcPr>
                <w:p w14:paraId="528F281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280" w:type="pct"/>
                  <w:vMerge w:val="restart"/>
                  <w:vAlign w:val="center"/>
                </w:tcPr>
                <w:p w14:paraId="3FDB1FC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265" w:type="pct"/>
                  <w:vMerge w:val="restart"/>
                  <w:vAlign w:val="center"/>
                </w:tcPr>
                <w:p w14:paraId="34180B3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325" w:type="pct"/>
                  <w:vMerge w:val="restart"/>
                  <w:vAlign w:val="center"/>
                </w:tcPr>
                <w:p w14:paraId="001B10E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w:t>
                  </w:r>
                </w:p>
              </w:tc>
              <w:tc>
                <w:tcPr>
                  <w:tcW w:w="335" w:type="pct"/>
                  <w:vMerge w:val="restart"/>
                  <w:vAlign w:val="center"/>
                </w:tcPr>
                <w:p w14:paraId="0D52A752">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360" w:type="pct"/>
                  <w:vMerge w:val="restart"/>
                  <w:vAlign w:val="center"/>
                </w:tcPr>
                <w:p w14:paraId="646EE86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w:t>
                  </w:r>
                </w:p>
              </w:tc>
              <w:tc>
                <w:tcPr>
                  <w:tcW w:w="262" w:type="pct"/>
                  <w:vMerge w:val="restart"/>
                  <w:vAlign w:val="center"/>
                </w:tcPr>
                <w:p w14:paraId="7402AB2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262" w:type="pct"/>
                  <w:vMerge w:val="restart"/>
                  <w:vAlign w:val="center"/>
                </w:tcPr>
                <w:p w14:paraId="765C228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25" w:type="pct"/>
                  <w:vMerge w:val="restart"/>
                  <w:vAlign w:val="center"/>
                </w:tcPr>
                <w:p w14:paraId="39D9FFB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7B9E69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7880B42F">
                  <w:pPr>
                    <w:spacing w:line="240" w:lineRule="auto"/>
                    <w:ind w:firstLine="0" w:firstLineChars="0"/>
                    <w:jc w:val="center"/>
                    <w:rPr>
                      <w:color w:val="auto"/>
                      <w:sz w:val="21"/>
                      <w:szCs w:val="21"/>
                      <w:highlight w:val="none"/>
                    </w:rPr>
                  </w:pPr>
                </w:p>
              </w:tc>
              <w:tc>
                <w:tcPr>
                  <w:tcW w:w="657" w:type="pct"/>
                  <w:vAlign w:val="center"/>
                </w:tcPr>
                <w:p w14:paraId="22B221E8">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07840D9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48" w:type="pct"/>
                  <w:vAlign w:val="center"/>
                </w:tcPr>
                <w:p w14:paraId="25FC831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60</w:t>
                  </w:r>
                </w:p>
              </w:tc>
              <w:tc>
                <w:tcPr>
                  <w:tcW w:w="314" w:type="pct"/>
                  <w:vAlign w:val="center"/>
                </w:tcPr>
                <w:p w14:paraId="39BA13C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w:t>
                  </w:r>
                </w:p>
              </w:tc>
              <w:tc>
                <w:tcPr>
                  <w:tcW w:w="320" w:type="pct"/>
                  <w:vAlign w:val="center"/>
                </w:tcPr>
                <w:p w14:paraId="273448E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280" w:type="pct"/>
                  <w:vMerge w:val="continue"/>
                  <w:vAlign w:val="center"/>
                </w:tcPr>
                <w:p w14:paraId="276E3EE2">
                  <w:pPr>
                    <w:spacing w:line="240" w:lineRule="auto"/>
                    <w:ind w:firstLine="0" w:firstLineChars="0"/>
                    <w:jc w:val="center"/>
                    <w:rPr>
                      <w:color w:val="auto"/>
                      <w:sz w:val="21"/>
                      <w:szCs w:val="21"/>
                      <w:highlight w:val="none"/>
                    </w:rPr>
                  </w:pPr>
                </w:p>
              </w:tc>
              <w:tc>
                <w:tcPr>
                  <w:tcW w:w="265" w:type="pct"/>
                  <w:vMerge w:val="continue"/>
                  <w:vAlign w:val="center"/>
                </w:tcPr>
                <w:p w14:paraId="373A3090">
                  <w:pPr>
                    <w:spacing w:line="240" w:lineRule="auto"/>
                    <w:ind w:firstLine="0" w:firstLineChars="0"/>
                    <w:jc w:val="center"/>
                    <w:rPr>
                      <w:color w:val="auto"/>
                      <w:sz w:val="21"/>
                      <w:szCs w:val="21"/>
                      <w:highlight w:val="none"/>
                    </w:rPr>
                  </w:pPr>
                </w:p>
              </w:tc>
              <w:tc>
                <w:tcPr>
                  <w:tcW w:w="325" w:type="pct"/>
                  <w:vMerge w:val="continue"/>
                  <w:vAlign w:val="center"/>
                </w:tcPr>
                <w:p w14:paraId="4ED816AD">
                  <w:pPr>
                    <w:spacing w:line="240" w:lineRule="auto"/>
                    <w:ind w:firstLine="0" w:firstLineChars="0"/>
                    <w:jc w:val="center"/>
                    <w:rPr>
                      <w:color w:val="auto"/>
                      <w:sz w:val="21"/>
                      <w:szCs w:val="21"/>
                      <w:highlight w:val="none"/>
                    </w:rPr>
                  </w:pPr>
                </w:p>
              </w:tc>
              <w:tc>
                <w:tcPr>
                  <w:tcW w:w="335" w:type="pct"/>
                  <w:vMerge w:val="continue"/>
                  <w:vAlign w:val="center"/>
                </w:tcPr>
                <w:p w14:paraId="06943618">
                  <w:pPr>
                    <w:spacing w:line="240" w:lineRule="auto"/>
                    <w:ind w:firstLine="0" w:firstLineChars="0"/>
                    <w:jc w:val="center"/>
                    <w:rPr>
                      <w:color w:val="auto"/>
                      <w:sz w:val="21"/>
                      <w:szCs w:val="21"/>
                      <w:highlight w:val="none"/>
                    </w:rPr>
                  </w:pPr>
                </w:p>
              </w:tc>
              <w:tc>
                <w:tcPr>
                  <w:tcW w:w="360" w:type="pct"/>
                  <w:vMerge w:val="continue"/>
                  <w:vAlign w:val="center"/>
                </w:tcPr>
                <w:p w14:paraId="37C46A88">
                  <w:pPr>
                    <w:spacing w:line="240" w:lineRule="auto"/>
                    <w:ind w:firstLine="0" w:firstLineChars="0"/>
                    <w:jc w:val="center"/>
                    <w:rPr>
                      <w:color w:val="auto"/>
                      <w:sz w:val="21"/>
                      <w:szCs w:val="21"/>
                      <w:highlight w:val="none"/>
                    </w:rPr>
                  </w:pPr>
                </w:p>
              </w:tc>
              <w:tc>
                <w:tcPr>
                  <w:tcW w:w="262" w:type="pct"/>
                  <w:vMerge w:val="continue"/>
                  <w:vAlign w:val="center"/>
                </w:tcPr>
                <w:p w14:paraId="045AD870">
                  <w:pPr>
                    <w:spacing w:line="240" w:lineRule="auto"/>
                    <w:ind w:firstLine="0" w:firstLineChars="0"/>
                    <w:jc w:val="center"/>
                    <w:rPr>
                      <w:color w:val="auto"/>
                      <w:sz w:val="21"/>
                      <w:szCs w:val="21"/>
                      <w:highlight w:val="none"/>
                    </w:rPr>
                  </w:pPr>
                </w:p>
              </w:tc>
              <w:tc>
                <w:tcPr>
                  <w:tcW w:w="262" w:type="pct"/>
                  <w:vMerge w:val="continue"/>
                  <w:vAlign w:val="center"/>
                </w:tcPr>
                <w:p w14:paraId="0FB36779">
                  <w:pPr>
                    <w:spacing w:line="240" w:lineRule="auto"/>
                    <w:ind w:firstLine="0" w:firstLineChars="0"/>
                    <w:jc w:val="center"/>
                    <w:rPr>
                      <w:color w:val="auto"/>
                      <w:sz w:val="21"/>
                      <w:szCs w:val="21"/>
                      <w:highlight w:val="none"/>
                    </w:rPr>
                  </w:pPr>
                </w:p>
              </w:tc>
              <w:tc>
                <w:tcPr>
                  <w:tcW w:w="525" w:type="pct"/>
                  <w:vMerge w:val="continue"/>
                  <w:vAlign w:val="center"/>
                </w:tcPr>
                <w:p w14:paraId="77892AC1">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117BC5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73172141">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657" w:type="pct"/>
                  <w:vAlign w:val="center"/>
                </w:tcPr>
                <w:p w14:paraId="6C964AE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00D8C53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48" w:type="pct"/>
                  <w:vAlign w:val="center"/>
                </w:tcPr>
                <w:p w14:paraId="25DFF93C">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314" w:type="pct"/>
                  <w:vAlign w:val="center"/>
                </w:tcPr>
                <w:p w14:paraId="5561EAD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w:t>
                  </w:r>
                </w:p>
              </w:tc>
              <w:tc>
                <w:tcPr>
                  <w:tcW w:w="320" w:type="pct"/>
                  <w:vAlign w:val="center"/>
                </w:tcPr>
                <w:p w14:paraId="4DCDD7C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280" w:type="pct"/>
                  <w:vMerge w:val="restart"/>
                  <w:vAlign w:val="center"/>
                </w:tcPr>
                <w:p w14:paraId="33143F4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w:t>
                  </w:r>
                </w:p>
              </w:tc>
              <w:tc>
                <w:tcPr>
                  <w:tcW w:w="265" w:type="pct"/>
                  <w:vMerge w:val="restart"/>
                  <w:vAlign w:val="center"/>
                </w:tcPr>
                <w:p w14:paraId="142AA37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325" w:type="pct"/>
                  <w:vMerge w:val="restart"/>
                  <w:vAlign w:val="center"/>
                </w:tcPr>
                <w:p w14:paraId="5015BA3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335" w:type="pct"/>
                  <w:vMerge w:val="restart"/>
                  <w:vAlign w:val="center"/>
                </w:tcPr>
                <w:p w14:paraId="79FAD311">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360" w:type="pct"/>
                  <w:vMerge w:val="restart"/>
                  <w:vAlign w:val="center"/>
                </w:tcPr>
                <w:p w14:paraId="169A7317">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w:t>
                  </w:r>
                </w:p>
              </w:tc>
              <w:tc>
                <w:tcPr>
                  <w:tcW w:w="262" w:type="pct"/>
                  <w:vMerge w:val="restart"/>
                  <w:vAlign w:val="center"/>
                </w:tcPr>
                <w:p w14:paraId="0744F35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262" w:type="pct"/>
                  <w:vMerge w:val="continue"/>
                  <w:vAlign w:val="center"/>
                </w:tcPr>
                <w:p w14:paraId="0BE583E7">
                  <w:pPr>
                    <w:spacing w:line="240" w:lineRule="auto"/>
                    <w:ind w:firstLine="0" w:firstLineChars="0"/>
                    <w:jc w:val="center"/>
                    <w:rPr>
                      <w:color w:val="auto"/>
                      <w:sz w:val="21"/>
                      <w:szCs w:val="21"/>
                      <w:highlight w:val="none"/>
                    </w:rPr>
                  </w:pPr>
                </w:p>
              </w:tc>
              <w:tc>
                <w:tcPr>
                  <w:tcW w:w="525" w:type="pct"/>
                  <w:vMerge w:val="restart"/>
                  <w:vAlign w:val="center"/>
                </w:tcPr>
                <w:p w14:paraId="4C19CBC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05D420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51E7C0EB">
                  <w:pPr>
                    <w:spacing w:line="240" w:lineRule="auto"/>
                    <w:ind w:firstLine="0" w:firstLineChars="0"/>
                    <w:jc w:val="center"/>
                    <w:rPr>
                      <w:color w:val="auto"/>
                      <w:sz w:val="21"/>
                      <w:szCs w:val="21"/>
                      <w:highlight w:val="none"/>
                    </w:rPr>
                  </w:pPr>
                </w:p>
              </w:tc>
              <w:tc>
                <w:tcPr>
                  <w:tcW w:w="657" w:type="pct"/>
                  <w:vAlign w:val="center"/>
                </w:tcPr>
                <w:p w14:paraId="5F6B47BC">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59178B0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48" w:type="pct"/>
                  <w:vAlign w:val="center"/>
                </w:tcPr>
                <w:p w14:paraId="6E07DC6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314" w:type="pct"/>
                  <w:vAlign w:val="center"/>
                </w:tcPr>
                <w:p w14:paraId="42EFD5E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320" w:type="pct"/>
                  <w:vAlign w:val="center"/>
                </w:tcPr>
                <w:p w14:paraId="26CAA71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280" w:type="pct"/>
                  <w:vMerge w:val="continue"/>
                  <w:vAlign w:val="center"/>
                </w:tcPr>
                <w:p w14:paraId="1EF8E410">
                  <w:pPr>
                    <w:spacing w:line="240" w:lineRule="auto"/>
                    <w:ind w:firstLine="0" w:firstLineChars="0"/>
                    <w:jc w:val="center"/>
                    <w:rPr>
                      <w:color w:val="auto"/>
                      <w:sz w:val="21"/>
                      <w:szCs w:val="21"/>
                      <w:highlight w:val="none"/>
                    </w:rPr>
                  </w:pPr>
                </w:p>
              </w:tc>
              <w:tc>
                <w:tcPr>
                  <w:tcW w:w="265" w:type="pct"/>
                  <w:vMerge w:val="continue"/>
                  <w:vAlign w:val="center"/>
                </w:tcPr>
                <w:p w14:paraId="4DFF849A">
                  <w:pPr>
                    <w:spacing w:line="240" w:lineRule="auto"/>
                    <w:ind w:firstLine="0" w:firstLineChars="0"/>
                    <w:jc w:val="center"/>
                    <w:rPr>
                      <w:color w:val="auto"/>
                      <w:sz w:val="21"/>
                      <w:szCs w:val="21"/>
                      <w:highlight w:val="none"/>
                    </w:rPr>
                  </w:pPr>
                </w:p>
              </w:tc>
              <w:tc>
                <w:tcPr>
                  <w:tcW w:w="325" w:type="pct"/>
                  <w:vMerge w:val="continue"/>
                  <w:vAlign w:val="center"/>
                </w:tcPr>
                <w:p w14:paraId="3DF6679F">
                  <w:pPr>
                    <w:spacing w:line="240" w:lineRule="auto"/>
                    <w:ind w:firstLine="0" w:firstLineChars="0"/>
                    <w:jc w:val="center"/>
                    <w:rPr>
                      <w:color w:val="auto"/>
                      <w:sz w:val="21"/>
                      <w:szCs w:val="21"/>
                      <w:highlight w:val="none"/>
                    </w:rPr>
                  </w:pPr>
                </w:p>
              </w:tc>
              <w:tc>
                <w:tcPr>
                  <w:tcW w:w="335" w:type="pct"/>
                  <w:vMerge w:val="continue"/>
                  <w:vAlign w:val="center"/>
                </w:tcPr>
                <w:p w14:paraId="3F277509">
                  <w:pPr>
                    <w:spacing w:line="240" w:lineRule="auto"/>
                    <w:ind w:firstLine="0" w:firstLineChars="0"/>
                    <w:jc w:val="center"/>
                    <w:rPr>
                      <w:color w:val="auto"/>
                      <w:sz w:val="21"/>
                      <w:szCs w:val="21"/>
                      <w:highlight w:val="none"/>
                    </w:rPr>
                  </w:pPr>
                </w:p>
              </w:tc>
              <w:tc>
                <w:tcPr>
                  <w:tcW w:w="360" w:type="pct"/>
                  <w:vMerge w:val="continue"/>
                  <w:vAlign w:val="center"/>
                </w:tcPr>
                <w:p w14:paraId="4A446B57">
                  <w:pPr>
                    <w:spacing w:line="240" w:lineRule="auto"/>
                    <w:ind w:firstLine="0" w:firstLineChars="0"/>
                    <w:jc w:val="center"/>
                    <w:rPr>
                      <w:color w:val="auto"/>
                      <w:sz w:val="21"/>
                      <w:szCs w:val="21"/>
                      <w:highlight w:val="none"/>
                    </w:rPr>
                  </w:pPr>
                </w:p>
              </w:tc>
              <w:tc>
                <w:tcPr>
                  <w:tcW w:w="262" w:type="pct"/>
                  <w:vMerge w:val="continue"/>
                  <w:vAlign w:val="center"/>
                </w:tcPr>
                <w:p w14:paraId="1F74E849">
                  <w:pPr>
                    <w:spacing w:line="240" w:lineRule="auto"/>
                    <w:ind w:firstLine="0" w:firstLineChars="0"/>
                    <w:jc w:val="center"/>
                    <w:rPr>
                      <w:color w:val="auto"/>
                      <w:sz w:val="21"/>
                      <w:szCs w:val="21"/>
                      <w:highlight w:val="none"/>
                    </w:rPr>
                  </w:pPr>
                </w:p>
              </w:tc>
              <w:tc>
                <w:tcPr>
                  <w:tcW w:w="262" w:type="pct"/>
                  <w:vMerge w:val="continue"/>
                  <w:vAlign w:val="center"/>
                </w:tcPr>
                <w:p w14:paraId="75D3E610">
                  <w:pPr>
                    <w:spacing w:line="240" w:lineRule="auto"/>
                    <w:ind w:firstLine="0" w:firstLineChars="0"/>
                    <w:jc w:val="center"/>
                    <w:rPr>
                      <w:color w:val="auto"/>
                      <w:sz w:val="21"/>
                      <w:szCs w:val="21"/>
                      <w:highlight w:val="none"/>
                    </w:rPr>
                  </w:pPr>
                </w:p>
              </w:tc>
              <w:tc>
                <w:tcPr>
                  <w:tcW w:w="525" w:type="pct"/>
                  <w:vMerge w:val="continue"/>
                  <w:vAlign w:val="center"/>
                </w:tcPr>
                <w:p w14:paraId="27DF70FC">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25AA8E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23570AFA">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657" w:type="pct"/>
                  <w:vAlign w:val="center"/>
                </w:tcPr>
                <w:p w14:paraId="2D84AF6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14EF69B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48" w:type="pct"/>
                  <w:vAlign w:val="center"/>
                </w:tcPr>
                <w:p w14:paraId="6D8E6BC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314" w:type="pct"/>
                  <w:vAlign w:val="center"/>
                </w:tcPr>
                <w:p w14:paraId="4E6576A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320" w:type="pct"/>
                  <w:vAlign w:val="center"/>
                </w:tcPr>
                <w:p w14:paraId="5190C7C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280" w:type="pct"/>
                  <w:vMerge w:val="restart"/>
                  <w:vAlign w:val="center"/>
                </w:tcPr>
                <w:p w14:paraId="20EE557B">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265" w:type="pct"/>
                  <w:vMerge w:val="restart"/>
                  <w:vAlign w:val="center"/>
                </w:tcPr>
                <w:p w14:paraId="7F9AFA6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325" w:type="pct"/>
                  <w:vMerge w:val="restart"/>
                  <w:vAlign w:val="center"/>
                </w:tcPr>
                <w:p w14:paraId="23918C3B">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51</w:t>
                  </w:r>
                </w:p>
              </w:tc>
              <w:tc>
                <w:tcPr>
                  <w:tcW w:w="335" w:type="pct"/>
                  <w:vMerge w:val="restart"/>
                  <w:vAlign w:val="center"/>
                </w:tcPr>
                <w:p w14:paraId="69D7B3B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w:t>
                  </w:r>
                </w:p>
              </w:tc>
              <w:tc>
                <w:tcPr>
                  <w:tcW w:w="360" w:type="pct"/>
                  <w:vMerge w:val="restart"/>
                  <w:vAlign w:val="center"/>
                </w:tcPr>
                <w:p w14:paraId="19458B3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w:t>
                  </w:r>
                </w:p>
              </w:tc>
              <w:tc>
                <w:tcPr>
                  <w:tcW w:w="262" w:type="pct"/>
                  <w:vMerge w:val="restart"/>
                  <w:vAlign w:val="center"/>
                </w:tcPr>
                <w:p w14:paraId="76FE9220">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262" w:type="pct"/>
                  <w:vMerge w:val="continue"/>
                  <w:vAlign w:val="center"/>
                </w:tcPr>
                <w:p w14:paraId="01B95DB3">
                  <w:pPr>
                    <w:spacing w:line="240" w:lineRule="auto"/>
                    <w:ind w:firstLine="0" w:firstLineChars="0"/>
                    <w:jc w:val="center"/>
                    <w:rPr>
                      <w:color w:val="auto"/>
                      <w:sz w:val="21"/>
                      <w:szCs w:val="21"/>
                      <w:highlight w:val="none"/>
                    </w:rPr>
                  </w:pPr>
                </w:p>
              </w:tc>
              <w:tc>
                <w:tcPr>
                  <w:tcW w:w="525" w:type="pct"/>
                  <w:vMerge w:val="restart"/>
                  <w:vAlign w:val="center"/>
                </w:tcPr>
                <w:p w14:paraId="28ACBA54">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2CF40C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6100E9BE">
                  <w:pPr>
                    <w:spacing w:line="240" w:lineRule="auto"/>
                    <w:ind w:firstLine="0" w:firstLineChars="0"/>
                    <w:jc w:val="center"/>
                    <w:rPr>
                      <w:color w:val="auto"/>
                      <w:sz w:val="21"/>
                      <w:szCs w:val="21"/>
                      <w:highlight w:val="none"/>
                    </w:rPr>
                  </w:pPr>
                </w:p>
              </w:tc>
              <w:tc>
                <w:tcPr>
                  <w:tcW w:w="657" w:type="pct"/>
                  <w:vAlign w:val="center"/>
                </w:tcPr>
                <w:p w14:paraId="3E851601">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2F03E5C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48" w:type="pct"/>
                  <w:vAlign w:val="center"/>
                </w:tcPr>
                <w:p w14:paraId="4A9AAE6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314" w:type="pct"/>
                  <w:vAlign w:val="center"/>
                </w:tcPr>
                <w:p w14:paraId="6E688AD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p>
              </w:tc>
              <w:tc>
                <w:tcPr>
                  <w:tcW w:w="320" w:type="pct"/>
                  <w:vAlign w:val="center"/>
                </w:tcPr>
                <w:p w14:paraId="12C1B6E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280" w:type="pct"/>
                  <w:vMerge w:val="continue"/>
                  <w:vAlign w:val="center"/>
                </w:tcPr>
                <w:p w14:paraId="3828BB38">
                  <w:pPr>
                    <w:spacing w:line="240" w:lineRule="auto"/>
                    <w:ind w:firstLine="0" w:firstLineChars="0"/>
                    <w:jc w:val="center"/>
                    <w:rPr>
                      <w:color w:val="auto"/>
                      <w:sz w:val="21"/>
                      <w:szCs w:val="21"/>
                      <w:highlight w:val="none"/>
                    </w:rPr>
                  </w:pPr>
                </w:p>
              </w:tc>
              <w:tc>
                <w:tcPr>
                  <w:tcW w:w="265" w:type="pct"/>
                  <w:vMerge w:val="continue"/>
                  <w:vAlign w:val="center"/>
                </w:tcPr>
                <w:p w14:paraId="3EB7EDA5">
                  <w:pPr>
                    <w:spacing w:line="240" w:lineRule="auto"/>
                    <w:ind w:firstLine="0" w:firstLineChars="0"/>
                    <w:jc w:val="center"/>
                    <w:rPr>
                      <w:color w:val="auto"/>
                      <w:sz w:val="21"/>
                      <w:szCs w:val="21"/>
                      <w:highlight w:val="none"/>
                    </w:rPr>
                  </w:pPr>
                </w:p>
              </w:tc>
              <w:tc>
                <w:tcPr>
                  <w:tcW w:w="325" w:type="pct"/>
                  <w:vMerge w:val="continue"/>
                  <w:vAlign w:val="center"/>
                </w:tcPr>
                <w:p w14:paraId="1515C2EB">
                  <w:pPr>
                    <w:spacing w:line="240" w:lineRule="auto"/>
                    <w:ind w:firstLine="0" w:firstLineChars="0"/>
                    <w:jc w:val="center"/>
                    <w:rPr>
                      <w:color w:val="auto"/>
                      <w:sz w:val="21"/>
                      <w:szCs w:val="21"/>
                      <w:highlight w:val="none"/>
                    </w:rPr>
                  </w:pPr>
                </w:p>
              </w:tc>
              <w:tc>
                <w:tcPr>
                  <w:tcW w:w="335" w:type="pct"/>
                  <w:vMerge w:val="continue"/>
                  <w:vAlign w:val="center"/>
                </w:tcPr>
                <w:p w14:paraId="5B7BE39A">
                  <w:pPr>
                    <w:spacing w:line="240" w:lineRule="auto"/>
                    <w:ind w:firstLine="0" w:firstLineChars="0"/>
                    <w:jc w:val="center"/>
                    <w:rPr>
                      <w:color w:val="auto"/>
                      <w:sz w:val="21"/>
                      <w:szCs w:val="21"/>
                      <w:highlight w:val="none"/>
                    </w:rPr>
                  </w:pPr>
                </w:p>
              </w:tc>
              <w:tc>
                <w:tcPr>
                  <w:tcW w:w="360" w:type="pct"/>
                  <w:vMerge w:val="continue"/>
                  <w:vAlign w:val="center"/>
                </w:tcPr>
                <w:p w14:paraId="3D73DAEB">
                  <w:pPr>
                    <w:spacing w:line="240" w:lineRule="auto"/>
                    <w:ind w:firstLine="0" w:firstLineChars="0"/>
                    <w:jc w:val="center"/>
                    <w:rPr>
                      <w:color w:val="auto"/>
                      <w:sz w:val="21"/>
                      <w:szCs w:val="21"/>
                      <w:highlight w:val="none"/>
                    </w:rPr>
                  </w:pPr>
                </w:p>
              </w:tc>
              <w:tc>
                <w:tcPr>
                  <w:tcW w:w="262" w:type="pct"/>
                  <w:vMerge w:val="continue"/>
                  <w:vAlign w:val="center"/>
                </w:tcPr>
                <w:p w14:paraId="09B7452B">
                  <w:pPr>
                    <w:spacing w:line="240" w:lineRule="auto"/>
                    <w:ind w:firstLine="0" w:firstLineChars="0"/>
                    <w:jc w:val="center"/>
                    <w:rPr>
                      <w:color w:val="auto"/>
                      <w:sz w:val="21"/>
                      <w:szCs w:val="21"/>
                      <w:highlight w:val="none"/>
                    </w:rPr>
                  </w:pPr>
                </w:p>
              </w:tc>
              <w:tc>
                <w:tcPr>
                  <w:tcW w:w="262" w:type="pct"/>
                  <w:vMerge w:val="continue"/>
                  <w:vAlign w:val="center"/>
                </w:tcPr>
                <w:p w14:paraId="1D48BD1C">
                  <w:pPr>
                    <w:spacing w:line="240" w:lineRule="auto"/>
                    <w:ind w:firstLine="0" w:firstLineChars="0"/>
                    <w:jc w:val="center"/>
                    <w:rPr>
                      <w:color w:val="auto"/>
                      <w:sz w:val="21"/>
                      <w:szCs w:val="21"/>
                      <w:highlight w:val="none"/>
                    </w:rPr>
                  </w:pPr>
                </w:p>
              </w:tc>
              <w:tc>
                <w:tcPr>
                  <w:tcW w:w="525" w:type="pct"/>
                  <w:vMerge w:val="continue"/>
                  <w:vAlign w:val="center"/>
                </w:tcPr>
                <w:p w14:paraId="2416D17E">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20C6EF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369CD9FC">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657" w:type="pct"/>
                  <w:vAlign w:val="center"/>
                </w:tcPr>
                <w:p w14:paraId="6838359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5C01BF4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48" w:type="pct"/>
                  <w:vAlign w:val="center"/>
                </w:tcPr>
                <w:p w14:paraId="0CA460E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314" w:type="pct"/>
                  <w:vAlign w:val="center"/>
                </w:tcPr>
                <w:p w14:paraId="5033437F">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320" w:type="pct"/>
                  <w:vAlign w:val="center"/>
                </w:tcPr>
                <w:p w14:paraId="0030AAE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280" w:type="pct"/>
                  <w:vMerge w:val="restart"/>
                  <w:vAlign w:val="center"/>
                </w:tcPr>
                <w:p w14:paraId="07E63EC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c>
                <w:tcPr>
                  <w:tcW w:w="265" w:type="pct"/>
                  <w:vMerge w:val="restart"/>
                  <w:vAlign w:val="center"/>
                </w:tcPr>
                <w:p w14:paraId="2307A29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w:t>
                  </w:r>
                </w:p>
              </w:tc>
              <w:tc>
                <w:tcPr>
                  <w:tcW w:w="325" w:type="pct"/>
                  <w:vMerge w:val="restart"/>
                  <w:vAlign w:val="center"/>
                </w:tcPr>
                <w:p w14:paraId="494DDFD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w:t>
                  </w:r>
                </w:p>
              </w:tc>
              <w:tc>
                <w:tcPr>
                  <w:tcW w:w="335" w:type="pct"/>
                  <w:vMerge w:val="restart"/>
                  <w:vAlign w:val="center"/>
                </w:tcPr>
                <w:p w14:paraId="68B0CB8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w:t>
                  </w:r>
                </w:p>
              </w:tc>
              <w:tc>
                <w:tcPr>
                  <w:tcW w:w="360" w:type="pct"/>
                  <w:vMerge w:val="restart"/>
                  <w:vAlign w:val="center"/>
                </w:tcPr>
                <w:p w14:paraId="6C55125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w:t>
                  </w:r>
                </w:p>
              </w:tc>
              <w:tc>
                <w:tcPr>
                  <w:tcW w:w="262" w:type="pct"/>
                  <w:vMerge w:val="restart"/>
                  <w:vAlign w:val="center"/>
                </w:tcPr>
                <w:p w14:paraId="730CF63B">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262" w:type="pct"/>
                  <w:vMerge w:val="continue"/>
                  <w:vAlign w:val="center"/>
                </w:tcPr>
                <w:p w14:paraId="1C743174">
                  <w:pPr>
                    <w:spacing w:line="240" w:lineRule="auto"/>
                    <w:ind w:firstLine="0" w:firstLineChars="0"/>
                    <w:jc w:val="center"/>
                    <w:rPr>
                      <w:color w:val="auto"/>
                      <w:sz w:val="21"/>
                      <w:szCs w:val="21"/>
                      <w:highlight w:val="none"/>
                    </w:rPr>
                  </w:pPr>
                </w:p>
              </w:tc>
              <w:tc>
                <w:tcPr>
                  <w:tcW w:w="525" w:type="pct"/>
                  <w:vMerge w:val="restart"/>
                  <w:vAlign w:val="center"/>
                </w:tcPr>
                <w:p w14:paraId="63611CA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0FF91F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7021D9E4">
                  <w:pPr>
                    <w:spacing w:line="240" w:lineRule="auto"/>
                    <w:ind w:firstLine="0" w:firstLineChars="0"/>
                    <w:jc w:val="center"/>
                    <w:rPr>
                      <w:color w:val="auto"/>
                      <w:sz w:val="21"/>
                      <w:szCs w:val="21"/>
                      <w:highlight w:val="none"/>
                    </w:rPr>
                  </w:pPr>
                </w:p>
              </w:tc>
              <w:tc>
                <w:tcPr>
                  <w:tcW w:w="657" w:type="pct"/>
                  <w:vAlign w:val="center"/>
                </w:tcPr>
                <w:p w14:paraId="33C28400">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0B1103F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48" w:type="pct"/>
                  <w:vAlign w:val="center"/>
                </w:tcPr>
                <w:p w14:paraId="1E372A2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314" w:type="pct"/>
                  <w:vAlign w:val="center"/>
                </w:tcPr>
                <w:p w14:paraId="5A9F2F4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134</w:t>
                  </w:r>
                </w:p>
              </w:tc>
              <w:tc>
                <w:tcPr>
                  <w:tcW w:w="320" w:type="pct"/>
                  <w:vAlign w:val="center"/>
                </w:tcPr>
                <w:p w14:paraId="19C521F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w:t>
                  </w:r>
                </w:p>
              </w:tc>
              <w:tc>
                <w:tcPr>
                  <w:tcW w:w="280" w:type="pct"/>
                  <w:vMerge w:val="continue"/>
                  <w:vAlign w:val="center"/>
                </w:tcPr>
                <w:p w14:paraId="40598A94">
                  <w:pPr>
                    <w:spacing w:line="240" w:lineRule="auto"/>
                    <w:ind w:firstLine="0" w:firstLineChars="0"/>
                    <w:jc w:val="center"/>
                    <w:rPr>
                      <w:color w:val="auto"/>
                      <w:sz w:val="21"/>
                      <w:szCs w:val="21"/>
                      <w:highlight w:val="none"/>
                    </w:rPr>
                  </w:pPr>
                </w:p>
              </w:tc>
              <w:tc>
                <w:tcPr>
                  <w:tcW w:w="265" w:type="pct"/>
                  <w:vMerge w:val="continue"/>
                  <w:vAlign w:val="center"/>
                </w:tcPr>
                <w:p w14:paraId="772C7AE6">
                  <w:pPr>
                    <w:spacing w:line="240" w:lineRule="auto"/>
                    <w:ind w:firstLine="0" w:firstLineChars="0"/>
                    <w:jc w:val="center"/>
                    <w:rPr>
                      <w:color w:val="auto"/>
                      <w:sz w:val="21"/>
                      <w:szCs w:val="21"/>
                      <w:highlight w:val="none"/>
                    </w:rPr>
                  </w:pPr>
                </w:p>
              </w:tc>
              <w:tc>
                <w:tcPr>
                  <w:tcW w:w="325" w:type="pct"/>
                  <w:vMerge w:val="continue"/>
                  <w:vAlign w:val="center"/>
                </w:tcPr>
                <w:p w14:paraId="3BE776E5">
                  <w:pPr>
                    <w:spacing w:line="240" w:lineRule="auto"/>
                    <w:ind w:firstLine="0" w:firstLineChars="0"/>
                    <w:jc w:val="center"/>
                    <w:rPr>
                      <w:color w:val="auto"/>
                      <w:sz w:val="21"/>
                      <w:szCs w:val="21"/>
                      <w:highlight w:val="none"/>
                    </w:rPr>
                  </w:pPr>
                </w:p>
              </w:tc>
              <w:tc>
                <w:tcPr>
                  <w:tcW w:w="335" w:type="pct"/>
                  <w:vMerge w:val="continue"/>
                  <w:vAlign w:val="center"/>
                </w:tcPr>
                <w:p w14:paraId="2E27E161">
                  <w:pPr>
                    <w:spacing w:line="240" w:lineRule="auto"/>
                    <w:ind w:firstLine="0" w:firstLineChars="0"/>
                    <w:jc w:val="center"/>
                    <w:rPr>
                      <w:color w:val="auto"/>
                      <w:sz w:val="21"/>
                      <w:szCs w:val="21"/>
                      <w:highlight w:val="none"/>
                    </w:rPr>
                  </w:pPr>
                </w:p>
              </w:tc>
              <w:tc>
                <w:tcPr>
                  <w:tcW w:w="360" w:type="pct"/>
                  <w:vMerge w:val="continue"/>
                  <w:vAlign w:val="center"/>
                </w:tcPr>
                <w:p w14:paraId="2F0FE973">
                  <w:pPr>
                    <w:spacing w:line="240" w:lineRule="auto"/>
                    <w:ind w:firstLine="0" w:firstLineChars="0"/>
                    <w:jc w:val="center"/>
                    <w:rPr>
                      <w:color w:val="auto"/>
                      <w:sz w:val="21"/>
                      <w:szCs w:val="21"/>
                      <w:highlight w:val="none"/>
                    </w:rPr>
                  </w:pPr>
                </w:p>
              </w:tc>
              <w:tc>
                <w:tcPr>
                  <w:tcW w:w="262" w:type="pct"/>
                  <w:vMerge w:val="continue"/>
                  <w:vAlign w:val="center"/>
                </w:tcPr>
                <w:p w14:paraId="3D2711AD">
                  <w:pPr>
                    <w:spacing w:line="240" w:lineRule="auto"/>
                    <w:ind w:firstLine="0" w:firstLineChars="0"/>
                    <w:jc w:val="center"/>
                    <w:rPr>
                      <w:color w:val="auto"/>
                      <w:sz w:val="21"/>
                      <w:szCs w:val="21"/>
                      <w:highlight w:val="none"/>
                    </w:rPr>
                  </w:pPr>
                </w:p>
              </w:tc>
              <w:tc>
                <w:tcPr>
                  <w:tcW w:w="262" w:type="pct"/>
                  <w:vMerge w:val="continue"/>
                  <w:vAlign w:val="center"/>
                </w:tcPr>
                <w:p w14:paraId="54D9A5AE">
                  <w:pPr>
                    <w:spacing w:line="240" w:lineRule="auto"/>
                    <w:ind w:firstLine="0" w:firstLineChars="0"/>
                    <w:jc w:val="center"/>
                    <w:rPr>
                      <w:color w:val="auto"/>
                      <w:sz w:val="21"/>
                      <w:szCs w:val="21"/>
                      <w:highlight w:val="none"/>
                    </w:rPr>
                  </w:pPr>
                </w:p>
              </w:tc>
              <w:tc>
                <w:tcPr>
                  <w:tcW w:w="525" w:type="pct"/>
                  <w:vMerge w:val="continue"/>
                  <w:vAlign w:val="center"/>
                </w:tcPr>
                <w:p w14:paraId="4A07F1B8">
                  <w:pPr>
                    <w:spacing w:line="240" w:lineRule="auto"/>
                    <w:ind w:firstLine="0" w:firstLineChars="0"/>
                    <w:jc w:val="center"/>
                    <w:rPr>
                      <w:color w:val="auto"/>
                      <w:sz w:val="21"/>
                      <w:szCs w:val="21"/>
                      <w:highlight w:val="none"/>
                    </w:rPr>
                  </w:pPr>
                </w:p>
              </w:tc>
            </w:tr>
            <w:tr w14:paraId="1D2D5C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97" w:hRule="atLeast"/>
                <w:jc w:val="center"/>
              </w:trPr>
              <w:tc>
                <w:tcPr>
                  <w:tcW w:w="5000" w:type="pct"/>
                  <w:gridSpan w:val="14"/>
                </w:tcPr>
                <w:p w14:paraId="0ACE682A">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color w:val="auto"/>
                      <w:sz w:val="21"/>
                      <w:szCs w:val="21"/>
                      <w:highlight w:val="none"/>
                      <w:lang w:val="en-US"/>
                    </w:rPr>
                  </w:pPr>
                  <w:r>
                    <w:rPr>
                      <w:rFonts w:hint="eastAsia"/>
                      <w:color w:val="auto"/>
                      <w:sz w:val="21"/>
                      <w:szCs w:val="21"/>
                      <w:highlight w:val="none"/>
                    </w:rPr>
                    <w:t>注：*背景值来源于</w:t>
                  </w:r>
                  <w:r>
                    <w:rPr>
                      <w:rFonts w:hint="eastAsia"/>
                      <w:color w:val="auto"/>
                      <w:sz w:val="21"/>
                      <w:szCs w:val="21"/>
                      <w:highlight w:val="none"/>
                      <w:lang w:val="en-US" w:eastAsia="zh-CN"/>
                    </w:rPr>
                    <w:t>日常监测报告。</w:t>
                  </w:r>
                </w:p>
              </w:tc>
            </w:tr>
          </w:tbl>
          <w:p w14:paraId="7550D249">
            <w:pPr>
              <w:adjustRightInd w:val="0"/>
              <w:ind w:firstLine="480"/>
              <w:rPr>
                <w:b/>
                <w:color w:val="auto"/>
                <w:kern w:val="0"/>
                <w:sz w:val="21"/>
                <w:szCs w:val="20"/>
                <w:highlight w:val="none"/>
              </w:rPr>
            </w:pPr>
            <w:r>
              <w:rPr>
                <w:color w:val="auto"/>
                <w:highlight w:val="none"/>
              </w:rPr>
              <w:t>综上，本项目</w:t>
            </w:r>
            <w:r>
              <w:rPr>
                <w:rFonts w:hint="eastAsia"/>
                <w:color w:val="auto"/>
                <w:highlight w:val="none"/>
                <w:lang w:val="en-US" w:eastAsia="zh-CN"/>
              </w:rPr>
              <w:t>华山路厂区东侧、北侧、南侧</w:t>
            </w:r>
            <w:r>
              <w:rPr>
                <w:color w:val="auto"/>
                <w:highlight w:val="none"/>
              </w:rPr>
              <w:t>厂界昼间</w:t>
            </w:r>
            <w:r>
              <w:rPr>
                <w:rFonts w:hint="eastAsia"/>
                <w:color w:val="auto"/>
                <w:highlight w:val="none"/>
              </w:rPr>
              <w:t>、夜间</w:t>
            </w:r>
            <w:r>
              <w:rPr>
                <w:color w:val="auto"/>
                <w:highlight w:val="none"/>
              </w:rPr>
              <w:t>噪声</w:t>
            </w:r>
            <w:r>
              <w:rPr>
                <w:rFonts w:hint="eastAsia"/>
                <w:color w:val="auto"/>
                <w:highlight w:val="none"/>
              </w:rPr>
              <w:t>贡献</w:t>
            </w:r>
            <w:r>
              <w:rPr>
                <w:color w:val="auto"/>
                <w:highlight w:val="none"/>
              </w:rPr>
              <w:t>值均能够满足《工业企业厂界环境噪声排放标准》（GB12348-2008）</w:t>
            </w:r>
            <w:r>
              <w:rPr>
                <w:rFonts w:hint="eastAsia"/>
                <w:color w:val="auto"/>
                <w:highlight w:val="none"/>
              </w:rPr>
              <w:t>3</w:t>
            </w:r>
            <w:r>
              <w:rPr>
                <w:color w:val="auto"/>
                <w:highlight w:val="none"/>
              </w:rPr>
              <w:t>类标准值（</w:t>
            </w:r>
            <w:r>
              <w:rPr>
                <w:rFonts w:hint="eastAsia"/>
                <w:color w:val="auto"/>
                <w:highlight w:val="none"/>
              </w:rPr>
              <w:t>昼间</w:t>
            </w:r>
            <w:r>
              <w:rPr>
                <w:color w:val="auto"/>
                <w:highlight w:val="none"/>
              </w:rPr>
              <w:t>6</w:t>
            </w:r>
            <w:r>
              <w:rPr>
                <w:rFonts w:hint="eastAsia"/>
                <w:color w:val="auto"/>
                <w:highlight w:val="none"/>
              </w:rPr>
              <w:t>5</w:t>
            </w:r>
            <w:r>
              <w:rPr>
                <w:color w:val="auto"/>
                <w:highlight w:val="none"/>
              </w:rPr>
              <w:t>dB（A）</w:t>
            </w:r>
            <w:r>
              <w:rPr>
                <w:rFonts w:hint="eastAsia"/>
                <w:color w:val="auto"/>
                <w:highlight w:val="none"/>
              </w:rPr>
              <w:t>、夜间5</w:t>
            </w:r>
            <w:r>
              <w:rPr>
                <w:color w:val="auto"/>
                <w:highlight w:val="none"/>
              </w:rPr>
              <w:t>5dB</w:t>
            </w:r>
            <w:r>
              <w:rPr>
                <w:rFonts w:hint="eastAsia"/>
                <w:color w:val="auto"/>
                <w:highlight w:val="none"/>
              </w:rPr>
              <w:t>（</w:t>
            </w:r>
            <w:r>
              <w:rPr>
                <w:color w:val="auto"/>
                <w:highlight w:val="none"/>
              </w:rPr>
              <w:t>A</w:t>
            </w:r>
            <w:r>
              <w:rPr>
                <w:rFonts w:hint="eastAsia"/>
                <w:color w:val="auto"/>
                <w:highlight w:val="none"/>
              </w:rPr>
              <w:t>）</w:t>
            </w:r>
            <w:r>
              <w:rPr>
                <w:color w:val="auto"/>
                <w:highlight w:val="none"/>
              </w:rPr>
              <w:t>）</w:t>
            </w:r>
            <w:r>
              <w:rPr>
                <w:rFonts w:hint="eastAsia"/>
                <w:color w:val="auto"/>
                <w:highlight w:val="none"/>
              </w:rPr>
              <w:t>限值要求</w:t>
            </w:r>
            <w:r>
              <w:rPr>
                <w:rFonts w:hint="eastAsia"/>
                <w:color w:val="auto"/>
                <w:highlight w:val="none"/>
                <w:lang w:eastAsia="zh-CN"/>
              </w:rPr>
              <w:t>；</w:t>
            </w:r>
            <w:r>
              <w:rPr>
                <w:rFonts w:hint="eastAsia"/>
                <w:color w:val="auto"/>
                <w:highlight w:val="none"/>
                <w:lang w:val="en-US" w:eastAsia="zh-CN"/>
              </w:rPr>
              <w:t>西侧厂界昼间、夜间噪声贡献值均能够满足《工业企业厂界环境噪声排放标准》（GB12348-2008）4类标准值（昼间70dB（A）、夜间55dB（A））限值要求</w:t>
            </w:r>
            <w:r>
              <w:rPr>
                <w:color w:val="auto"/>
                <w:highlight w:val="none"/>
              </w:rPr>
              <w:t>。</w:t>
            </w:r>
            <w:r>
              <w:rPr>
                <w:rFonts w:hint="eastAsia"/>
                <w:color w:val="auto"/>
                <w:highlight w:val="none"/>
              </w:rPr>
              <w:t>本项目</w:t>
            </w:r>
            <w:r>
              <w:rPr>
                <w:rFonts w:hint="eastAsia"/>
                <w:color w:val="auto"/>
                <w:highlight w:val="none"/>
                <w:lang w:val="en-US" w:eastAsia="zh-CN"/>
              </w:rPr>
              <w:t>华山路厂区</w:t>
            </w:r>
            <w:r>
              <w:rPr>
                <w:rFonts w:hint="eastAsia"/>
                <w:color w:val="auto"/>
                <w:highlight w:val="none"/>
              </w:rPr>
              <w:t>周边50m范围内无声环境保护目标，项目建成后对周围环境无明显影响</w:t>
            </w:r>
            <w:r>
              <w:rPr>
                <w:rFonts w:hint="eastAsia"/>
                <w:color w:val="auto"/>
                <w:highlight w:val="none"/>
                <w:lang w:eastAsia="zh-CN"/>
              </w:rPr>
              <w:t>。</w:t>
            </w:r>
          </w:p>
          <w:p w14:paraId="15A93814">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表4-25   本项目建成后彩云街厂区厂界噪声影响预测结果  单位：dB(A)</w:t>
            </w:r>
          </w:p>
          <w:tbl>
            <w:tblPr>
              <w:tblStyle w:val="24"/>
              <w:tblW w:w="4971"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72"/>
              <w:gridCol w:w="1791"/>
              <w:gridCol w:w="901"/>
              <w:gridCol w:w="1492"/>
              <w:gridCol w:w="857"/>
              <w:gridCol w:w="873"/>
              <w:gridCol w:w="764"/>
              <w:gridCol w:w="723"/>
              <w:gridCol w:w="886"/>
              <w:gridCol w:w="913"/>
              <w:gridCol w:w="982"/>
              <w:gridCol w:w="714"/>
              <w:gridCol w:w="715"/>
              <w:gridCol w:w="1430"/>
            </w:tblGrid>
            <w:tr w14:paraId="2395EA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77A20A6A">
                  <w:pPr>
                    <w:spacing w:line="240" w:lineRule="auto"/>
                    <w:ind w:firstLine="0" w:firstLineChars="0"/>
                    <w:jc w:val="center"/>
                    <w:rPr>
                      <w:color w:val="auto"/>
                      <w:sz w:val="21"/>
                      <w:szCs w:val="21"/>
                      <w:highlight w:val="none"/>
                    </w:rPr>
                  </w:pPr>
                  <w:r>
                    <w:rPr>
                      <w:rFonts w:hint="eastAsia"/>
                      <w:color w:val="auto"/>
                      <w:sz w:val="21"/>
                      <w:szCs w:val="21"/>
                      <w:highlight w:val="none"/>
                    </w:rPr>
                    <w:t>厂</w:t>
                  </w:r>
                </w:p>
                <w:p w14:paraId="5F75E3B8">
                  <w:pPr>
                    <w:spacing w:line="240" w:lineRule="auto"/>
                    <w:ind w:firstLine="0" w:firstLineChars="0"/>
                    <w:jc w:val="center"/>
                    <w:rPr>
                      <w:color w:val="auto"/>
                      <w:sz w:val="21"/>
                      <w:szCs w:val="21"/>
                      <w:highlight w:val="none"/>
                    </w:rPr>
                  </w:pPr>
                  <w:r>
                    <w:rPr>
                      <w:rFonts w:hint="eastAsia"/>
                      <w:color w:val="auto"/>
                      <w:sz w:val="21"/>
                      <w:szCs w:val="21"/>
                      <w:highlight w:val="none"/>
                    </w:rPr>
                    <w:t>界</w:t>
                  </w:r>
                </w:p>
              </w:tc>
              <w:tc>
                <w:tcPr>
                  <w:tcW w:w="657" w:type="pct"/>
                  <w:vMerge w:val="restart"/>
                  <w:vAlign w:val="center"/>
                </w:tcPr>
                <w:p w14:paraId="6CAA5928">
                  <w:pPr>
                    <w:spacing w:line="240" w:lineRule="auto"/>
                    <w:ind w:firstLine="0" w:firstLineChars="0"/>
                    <w:jc w:val="center"/>
                    <w:rPr>
                      <w:color w:val="auto"/>
                      <w:sz w:val="21"/>
                      <w:szCs w:val="21"/>
                      <w:highlight w:val="none"/>
                    </w:rPr>
                  </w:pPr>
                  <w:r>
                    <w:rPr>
                      <w:rFonts w:hint="eastAsia"/>
                      <w:color w:val="auto"/>
                      <w:sz w:val="21"/>
                      <w:szCs w:val="21"/>
                      <w:highlight w:val="none"/>
                    </w:rPr>
                    <w:t>声源</w:t>
                  </w:r>
                </w:p>
              </w:tc>
              <w:tc>
                <w:tcPr>
                  <w:tcW w:w="330" w:type="pct"/>
                  <w:vMerge w:val="restart"/>
                  <w:vAlign w:val="center"/>
                </w:tcPr>
                <w:p w14:paraId="36C09FF7">
                  <w:pPr>
                    <w:spacing w:line="240" w:lineRule="auto"/>
                    <w:ind w:firstLine="0" w:firstLineChars="0"/>
                    <w:jc w:val="center"/>
                    <w:rPr>
                      <w:color w:val="auto"/>
                      <w:sz w:val="21"/>
                      <w:szCs w:val="21"/>
                      <w:highlight w:val="none"/>
                    </w:rPr>
                  </w:pPr>
                  <w:r>
                    <w:rPr>
                      <w:rFonts w:hint="eastAsia"/>
                      <w:color w:val="auto"/>
                      <w:sz w:val="21"/>
                      <w:szCs w:val="21"/>
                      <w:highlight w:val="none"/>
                    </w:rPr>
                    <w:t>数量</w:t>
                  </w:r>
                </w:p>
                <w:p w14:paraId="645A5F67">
                  <w:pPr>
                    <w:spacing w:line="240" w:lineRule="auto"/>
                    <w:ind w:firstLine="0" w:firstLineChars="0"/>
                    <w:jc w:val="center"/>
                    <w:rPr>
                      <w:color w:val="auto"/>
                      <w:sz w:val="21"/>
                      <w:szCs w:val="21"/>
                      <w:highlight w:val="none"/>
                    </w:rPr>
                  </w:pPr>
                  <w:r>
                    <w:rPr>
                      <w:rFonts w:hint="eastAsia"/>
                      <w:color w:val="auto"/>
                      <w:sz w:val="21"/>
                      <w:szCs w:val="21"/>
                      <w:highlight w:val="none"/>
                    </w:rPr>
                    <w:t>(台/套)</w:t>
                  </w:r>
                </w:p>
              </w:tc>
              <w:tc>
                <w:tcPr>
                  <w:tcW w:w="548" w:type="pct"/>
                  <w:vMerge w:val="restart"/>
                  <w:vAlign w:val="center"/>
                </w:tcPr>
                <w:p w14:paraId="7EBE04F3">
                  <w:pPr>
                    <w:spacing w:line="240" w:lineRule="auto"/>
                    <w:ind w:firstLine="0" w:firstLineChars="0"/>
                    <w:jc w:val="center"/>
                    <w:rPr>
                      <w:color w:val="auto"/>
                      <w:sz w:val="21"/>
                      <w:szCs w:val="21"/>
                      <w:highlight w:val="none"/>
                    </w:rPr>
                  </w:pPr>
                  <w:r>
                    <w:rPr>
                      <w:rFonts w:hint="eastAsia"/>
                      <w:color w:val="auto"/>
                      <w:sz w:val="21"/>
                      <w:szCs w:val="21"/>
                      <w:highlight w:val="none"/>
                    </w:rPr>
                    <w:t>建筑物外噪声声压级/</w:t>
                  </w:r>
                  <w:r>
                    <w:rPr>
                      <w:rFonts w:hint="eastAsia"/>
                      <w:color w:val="auto"/>
                      <w:sz w:val="21"/>
                      <w:szCs w:val="21"/>
                      <w:highlight w:val="none"/>
                      <w:lang w:val="zh-CN"/>
                    </w:rPr>
                    <w:t>dB (A)</w:t>
                  </w:r>
                </w:p>
              </w:tc>
              <w:tc>
                <w:tcPr>
                  <w:tcW w:w="314" w:type="pct"/>
                  <w:vMerge w:val="restart"/>
                  <w:vAlign w:val="center"/>
                </w:tcPr>
                <w:p w14:paraId="2C6F59FF">
                  <w:pPr>
                    <w:spacing w:line="240" w:lineRule="auto"/>
                    <w:ind w:firstLine="0" w:firstLineChars="0"/>
                    <w:jc w:val="center"/>
                    <w:rPr>
                      <w:color w:val="auto"/>
                      <w:sz w:val="21"/>
                      <w:szCs w:val="21"/>
                      <w:highlight w:val="none"/>
                    </w:rPr>
                  </w:pPr>
                  <w:r>
                    <w:rPr>
                      <w:rFonts w:hint="eastAsia"/>
                      <w:color w:val="auto"/>
                      <w:sz w:val="21"/>
                      <w:szCs w:val="21"/>
                      <w:highlight w:val="none"/>
                    </w:rPr>
                    <w:t>与厂界距离(m)</w:t>
                  </w:r>
                </w:p>
              </w:tc>
              <w:tc>
                <w:tcPr>
                  <w:tcW w:w="320" w:type="pct"/>
                  <w:vMerge w:val="restart"/>
                  <w:vAlign w:val="center"/>
                </w:tcPr>
                <w:p w14:paraId="065FF2AE">
                  <w:pPr>
                    <w:spacing w:line="240" w:lineRule="auto"/>
                    <w:ind w:firstLine="0" w:firstLineChars="0"/>
                    <w:jc w:val="center"/>
                    <w:rPr>
                      <w:color w:val="auto"/>
                      <w:sz w:val="21"/>
                      <w:szCs w:val="21"/>
                      <w:highlight w:val="none"/>
                    </w:rPr>
                  </w:pPr>
                  <w:r>
                    <w:rPr>
                      <w:rFonts w:hint="eastAsia"/>
                      <w:color w:val="auto"/>
                      <w:sz w:val="21"/>
                      <w:szCs w:val="21"/>
                      <w:highlight w:val="none"/>
                    </w:rPr>
                    <w:t>贡献值</w:t>
                  </w:r>
                </w:p>
              </w:tc>
              <w:tc>
                <w:tcPr>
                  <w:tcW w:w="280" w:type="pct"/>
                  <w:vMerge w:val="restart"/>
                  <w:vAlign w:val="center"/>
                </w:tcPr>
                <w:p w14:paraId="3C432AFE">
                  <w:pPr>
                    <w:spacing w:line="240" w:lineRule="auto"/>
                    <w:ind w:firstLine="0" w:firstLineChars="0"/>
                    <w:jc w:val="center"/>
                    <w:rPr>
                      <w:color w:val="auto"/>
                      <w:sz w:val="21"/>
                      <w:szCs w:val="21"/>
                      <w:highlight w:val="none"/>
                    </w:rPr>
                  </w:pPr>
                  <w:r>
                    <w:rPr>
                      <w:rFonts w:hint="eastAsia"/>
                      <w:color w:val="auto"/>
                      <w:sz w:val="21"/>
                      <w:szCs w:val="21"/>
                      <w:highlight w:val="none"/>
                    </w:rPr>
                    <w:t>贡献</w:t>
                  </w:r>
                </w:p>
                <w:p w14:paraId="7196BEA9">
                  <w:pPr>
                    <w:spacing w:line="240" w:lineRule="auto"/>
                    <w:ind w:firstLine="0" w:firstLineChars="0"/>
                    <w:jc w:val="center"/>
                    <w:rPr>
                      <w:color w:val="auto"/>
                      <w:sz w:val="21"/>
                      <w:szCs w:val="21"/>
                      <w:highlight w:val="none"/>
                    </w:rPr>
                  </w:pPr>
                  <w:r>
                    <w:rPr>
                      <w:rFonts w:hint="eastAsia"/>
                      <w:color w:val="auto"/>
                      <w:sz w:val="21"/>
                      <w:szCs w:val="21"/>
                      <w:highlight w:val="none"/>
                    </w:rPr>
                    <w:t>叠加值</w:t>
                  </w:r>
                </w:p>
              </w:tc>
              <w:tc>
                <w:tcPr>
                  <w:tcW w:w="590" w:type="pct"/>
                  <w:gridSpan w:val="2"/>
                  <w:vAlign w:val="center"/>
                </w:tcPr>
                <w:p w14:paraId="5758C929">
                  <w:pPr>
                    <w:spacing w:line="240" w:lineRule="auto"/>
                    <w:ind w:firstLine="0" w:firstLineChars="0"/>
                    <w:jc w:val="center"/>
                    <w:rPr>
                      <w:color w:val="auto"/>
                      <w:sz w:val="21"/>
                      <w:szCs w:val="21"/>
                      <w:highlight w:val="none"/>
                    </w:rPr>
                  </w:pPr>
                  <w:r>
                    <w:rPr>
                      <w:rFonts w:hint="eastAsia"/>
                      <w:color w:val="auto"/>
                      <w:sz w:val="21"/>
                      <w:szCs w:val="21"/>
                      <w:highlight w:val="none"/>
                    </w:rPr>
                    <w:t>背景值*</w:t>
                  </w:r>
                </w:p>
              </w:tc>
              <w:tc>
                <w:tcPr>
                  <w:tcW w:w="696" w:type="pct"/>
                  <w:gridSpan w:val="2"/>
                  <w:vAlign w:val="center"/>
                </w:tcPr>
                <w:p w14:paraId="3CD56235">
                  <w:pPr>
                    <w:spacing w:line="240" w:lineRule="auto"/>
                    <w:ind w:firstLine="0" w:firstLineChars="0"/>
                    <w:jc w:val="center"/>
                    <w:rPr>
                      <w:color w:val="auto"/>
                      <w:sz w:val="21"/>
                      <w:szCs w:val="21"/>
                      <w:highlight w:val="none"/>
                    </w:rPr>
                  </w:pPr>
                  <w:r>
                    <w:rPr>
                      <w:rFonts w:hint="eastAsia"/>
                      <w:color w:val="auto"/>
                      <w:sz w:val="21"/>
                      <w:szCs w:val="21"/>
                      <w:highlight w:val="none"/>
                    </w:rPr>
                    <w:t>影响叠加值</w:t>
                  </w:r>
                </w:p>
              </w:tc>
              <w:tc>
                <w:tcPr>
                  <w:tcW w:w="524" w:type="pct"/>
                  <w:gridSpan w:val="2"/>
                  <w:vAlign w:val="center"/>
                </w:tcPr>
                <w:p w14:paraId="693F4449">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标准值</w:t>
                  </w:r>
                </w:p>
              </w:tc>
              <w:tc>
                <w:tcPr>
                  <w:tcW w:w="525" w:type="pct"/>
                  <w:vMerge w:val="restart"/>
                  <w:vAlign w:val="center"/>
                </w:tcPr>
                <w:p w14:paraId="4F34EA46">
                  <w:pPr>
                    <w:spacing w:line="240" w:lineRule="auto"/>
                    <w:ind w:firstLine="0" w:firstLineChars="0"/>
                    <w:jc w:val="center"/>
                    <w:rPr>
                      <w:color w:val="auto"/>
                      <w:sz w:val="21"/>
                      <w:szCs w:val="21"/>
                      <w:highlight w:val="none"/>
                    </w:rPr>
                  </w:pPr>
                  <w:r>
                    <w:rPr>
                      <w:rFonts w:hint="eastAsia"/>
                      <w:color w:val="auto"/>
                      <w:sz w:val="21"/>
                      <w:szCs w:val="21"/>
                      <w:highlight w:val="none"/>
                    </w:rPr>
                    <w:t>达标</w:t>
                  </w:r>
                </w:p>
                <w:p w14:paraId="62FA7C09">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情况</w:t>
                  </w:r>
                </w:p>
              </w:tc>
            </w:tr>
            <w:tr w14:paraId="555EA0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25A3F35B">
                  <w:pPr>
                    <w:spacing w:line="240" w:lineRule="auto"/>
                    <w:ind w:firstLine="0" w:firstLineChars="0"/>
                    <w:jc w:val="center"/>
                    <w:rPr>
                      <w:color w:val="auto"/>
                      <w:sz w:val="21"/>
                      <w:szCs w:val="21"/>
                      <w:highlight w:val="none"/>
                    </w:rPr>
                  </w:pPr>
                </w:p>
              </w:tc>
              <w:tc>
                <w:tcPr>
                  <w:tcW w:w="657" w:type="pct"/>
                  <w:vMerge w:val="continue"/>
                  <w:vAlign w:val="center"/>
                </w:tcPr>
                <w:p w14:paraId="757B4136">
                  <w:pPr>
                    <w:spacing w:line="240" w:lineRule="auto"/>
                    <w:ind w:firstLine="0" w:firstLineChars="0"/>
                    <w:jc w:val="center"/>
                    <w:rPr>
                      <w:color w:val="auto"/>
                      <w:sz w:val="21"/>
                      <w:szCs w:val="21"/>
                      <w:highlight w:val="none"/>
                    </w:rPr>
                  </w:pPr>
                </w:p>
              </w:tc>
              <w:tc>
                <w:tcPr>
                  <w:tcW w:w="330" w:type="pct"/>
                  <w:vMerge w:val="continue"/>
                  <w:vAlign w:val="center"/>
                </w:tcPr>
                <w:p w14:paraId="7D0F200C">
                  <w:pPr>
                    <w:spacing w:line="240" w:lineRule="auto"/>
                    <w:ind w:firstLine="0" w:firstLineChars="0"/>
                    <w:jc w:val="center"/>
                    <w:rPr>
                      <w:color w:val="auto"/>
                      <w:sz w:val="21"/>
                      <w:szCs w:val="21"/>
                      <w:highlight w:val="none"/>
                    </w:rPr>
                  </w:pPr>
                </w:p>
              </w:tc>
              <w:tc>
                <w:tcPr>
                  <w:tcW w:w="548" w:type="pct"/>
                  <w:vMerge w:val="continue"/>
                  <w:vAlign w:val="center"/>
                </w:tcPr>
                <w:p w14:paraId="76DBBD09">
                  <w:pPr>
                    <w:spacing w:line="240" w:lineRule="auto"/>
                    <w:ind w:firstLine="0" w:firstLineChars="0"/>
                    <w:jc w:val="center"/>
                    <w:rPr>
                      <w:color w:val="auto"/>
                      <w:sz w:val="21"/>
                      <w:szCs w:val="21"/>
                      <w:highlight w:val="none"/>
                    </w:rPr>
                  </w:pPr>
                </w:p>
              </w:tc>
              <w:tc>
                <w:tcPr>
                  <w:tcW w:w="314" w:type="pct"/>
                  <w:vMerge w:val="continue"/>
                  <w:vAlign w:val="center"/>
                </w:tcPr>
                <w:p w14:paraId="2DF9BE5C">
                  <w:pPr>
                    <w:spacing w:line="240" w:lineRule="auto"/>
                    <w:ind w:firstLine="0" w:firstLineChars="0"/>
                    <w:jc w:val="center"/>
                    <w:rPr>
                      <w:color w:val="auto"/>
                      <w:sz w:val="21"/>
                      <w:szCs w:val="21"/>
                      <w:highlight w:val="none"/>
                    </w:rPr>
                  </w:pPr>
                </w:p>
              </w:tc>
              <w:tc>
                <w:tcPr>
                  <w:tcW w:w="320" w:type="pct"/>
                  <w:vMerge w:val="continue"/>
                  <w:vAlign w:val="center"/>
                </w:tcPr>
                <w:p w14:paraId="722E7AF2">
                  <w:pPr>
                    <w:spacing w:line="240" w:lineRule="auto"/>
                    <w:ind w:firstLine="0" w:firstLineChars="0"/>
                    <w:jc w:val="center"/>
                    <w:rPr>
                      <w:color w:val="auto"/>
                      <w:sz w:val="21"/>
                      <w:szCs w:val="21"/>
                      <w:highlight w:val="none"/>
                    </w:rPr>
                  </w:pPr>
                </w:p>
              </w:tc>
              <w:tc>
                <w:tcPr>
                  <w:tcW w:w="280" w:type="pct"/>
                  <w:vMerge w:val="continue"/>
                  <w:vAlign w:val="center"/>
                </w:tcPr>
                <w:p w14:paraId="127659BE">
                  <w:pPr>
                    <w:spacing w:line="240" w:lineRule="auto"/>
                    <w:ind w:firstLine="0" w:firstLineChars="0"/>
                    <w:jc w:val="center"/>
                    <w:rPr>
                      <w:color w:val="auto"/>
                      <w:sz w:val="21"/>
                      <w:szCs w:val="21"/>
                      <w:highlight w:val="none"/>
                    </w:rPr>
                  </w:pPr>
                </w:p>
              </w:tc>
              <w:tc>
                <w:tcPr>
                  <w:tcW w:w="265" w:type="pct"/>
                  <w:vAlign w:val="center"/>
                </w:tcPr>
                <w:p w14:paraId="1CF159C8">
                  <w:pPr>
                    <w:spacing w:line="240" w:lineRule="auto"/>
                    <w:ind w:firstLine="0" w:firstLineChars="0"/>
                    <w:jc w:val="center"/>
                    <w:rPr>
                      <w:color w:val="auto"/>
                      <w:sz w:val="21"/>
                      <w:szCs w:val="21"/>
                      <w:highlight w:val="none"/>
                    </w:rPr>
                  </w:pPr>
                  <w:r>
                    <w:rPr>
                      <w:rFonts w:hint="eastAsia"/>
                      <w:color w:val="auto"/>
                      <w:sz w:val="21"/>
                      <w:szCs w:val="21"/>
                      <w:highlight w:val="none"/>
                    </w:rPr>
                    <w:t>昼间</w:t>
                  </w:r>
                </w:p>
              </w:tc>
              <w:tc>
                <w:tcPr>
                  <w:tcW w:w="325" w:type="pct"/>
                  <w:vAlign w:val="center"/>
                </w:tcPr>
                <w:p w14:paraId="2D054C03">
                  <w:pPr>
                    <w:spacing w:line="240" w:lineRule="auto"/>
                    <w:ind w:firstLine="0" w:firstLineChars="0"/>
                    <w:jc w:val="center"/>
                    <w:rPr>
                      <w:color w:val="auto"/>
                      <w:sz w:val="21"/>
                      <w:szCs w:val="21"/>
                      <w:highlight w:val="none"/>
                    </w:rPr>
                  </w:pPr>
                  <w:r>
                    <w:rPr>
                      <w:rFonts w:hint="eastAsia"/>
                      <w:color w:val="auto"/>
                      <w:sz w:val="21"/>
                      <w:szCs w:val="21"/>
                      <w:highlight w:val="none"/>
                    </w:rPr>
                    <w:t>夜间</w:t>
                  </w:r>
                </w:p>
              </w:tc>
              <w:tc>
                <w:tcPr>
                  <w:tcW w:w="335" w:type="pct"/>
                  <w:vAlign w:val="center"/>
                </w:tcPr>
                <w:p w14:paraId="0B66E289">
                  <w:pPr>
                    <w:spacing w:line="240" w:lineRule="auto"/>
                    <w:ind w:firstLine="0" w:firstLineChars="0"/>
                    <w:jc w:val="center"/>
                    <w:rPr>
                      <w:color w:val="auto"/>
                      <w:sz w:val="21"/>
                      <w:szCs w:val="21"/>
                      <w:highlight w:val="none"/>
                    </w:rPr>
                  </w:pPr>
                  <w:r>
                    <w:rPr>
                      <w:rFonts w:hint="eastAsia"/>
                      <w:color w:val="auto"/>
                      <w:sz w:val="21"/>
                      <w:szCs w:val="21"/>
                      <w:highlight w:val="none"/>
                    </w:rPr>
                    <w:t>昼间</w:t>
                  </w:r>
                </w:p>
              </w:tc>
              <w:tc>
                <w:tcPr>
                  <w:tcW w:w="360" w:type="pct"/>
                  <w:vAlign w:val="center"/>
                </w:tcPr>
                <w:p w14:paraId="4E06A8E3">
                  <w:pPr>
                    <w:spacing w:line="240" w:lineRule="auto"/>
                    <w:ind w:firstLine="0" w:firstLineChars="0"/>
                    <w:jc w:val="center"/>
                    <w:rPr>
                      <w:color w:val="auto"/>
                      <w:sz w:val="21"/>
                      <w:szCs w:val="21"/>
                      <w:highlight w:val="none"/>
                    </w:rPr>
                  </w:pPr>
                  <w:r>
                    <w:rPr>
                      <w:rFonts w:hint="eastAsia"/>
                      <w:color w:val="auto"/>
                      <w:sz w:val="21"/>
                      <w:szCs w:val="21"/>
                      <w:highlight w:val="none"/>
                    </w:rPr>
                    <w:t>夜间</w:t>
                  </w:r>
                </w:p>
              </w:tc>
              <w:tc>
                <w:tcPr>
                  <w:tcW w:w="262" w:type="pct"/>
                  <w:vAlign w:val="center"/>
                </w:tcPr>
                <w:p w14:paraId="4E9CBDDD">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昼间</w:t>
                  </w:r>
                </w:p>
              </w:tc>
              <w:tc>
                <w:tcPr>
                  <w:tcW w:w="262" w:type="pct"/>
                  <w:vAlign w:val="center"/>
                </w:tcPr>
                <w:p w14:paraId="1D401AB2">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夜间</w:t>
                  </w:r>
                </w:p>
              </w:tc>
              <w:tc>
                <w:tcPr>
                  <w:tcW w:w="525" w:type="pct"/>
                  <w:vMerge w:val="continue"/>
                  <w:vAlign w:val="center"/>
                </w:tcPr>
                <w:p w14:paraId="75867BEF">
                  <w:pPr>
                    <w:spacing w:line="240" w:lineRule="auto"/>
                    <w:ind w:firstLine="0" w:firstLineChars="0"/>
                    <w:jc w:val="center"/>
                    <w:rPr>
                      <w:color w:val="auto"/>
                      <w:sz w:val="21"/>
                      <w:szCs w:val="21"/>
                      <w:highlight w:val="none"/>
                    </w:rPr>
                  </w:pPr>
                </w:p>
              </w:tc>
            </w:tr>
            <w:tr w14:paraId="6F60C5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72868795">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657" w:type="pct"/>
                  <w:vAlign w:val="center"/>
                </w:tcPr>
                <w:p w14:paraId="3DEA4F5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1A90579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0A90C0AA">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314" w:type="pct"/>
                  <w:vAlign w:val="center"/>
                </w:tcPr>
                <w:p w14:paraId="67FEFCBF">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w:t>
                  </w:r>
                </w:p>
              </w:tc>
              <w:tc>
                <w:tcPr>
                  <w:tcW w:w="320" w:type="pct"/>
                  <w:vAlign w:val="center"/>
                </w:tcPr>
                <w:p w14:paraId="7CF7C84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80" w:type="pct"/>
                  <w:vMerge w:val="restart"/>
                  <w:vAlign w:val="center"/>
                </w:tcPr>
                <w:p w14:paraId="17D808FA">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23</w:t>
                  </w:r>
                </w:p>
              </w:tc>
              <w:tc>
                <w:tcPr>
                  <w:tcW w:w="265" w:type="pct"/>
                  <w:vMerge w:val="restart"/>
                  <w:vAlign w:val="center"/>
                </w:tcPr>
                <w:p w14:paraId="2C0271A5">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63</w:t>
                  </w:r>
                </w:p>
              </w:tc>
              <w:tc>
                <w:tcPr>
                  <w:tcW w:w="325" w:type="pct"/>
                  <w:vMerge w:val="restart"/>
                  <w:vAlign w:val="center"/>
                </w:tcPr>
                <w:p w14:paraId="1CC3346B">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49</w:t>
                  </w:r>
                </w:p>
              </w:tc>
              <w:tc>
                <w:tcPr>
                  <w:tcW w:w="335" w:type="pct"/>
                  <w:vMerge w:val="restart"/>
                  <w:vAlign w:val="center"/>
                </w:tcPr>
                <w:p w14:paraId="70568F22">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63</w:t>
                  </w:r>
                </w:p>
              </w:tc>
              <w:tc>
                <w:tcPr>
                  <w:tcW w:w="360" w:type="pct"/>
                  <w:vMerge w:val="restart"/>
                  <w:vAlign w:val="center"/>
                </w:tcPr>
                <w:p w14:paraId="7F5A970B">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49</w:t>
                  </w:r>
                </w:p>
              </w:tc>
              <w:tc>
                <w:tcPr>
                  <w:tcW w:w="262" w:type="pct"/>
                  <w:vMerge w:val="restart"/>
                  <w:vAlign w:val="center"/>
                </w:tcPr>
                <w:p w14:paraId="49C4B9CA">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262" w:type="pct"/>
                  <w:vMerge w:val="restart"/>
                  <w:vAlign w:val="center"/>
                </w:tcPr>
                <w:p w14:paraId="208BB6D1">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25" w:type="pct"/>
                  <w:vMerge w:val="restart"/>
                  <w:vAlign w:val="center"/>
                </w:tcPr>
                <w:p w14:paraId="0BD553C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429659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75A5104D">
                  <w:pPr>
                    <w:spacing w:line="240" w:lineRule="auto"/>
                    <w:ind w:firstLine="0" w:firstLineChars="0"/>
                    <w:jc w:val="center"/>
                    <w:rPr>
                      <w:color w:val="auto"/>
                      <w:sz w:val="21"/>
                      <w:szCs w:val="21"/>
                      <w:highlight w:val="none"/>
                    </w:rPr>
                  </w:pPr>
                </w:p>
              </w:tc>
              <w:tc>
                <w:tcPr>
                  <w:tcW w:w="657" w:type="pct"/>
                  <w:vAlign w:val="center"/>
                </w:tcPr>
                <w:p w14:paraId="3429922A">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149A877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447D5F1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314" w:type="pct"/>
                  <w:vAlign w:val="center"/>
                </w:tcPr>
                <w:p w14:paraId="0CD7E14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p>
              </w:tc>
              <w:tc>
                <w:tcPr>
                  <w:tcW w:w="320" w:type="pct"/>
                  <w:vAlign w:val="center"/>
                </w:tcPr>
                <w:p w14:paraId="1513F2F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w:t>
                  </w:r>
                </w:p>
              </w:tc>
              <w:tc>
                <w:tcPr>
                  <w:tcW w:w="280" w:type="pct"/>
                  <w:vMerge w:val="continue"/>
                  <w:vAlign w:val="center"/>
                </w:tcPr>
                <w:p w14:paraId="735916CC">
                  <w:pPr>
                    <w:spacing w:line="240" w:lineRule="auto"/>
                    <w:ind w:firstLine="0" w:firstLineChars="0"/>
                    <w:jc w:val="center"/>
                    <w:rPr>
                      <w:color w:val="auto"/>
                      <w:sz w:val="21"/>
                      <w:szCs w:val="21"/>
                      <w:highlight w:val="none"/>
                    </w:rPr>
                  </w:pPr>
                </w:p>
              </w:tc>
              <w:tc>
                <w:tcPr>
                  <w:tcW w:w="265" w:type="pct"/>
                  <w:vMerge w:val="continue"/>
                  <w:vAlign w:val="center"/>
                </w:tcPr>
                <w:p w14:paraId="21FEFCE1">
                  <w:pPr>
                    <w:spacing w:line="240" w:lineRule="auto"/>
                    <w:ind w:firstLine="0" w:firstLineChars="0"/>
                    <w:jc w:val="center"/>
                    <w:rPr>
                      <w:color w:val="auto"/>
                      <w:sz w:val="21"/>
                      <w:szCs w:val="21"/>
                      <w:highlight w:val="none"/>
                    </w:rPr>
                  </w:pPr>
                </w:p>
              </w:tc>
              <w:tc>
                <w:tcPr>
                  <w:tcW w:w="325" w:type="pct"/>
                  <w:vMerge w:val="continue"/>
                  <w:vAlign w:val="center"/>
                </w:tcPr>
                <w:p w14:paraId="0B1450C7">
                  <w:pPr>
                    <w:spacing w:line="240" w:lineRule="auto"/>
                    <w:ind w:firstLine="0" w:firstLineChars="0"/>
                    <w:jc w:val="center"/>
                    <w:rPr>
                      <w:color w:val="auto"/>
                      <w:sz w:val="21"/>
                      <w:szCs w:val="21"/>
                      <w:highlight w:val="none"/>
                    </w:rPr>
                  </w:pPr>
                </w:p>
              </w:tc>
              <w:tc>
                <w:tcPr>
                  <w:tcW w:w="335" w:type="pct"/>
                  <w:vMerge w:val="continue"/>
                  <w:vAlign w:val="center"/>
                </w:tcPr>
                <w:p w14:paraId="4A3747EA">
                  <w:pPr>
                    <w:spacing w:line="240" w:lineRule="auto"/>
                    <w:ind w:firstLine="0" w:firstLineChars="0"/>
                    <w:jc w:val="center"/>
                    <w:rPr>
                      <w:color w:val="auto"/>
                      <w:sz w:val="21"/>
                      <w:szCs w:val="21"/>
                      <w:highlight w:val="none"/>
                    </w:rPr>
                  </w:pPr>
                </w:p>
              </w:tc>
              <w:tc>
                <w:tcPr>
                  <w:tcW w:w="360" w:type="pct"/>
                  <w:vMerge w:val="continue"/>
                  <w:vAlign w:val="center"/>
                </w:tcPr>
                <w:p w14:paraId="47EEA508">
                  <w:pPr>
                    <w:spacing w:line="240" w:lineRule="auto"/>
                    <w:ind w:firstLine="0" w:firstLineChars="0"/>
                    <w:jc w:val="center"/>
                    <w:rPr>
                      <w:color w:val="auto"/>
                      <w:sz w:val="21"/>
                      <w:szCs w:val="21"/>
                      <w:highlight w:val="none"/>
                    </w:rPr>
                  </w:pPr>
                </w:p>
              </w:tc>
              <w:tc>
                <w:tcPr>
                  <w:tcW w:w="262" w:type="pct"/>
                  <w:vMerge w:val="continue"/>
                  <w:vAlign w:val="center"/>
                </w:tcPr>
                <w:p w14:paraId="275EAF7E">
                  <w:pPr>
                    <w:spacing w:line="240" w:lineRule="auto"/>
                    <w:ind w:firstLine="0" w:firstLineChars="0"/>
                    <w:jc w:val="center"/>
                    <w:rPr>
                      <w:color w:val="auto"/>
                      <w:sz w:val="21"/>
                      <w:szCs w:val="21"/>
                      <w:highlight w:val="none"/>
                    </w:rPr>
                  </w:pPr>
                </w:p>
              </w:tc>
              <w:tc>
                <w:tcPr>
                  <w:tcW w:w="262" w:type="pct"/>
                  <w:vMerge w:val="continue"/>
                  <w:vAlign w:val="center"/>
                </w:tcPr>
                <w:p w14:paraId="6E556A52">
                  <w:pPr>
                    <w:spacing w:line="240" w:lineRule="auto"/>
                    <w:ind w:firstLine="0" w:firstLineChars="0"/>
                    <w:jc w:val="center"/>
                    <w:rPr>
                      <w:color w:val="auto"/>
                      <w:sz w:val="21"/>
                      <w:szCs w:val="21"/>
                      <w:highlight w:val="none"/>
                    </w:rPr>
                  </w:pPr>
                </w:p>
              </w:tc>
              <w:tc>
                <w:tcPr>
                  <w:tcW w:w="525" w:type="pct"/>
                  <w:vMerge w:val="continue"/>
                  <w:vAlign w:val="center"/>
                </w:tcPr>
                <w:p w14:paraId="0B9BDA4A">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454982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2AEF7114">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657" w:type="pct"/>
                  <w:vAlign w:val="center"/>
                </w:tcPr>
                <w:p w14:paraId="5CB83C8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45A4533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3B9088D3">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314" w:type="pct"/>
                  <w:vAlign w:val="center"/>
                </w:tcPr>
                <w:p w14:paraId="1EEB7C6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w:t>
                  </w:r>
                </w:p>
              </w:tc>
              <w:tc>
                <w:tcPr>
                  <w:tcW w:w="320" w:type="pct"/>
                  <w:vAlign w:val="center"/>
                </w:tcPr>
                <w:p w14:paraId="1B606DA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80" w:type="pct"/>
                  <w:vMerge w:val="restart"/>
                  <w:vAlign w:val="center"/>
                </w:tcPr>
                <w:p w14:paraId="2617E974">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19</w:t>
                  </w:r>
                </w:p>
              </w:tc>
              <w:tc>
                <w:tcPr>
                  <w:tcW w:w="265" w:type="pct"/>
                  <w:vMerge w:val="restart"/>
                  <w:vAlign w:val="center"/>
                </w:tcPr>
                <w:p w14:paraId="4F03C9D4">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57</w:t>
                  </w:r>
                </w:p>
              </w:tc>
              <w:tc>
                <w:tcPr>
                  <w:tcW w:w="325" w:type="pct"/>
                  <w:vMerge w:val="restart"/>
                  <w:vAlign w:val="center"/>
                </w:tcPr>
                <w:p w14:paraId="7415C6DE">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44</w:t>
                  </w:r>
                </w:p>
              </w:tc>
              <w:tc>
                <w:tcPr>
                  <w:tcW w:w="335" w:type="pct"/>
                  <w:vMerge w:val="restart"/>
                  <w:vAlign w:val="center"/>
                </w:tcPr>
                <w:p w14:paraId="4B5AD64F">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57</w:t>
                  </w:r>
                </w:p>
              </w:tc>
              <w:tc>
                <w:tcPr>
                  <w:tcW w:w="360" w:type="pct"/>
                  <w:vMerge w:val="restart"/>
                  <w:vAlign w:val="center"/>
                </w:tcPr>
                <w:p w14:paraId="5082286B">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44</w:t>
                  </w:r>
                </w:p>
              </w:tc>
              <w:tc>
                <w:tcPr>
                  <w:tcW w:w="262" w:type="pct"/>
                  <w:vMerge w:val="restart"/>
                  <w:vAlign w:val="center"/>
                </w:tcPr>
                <w:p w14:paraId="0ACB192D">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262" w:type="pct"/>
                  <w:vMerge w:val="continue"/>
                  <w:vAlign w:val="center"/>
                </w:tcPr>
                <w:p w14:paraId="29DEAD25">
                  <w:pPr>
                    <w:spacing w:line="240" w:lineRule="auto"/>
                    <w:ind w:firstLine="0" w:firstLineChars="0"/>
                    <w:jc w:val="center"/>
                    <w:rPr>
                      <w:color w:val="auto"/>
                      <w:sz w:val="21"/>
                      <w:szCs w:val="21"/>
                      <w:highlight w:val="none"/>
                    </w:rPr>
                  </w:pPr>
                </w:p>
              </w:tc>
              <w:tc>
                <w:tcPr>
                  <w:tcW w:w="525" w:type="pct"/>
                  <w:vMerge w:val="restart"/>
                  <w:vAlign w:val="center"/>
                </w:tcPr>
                <w:p w14:paraId="45B8CC58">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68B47A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13D8C739">
                  <w:pPr>
                    <w:spacing w:line="240" w:lineRule="auto"/>
                    <w:ind w:firstLine="0" w:firstLineChars="0"/>
                    <w:jc w:val="center"/>
                    <w:rPr>
                      <w:color w:val="auto"/>
                      <w:sz w:val="21"/>
                      <w:szCs w:val="21"/>
                      <w:highlight w:val="none"/>
                    </w:rPr>
                  </w:pPr>
                </w:p>
              </w:tc>
              <w:tc>
                <w:tcPr>
                  <w:tcW w:w="657" w:type="pct"/>
                  <w:vAlign w:val="center"/>
                </w:tcPr>
                <w:p w14:paraId="26F55C41">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643D539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1212932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314" w:type="pct"/>
                  <w:vAlign w:val="center"/>
                </w:tcPr>
                <w:p w14:paraId="58C0915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107</w:t>
                  </w:r>
                </w:p>
              </w:tc>
              <w:tc>
                <w:tcPr>
                  <w:tcW w:w="320" w:type="pct"/>
                  <w:vAlign w:val="center"/>
                </w:tcPr>
                <w:p w14:paraId="39AC699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w:t>
                  </w:r>
                </w:p>
              </w:tc>
              <w:tc>
                <w:tcPr>
                  <w:tcW w:w="280" w:type="pct"/>
                  <w:vMerge w:val="continue"/>
                  <w:vAlign w:val="center"/>
                </w:tcPr>
                <w:p w14:paraId="110DA802">
                  <w:pPr>
                    <w:spacing w:line="240" w:lineRule="auto"/>
                    <w:ind w:firstLine="0" w:firstLineChars="0"/>
                    <w:jc w:val="center"/>
                    <w:rPr>
                      <w:color w:val="auto"/>
                      <w:sz w:val="21"/>
                      <w:szCs w:val="21"/>
                      <w:highlight w:val="none"/>
                    </w:rPr>
                  </w:pPr>
                </w:p>
              </w:tc>
              <w:tc>
                <w:tcPr>
                  <w:tcW w:w="265" w:type="pct"/>
                  <w:vMerge w:val="continue"/>
                  <w:vAlign w:val="center"/>
                </w:tcPr>
                <w:p w14:paraId="6727D163">
                  <w:pPr>
                    <w:spacing w:line="240" w:lineRule="auto"/>
                    <w:ind w:firstLine="0" w:firstLineChars="0"/>
                    <w:jc w:val="center"/>
                    <w:rPr>
                      <w:color w:val="auto"/>
                      <w:sz w:val="21"/>
                      <w:szCs w:val="21"/>
                      <w:highlight w:val="none"/>
                    </w:rPr>
                  </w:pPr>
                </w:p>
              </w:tc>
              <w:tc>
                <w:tcPr>
                  <w:tcW w:w="325" w:type="pct"/>
                  <w:vMerge w:val="continue"/>
                  <w:vAlign w:val="center"/>
                </w:tcPr>
                <w:p w14:paraId="1C9003D5">
                  <w:pPr>
                    <w:spacing w:line="240" w:lineRule="auto"/>
                    <w:ind w:firstLine="0" w:firstLineChars="0"/>
                    <w:jc w:val="center"/>
                    <w:rPr>
                      <w:color w:val="auto"/>
                      <w:sz w:val="21"/>
                      <w:szCs w:val="21"/>
                      <w:highlight w:val="none"/>
                    </w:rPr>
                  </w:pPr>
                </w:p>
              </w:tc>
              <w:tc>
                <w:tcPr>
                  <w:tcW w:w="335" w:type="pct"/>
                  <w:vMerge w:val="continue"/>
                  <w:vAlign w:val="center"/>
                </w:tcPr>
                <w:p w14:paraId="3DCC52F1">
                  <w:pPr>
                    <w:spacing w:line="240" w:lineRule="auto"/>
                    <w:ind w:firstLine="0" w:firstLineChars="0"/>
                    <w:jc w:val="center"/>
                    <w:rPr>
                      <w:color w:val="auto"/>
                      <w:sz w:val="21"/>
                      <w:szCs w:val="21"/>
                      <w:highlight w:val="none"/>
                    </w:rPr>
                  </w:pPr>
                </w:p>
              </w:tc>
              <w:tc>
                <w:tcPr>
                  <w:tcW w:w="360" w:type="pct"/>
                  <w:vMerge w:val="continue"/>
                  <w:vAlign w:val="center"/>
                </w:tcPr>
                <w:p w14:paraId="7A3C54F9">
                  <w:pPr>
                    <w:spacing w:line="240" w:lineRule="auto"/>
                    <w:ind w:firstLine="0" w:firstLineChars="0"/>
                    <w:jc w:val="center"/>
                    <w:rPr>
                      <w:color w:val="auto"/>
                      <w:sz w:val="21"/>
                      <w:szCs w:val="21"/>
                      <w:highlight w:val="none"/>
                    </w:rPr>
                  </w:pPr>
                </w:p>
              </w:tc>
              <w:tc>
                <w:tcPr>
                  <w:tcW w:w="262" w:type="pct"/>
                  <w:vMerge w:val="continue"/>
                  <w:vAlign w:val="center"/>
                </w:tcPr>
                <w:p w14:paraId="038080AE">
                  <w:pPr>
                    <w:spacing w:line="240" w:lineRule="auto"/>
                    <w:ind w:firstLine="0" w:firstLineChars="0"/>
                    <w:jc w:val="center"/>
                    <w:rPr>
                      <w:color w:val="auto"/>
                      <w:sz w:val="21"/>
                      <w:szCs w:val="21"/>
                      <w:highlight w:val="none"/>
                    </w:rPr>
                  </w:pPr>
                </w:p>
              </w:tc>
              <w:tc>
                <w:tcPr>
                  <w:tcW w:w="262" w:type="pct"/>
                  <w:vMerge w:val="continue"/>
                  <w:vAlign w:val="center"/>
                </w:tcPr>
                <w:p w14:paraId="752F098F">
                  <w:pPr>
                    <w:spacing w:line="240" w:lineRule="auto"/>
                    <w:ind w:firstLine="0" w:firstLineChars="0"/>
                    <w:jc w:val="center"/>
                    <w:rPr>
                      <w:color w:val="auto"/>
                      <w:sz w:val="21"/>
                      <w:szCs w:val="21"/>
                      <w:highlight w:val="none"/>
                    </w:rPr>
                  </w:pPr>
                </w:p>
              </w:tc>
              <w:tc>
                <w:tcPr>
                  <w:tcW w:w="525" w:type="pct"/>
                  <w:vMerge w:val="continue"/>
                  <w:vAlign w:val="center"/>
                </w:tcPr>
                <w:p w14:paraId="3D8B5966">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0D722D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370D1CCA">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657" w:type="pct"/>
                  <w:vAlign w:val="center"/>
                </w:tcPr>
                <w:p w14:paraId="129F8F8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56AC67B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243EAD7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314" w:type="pct"/>
                  <w:vAlign w:val="center"/>
                </w:tcPr>
                <w:p w14:paraId="200DD30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320" w:type="pct"/>
                  <w:vAlign w:val="center"/>
                </w:tcPr>
                <w:p w14:paraId="739132D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80" w:type="pct"/>
                  <w:vMerge w:val="restart"/>
                  <w:vAlign w:val="center"/>
                </w:tcPr>
                <w:p w14:paraId="1F07AA00">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34</w:t>
                  </w:r>
                </w:p>
              </w:tc>
              <w:tc>
                <w:tcPr>
                  <w:tcW w:w="265" w:type="pct"/>
                  <w:vMerge w:val="restart"/>
                  <w:vAlign w:val="center"/>
                </w:tcPr>
                <w:p w14:paraId="76438C90">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58</w:t>
                  </w:r>
                </w:p>
              </w:tc>
              <w:tc>
                <w:tcPr>
                  <w:tcW w:w="325" w:type="pct"/>
                  <w:vMerge w:val="restart"/>
                  <w:vAlign w:val="center"/>
                </w:tcPr>
                <w:p w14:paraId="3A6BD20B">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44</w:t>
                  </w:r>
                </w:p>
              </w:tc>
              <w:tc>
                <w:tcPr>
                  <w:tcW w:w="335" w:type="pct"/>
                  <w:vMerge w:val="restart"/>
                  <w:vAlign w:val="center"/>
                </w:tcPr>
                <w:p w14:paraId="79DD564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w:t>
                  </w:r>
                </w:p>
              </w:tc>
              <w:tc>
                <w:tcPr>
                  <w:tcW w:w="360" w:type="pct"/>
                  <w:vMerge w:val="restart"/>
                  <w:vAlign w:val="center"/>
                </w:tcPr>
                <w:p w14:paraId="36FE4EE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w:t>
                  </w:r>
                </w:p>
              </w:tc>
              <w:tc>
                <w:tcPr>
                  <w:tcW w:w="262" w:type="pct"/>
                  <w:vMerge w:val="restart"/>
                  <w:vAlign w:val="center"/>
                </w:tcPr>
                <w:p w14:paraId="1997714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262" w:type="pct"/>
                  <w:vMerge w:val="continue"/>
                  <w:vAlign w:val="center"/>
                </w:tcPr>
                <w:p w14:paraId="4CD98640">
                  <w:pPr>
                    <w:spacing w:line="240" w:lineRule="auto"/>
                    <w:ind w:firstLine="0" w:firstLineChars="0"/>
                    <w:jc w:val="center"/>
                    <w:rPr>
                      <w:color w:val="auto"/>
                      <w:sz w:val="21"/>
                      <w:szCs w:val="21"/>
                      <w:highlight w:val="none"/>
                    </w:rPr>
                  </w:pPr>
                </w:p>
              </w:tc>
              <w:tc>
                <w:tcPr>
                  <w:tcW w:w="525" w:type="pct"/>
                  <w:vMerge w:val="restart"/>
                  <w:vAlign w:val="center"/>
                </w:tcPr>
                <w:p w14:paraId="6567EF0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652BF5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2BA7A8C4">
                  <w:pPr>
                    <w:spacing w:line="240" w:lineRule="auto"/>
                    <w:ind w:firstLine="0" w:firstLineChars="0"/>
                    <w:jc w:val="center"/>
                    <w:rPr>
                      <w:color w:val="auto"/>
                      <w:sz w:val="21"/>
                      <w:szCs w:val="21"/>
                      <w:highlight w:val="none"/>
                    </w:rPr>
                  </w:pPr>
                </w:p>
              </w:tc>
              <w:tc>
                <w:tcPr>
                  <w:tcW w:w="657" w:type="pct"/>
                  <w:vAlign w:val="center"/>
                </w:tcPr>
                <w:p w14:paraId="14CBBF4F">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156287E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4053E76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314" w:type="pct"/>
                  <w:vAlign w:val="center"/>
                </w:tcPr>
                <w:p w14:paraId="228E348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320" w:type="pct"/>
                  <w:vAlign w:val="center"/>
                </w:tcPr>
                <w:p w14:paraId="5D5B778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34</w:t>
                  </w:r>
                </w:p>
              </w:tc>
              <w:tc>
                <w:tcPr>
                  <w:tcW w:w="280" w:type="pct"/>
                  <w:vMerge w:val="continue"/>
                  <w:vAlign w:val="center"/>
                </w:tcPr>
                <w:p w14:paraId="48E21822">
                  <w:pPr>
                    <w:spacing w:line="240" w:lineRule="auto"/>
                    <w:ind w:firstLine="0" w:firstLineChars="0"/>
                    <w:jc w:val="center"/>
                    <w:rPr>
                      <w:color w:val="auto"/>
                      <w:sz w:val="21"/>
                      <w:szCs w:val="21"/>
                      <w:highlight w:val="none"/>
                    </w:rPr>
                  </w:pPr>
                </w:p>
              </w:tc>
              <w:tc>
                <w:tcPr>
                  <w:tcW w:w="265" w:type="pct"/>
                  <w:vMerge w:val="continue"/>
                  <w:vAlign w:val="center"/>
                </w:tcPr>
                <w:p w14:paraId="48CEB6F5">
                  <w:pPr>
                    <w:spacing w:line="240" w:lineRule="auto"/>
                    <w:ind w:firstLine="0" w:firstLineChars="0"/>
                    <w:jc w:val="center"/>
                    <w:rPr>
                      <w:color w:val="auto"/>
                      <w:sz w:val="21"/>
                      <w:szCs w:val="21"/>
                      <w:highlight w:val="none"/>
                    </w:rPr>
                  </w:pPr>
                </w:p>
              </w:tc>
              <w:tc>
                <w:tcPr>
                  <w:tcW w:w="325" w:type="pct"/>
                  <w:vMerge w:val="continue"/>
                  <w:vAlign w:val="center"/>
                </w:tcPr>
                <w:p w14:paraId="2DE64AD4">
                  <w:pPr>
                    <w:spacing w:line="240" w:lineRule="auto"/>
                    <w:ind w:firstLine="0" w:firstLineChars="0"/>
                    <w:jc w:val="center"/>
                    <w:rPr>
                      <w:color w:val="auto"/>
                      <w:sz w:val="21"/>
                      <w:szCs w:val="21"/>
                      <w:highlight w:val="none"/>
                    </w:rPr>
                  </w:pPr>
                </w:p>
              </w:tc>
              <w:tc>
                <w:tcPr>
                  <w:tcW w:w="335" w:type="pct"/>
                  <w:vMerge w:val="continue"/>
                  <w:vAlign w:val="center"/>
                </w:tcPr>
                <w:p w14:paraId="29A6D2E5">
                  <w:pPr>
                    <w:spacing w:line="240" w:lineRule="auto"/>
                    <w:ind w:firstLine="0" w:firstLineChars="0"/>
                    <w:jc w:val="center"/>
                    <w:rPr>
                      <w:color w:val="auto"/>
                      <w:sz w:val="21"/>
                      <w:szCs w:val="21"/>
                      <w:highlight w:val="none"/>
                    </w:rPr>
                  </w:pPr>
                </w:p>
              </w:tc>
              <w:tc>
                <w:tcPr>
                  <w:tcW w:w="360" w:type="pct"/>
                  <w:vMerge w:val="continue"/>
                  <w:vAlign w:val="center"/>
                </w:tcPr>
                <w:p w14:paraId="60DD7AD6">
                  <w:pPr>
                    <w:spacing w:line="240" w:lineRule="auto"/>
                    <w:ind w:firstLine="0" w:firstLineChars="0"/>
                    <w:jc w:val="center"/>
                    <w:rPr>
                      <w:color w:val="auto"/>
                      <w:sz w:val="21"/>
                      <w:szCs w:val="21"/>
                      <w:highlight w:val="none"/>
                    </w:rPr>
                  </w:pPr>
                </w:p>
              </w:tc>
              <w:tc>
                <w:tcPr>
                  <w:tcW w:w="262" w:type="pct"/>
                  <w:vMerge w:val="continue"/>
                  <w:vAlign w:val="center"/>
                </w:tcPr>
                <w:p w14:paraId="0CB2F71A">
                  <w:pPr>
                    <w:spacing w:line="240" w:lineRule="auto"/>
                    <w:ind w:firstLine="0" w:firstLineChars="0"/>
                    <w:jc w:val="center"/>
                    <w:rPr>
                      <w:color w:val="auto"/>
                      <w:sz w:val="21"/>
                      <w:szCs w:val="21"/>
                      <w:highlight w:val="none"/>
                    </w:rPr>
                  </w:pPr>
                </w:p>
              </w:tc>
              <w:tc>
                <w:tcPr>
                  <w:tcW w:w="262" w:type="pct"/>
                  <w:vMerge w:val="continue"/>
                  <w:vAlign w:val="center"/>
                </w:tcPr>
                <w:p w14:paraId="77764104">
                  <w:pPr>
                    <w:spacing w:line="240" w:lineRule="auto"/>
                    <w:ind w:firstLine="0" w:firstLineChars="0"/>
                    <w:jc w:val="center"/>
                    <w:rPr>
                      <w:color w:val="auto"/>
                      <w:sz w:val="21"/>
                      <w:szCs w:val="21"/>
                      <w:highlight w:val="none"/>
                    </w:rPr>
                  </w:pPr>
                </w:p>
              </w:tc>
              <w:tc>
                <w:tcPr>
                  <w:tcW w:w="525" w:type="pct"/>
                  <w:vMerge w:val="continue"/>
                  <w:vAlign w:val="center"/>
                </w:tcPr>
                <w:p w14:paraId="0F925CAD">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p>
              </w:tc>
            </w:tr>
            <w:tr w14:paraId="550C08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restart"/>
                  <w:vAlign w:val="center"/>
                </w:tcPr>
                <w:p w14:paraId="61E84587">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657" w:type="pct"/>
                  <w:vAlign w:val="center"/>
                </w:tcPr>
                <w:p w14:paraId="1DC4165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330" w:type="pct"/>
                  <w:vAlign w:val="center"/>
                </w:tcPr>
                <w:p w14:paraId="278C1D5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72F1C2D4">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314" w:type="pct"/>
                  <w:vAlign w:val="center"/>
                </w:tcPr>
                <w:p w14:paraId="082623D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320" w:type="pct"/>
                  <w:vAlign w:val="center"/>
                </w:tcPr>
                <w:p w14:paraId="5758733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80" w:type="pct"/>
                  <w:vMerge w:val="restart"/>
                  <w:vAlign w:val="center"/>
                </w:tcPr>
                <w:p w14:paraId="0C80D4F0">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20</w:t>
                  </w:r>
                </w:p>
              </w:tc>
              <w:tc>
                <w:tcPr>
                  <w:tcW w:w="265" w:type="pct"/>
                  <w:vMerge w:val="restart"/>
                  <w:vAlign w:val="center"/>
                </w:tcPr>
                <w:p w14:paraId="616DDAD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54</w:t>
                  </w:r>
                </w:p>
              </w:tc>
              <w:tc>
                <w:tcPr>
                  <w:tcW w:w="325" w:type="pct"/>
                  <w:vMerge w:val="restart"/>
                  <w:vAlign w:val="center"/>
                </w:tcPr>
                <w:p w14:paraId="25185D5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w:t>
                  </w:r>
                </w:p>
              </w:tc>
              <w:tc>
                <w:tcPr>
                  <w:tcW w:w="335" w:type="pct"/>
                  <w:vMerge w:val="restart"/>
                  <w:vAlign w:val="center"/>
                </w:tcPr>
                <w:p w14:paraId="31E7536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54</w:t>
                  </w:r>
                </w:p>
              </w:tc>
              <w:tc>
                <w:tcPr>
                  <w:tcW w:w="360" w:type="pct"/>
                  <w:vMerge w:val="restart"/>
                  <w:vAlign w:val="center"/>
                </w:tcPr>
                <w:p w14:paraId="564E38C3">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w:t>
                  </w:r>
                </w:p>
              </w:tc>
              <w:tc>
                <w:tcPr>
                  <w:tcW w:w="262" w:type="pct"/>
                  <w:vMerge w:val="restart"/>
                  <w:vAlign w:val="center"/>
                </w:tcPr>
                <w:p w14:paraId="0B7A1B34">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262" w:type="pct"/>
                  <w:vMerge w:val="continue"/>
                  <w:vAlign w:val="center"/>
                </w:tcPr>
                <w:p w14:paraId="7F799928">
                  <w:pPr>
                    <w:spacing w:line="240" w:lineRule="auto"/>
                    <w:ind w:firstLine="0" w:firstLineChars="0"/>
                    <w:jc w:val="center"/>
                    <w:rPr>
                      <w:color w:val="auto"/>
                      <w:sz w:val="21"/>
                      <w:szCs w:val="21"/>
                      <w:highlight w:val="none"/>
                    </w:rPr>
                  </w:pPr>
                </w:p>
              </w:tc>
              <w:tc>
                <w:tcPr>
                  <w:tcW w:w="525" w:type="pct"/>
                  <w:vMerge w:val="restart"/>
                  <w:vAlign w:val="center"/>
                </w:tcPr>
                <w:p w14:paraId="0410D2D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达标</w:t>
                  </w:r>
                </w:p>
              </w:tc>
            </w:tr>
            <w:tr w14:paraId="1A6A8C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210" w:type="pct"/>
                  <w:vMerge w:val="continue"/>
                  <w:vAlign w:val="center"/>
                </w:tcPr>
                <w:p w14:paraId="52B24D5F">
                  <w:pPr>
                    <w:spacing w:line="240" w:lineRule="auto"/>
                    <w:ind w:firstLine="0" w:firstLineChars="0"/>
                    <w:jc w:val="center"/>
                    <w:rPr>
                      <w:color w:val="auto"/>
                      <w:sz w:val="21"/>
                      <w:szCs w:val="21"/>
                      <w:highlight w:val="none"/>
                    </w:rPr>
                  </w:pPr>
                </w:p>
              </w:tc>
              <w:tc>
                <w:tcPr>
                  <w:tcW w:w="657" w:type="pct"/>
                  <w:vAlign w:val="center"/>
                </w:tcPr>
                <w:p w14:paraId="61CC77C9">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环保风机</w:t>
                  </w:r>
                </w:p>
              </w:tc>
              <w:tc>
                <w:tcPr>
                  <w:tcW w:w="330" w:type="pct"/>
                  <w:vAlign w:val="center"/>
                </w:tcPr>
                <w:p w14:paraId="2460C93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8" w:type="pct"/>
                  <w:vAlign w:val="center"/>
                </w:tcPr>
                <w:p w14:paraId="465D44F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314" w:type="pct"/>
                  <w:vAlign w:val="center"/>
                </w:tcPr>
                <w:p w14:paraId="2AE073D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20" w:type="pct"/>
                  <w:vAlign w:val="center"/>
                </w:tcPr>
                <w:p w14:paraId="789EED3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280" w:type="pct"/>
                  <w:vMerge w:val="continue"/>
                  <w:vAlign w:val="center"/>
                </w:tcPr>
                <w:p w14:paraId="10D1BCC7">
                  <w:pPr>
                    <w:spacing w:line="240" w:lineRule="auto"/>
                    <w:ind w:firstLine="0" w:firstLineChars="0"/>
                    <w:jc w:val="center"/>
                    <w:rPr>
                      <w:color w:val="auto"/>
                      <w:sz w:val="21"/>
                      <w:szCs w:val="21"/>
                      <w:highlight w:val="none"/>
                    </w:rPr>
                  </w:pPr>
                </w:p>
              </w:tc>
              <w:tc>
                <w:tcPr>
                  <w:tcW w:w="265" w:type="pct"/>
                  <w:vMerge w:val="continue"/>
                  <w:vAlign w:val="center"/>
                </w:tcPr>
                <w:p w14:paraId="2FEB05DF">
                  <w:pPr>
                    <w:spacing w:line="240" w:lineRule="auto"/>
                    <w:ind w:firstLine="0" w:firstLineChars="0"/>
                    <w:jc w:val="center"/>
                    <w:rPr>
                      <w:color w:val="auto"/>
                      <w:sz w:val="21"/>
                      <w:szCs w:val="21"/>
                      <w:highlight w:val="none"/>
                    </w:rPr>
                  </w:pPr>
                </w:p>
              </w:tc>
              <w:tc>
                <w:tcPr>
                  <w:tcW w:w="325" w:type="pct"/>
                  <w:vMerge w:val="continue"/>
                  <w:vAlign w:val="center"/>
                </w:tcPr>
                <w:p w14:paraId="7F395F9F">
                  <w:pPr>
                    <w:spacing w:line="240" w:lineRule="auto"/>
                    <w:ind w:firstLine="0" w:firstLineChars="0"/>
                    <w:jc w:val="center"/>
                    <w:rPr>
                      <w:color w:val="auto"/>
                      <w:sz w:val="21"/>
                      <w:szCs w:val="21"/>
                      <w:highlight w:val="none"/>
                    </w:rPr>
                  </w:pPr>
                </w:p>
              </w:tc>
              <w:tc>
                <w:tcPr>
                  <w:tcW w:w="335" w:type="pct"/>
                  <w:vMerge w:val="continue"/>
                  <w:vAlign w:val="center"/>
                </w:tcPr>
                <w:p w14:paraId="78152A25">
                  <w:pPr>
                    <w:spacing w:line="240" w:lineRule="auto"/>
                    <w:ind w:firstLine="0" w:firstLineChars="0"/>
                    <w:jc w:val="center"/>
                    <w:rPr>
                      <w:color w:val="auto"/>
                      <w:sz w:val="21"/>
                      <w:szCs w:val="21"/>
                      <w:highlight w:val="none"/>
                    </w:rPr>
                  </w:pPr>
                </w:p>
              </w:tc>
              <w:tc>
                <w:tcPr>
                  <w:tcW w:w="360" w:type="pct"/>
                  <w:vMerge w:val="continue"/>
                  <w:vAlign w:val="center"/>
                </w:tcPr>
                <w:p w14:paraId="3A494F30">
                  <w:pPr>
                    <w:spacing w:line="240" w:lineRule="auto"/>
                    <w:ind w:firstLine="0" w:firstLineChars="0"/>
                    <w:jc w:val="center"/>
                    <w:rPr>
                      <w:color w:val="auto"/>
                      <w:sz w:val="21"/>
                      <w:szCs w:val="21"/>
                      <w:highlight w:val="none"/>
                    </w:rPr>
                  </w:pPr>
                </w:p>
              </w:tc>
              <w:tc>
                <w:tcPr>
                  <w:tcW w:w="262" w:type="pct"/>
                  <w:vMerge w:val="continue"/>
                  <w:vAlign w:val="center"/>
                </w:tcPr>
                <w:p w14:paraId="65CFADE2">
                  <w:pPr>
                    <w:spacing w:line="240" w:lineRule="auto"/>
                    <w:ind w:firstLine="0" w:firstLineChars="0"/>
                    <w:jc w:val="center"/>
                    <w:rPr>
                      <w:color w:val="auto"/>
                      <w:sz w:val="21"/>
                      <w:szCs w:val="21"/>
                      <w:highlight w:val="none"/>
                    </w:rPr>
                  </w:pPr>
                </w:p>
              </w:tc>
              <w:tc>
                <w:tcPr>
                  <w:tcW w:w="262" w:type="pct"/>
                  <w:vMerge w:val="continue"/>
                  <w:vAlign w:val="center"/>
                </w:tcPr>
                <w:p w14:paraId="6E564AC1">
                  <w:pPr>
                    <w:spacing w:line="240" w:lineRule="auto"/>
                    <w:ind w:firstLine="0" w:firstLineChars="0"/>
                    <w:jc w:val="center"/>
                    <w:rPr>
                      <w:color w:val="auto"/>
                      <w:sz w:val="21"/>
                      <w:szCs w:val="21"/>
                      <w:highlight w:val="none"/>
                    </w:rPr>
                  </w:pPr>
                </w:p>
              </w:tc>
              <w:tc>
                <w:tcPr>
                  <w:tcW w:w="525" w:type="pct"/>
                  <w:vMerge w:val="continue"/>
                  <w:vAlign w:val="center"/>
                </w:tcPr>
                <w:p w14:paraId="46F9F1EA">
                  <w:pPr>
                    <w:spacing w:line="240" w:lineRule="auto"/>
                    <w:ind w:firstLine="0" w:firstLineChars="0"/>
                    <w:jc w:val="center"/>
                    <w:rPr>
                      <w:color w:val="auto"/>
                      <w:sz w:val="21"/>
                      <w:szCs w:val="21"/>
                      <w:highlight w:val="none"/>
                    </w:rPr>
                  </w:pPr>
                </w:p>
              </w:tc>
            </w:tr>
            <w:tr w14:paraId="2D3708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97" w:hRule="atLeast"/>
                <w:jc w:val="center"/>
              </w:trPr>
              <w:tc>
                <w:tcPr>
                  <w:tcW w:w="5000" w:type="pct"/>
                  <w:gridSpan w:val="14"/>
                </w:tcPr>
                <w:p w14:paraId="26F51545">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color w:val="auto"/>
                      <w:sz w:val="21"/>
                      <w:szCs w:val="21"/>
                      <w:highlight w:val="none"/>
                      <w:lang w:val="en-US"/>
                    </w:rPr>
                  </w:pPr>
                  <w:r>
                    <w:rPr>
                      <w:rFonts w:hint="eastAsia"/>
                      <w:color w:val="auto"/>
                      <w:sz w:val="21"/>
                      <w:szCs w:val="21"/>
                      <w:highlight w:val="none"/>
                    </w:rPr>
                    <w:t>注：*背景值来源于</w:t>
                  </w:r>
                  <w:r>
                    <w:rPr>
                      <w:rFonts w:hint="eastAsia"/>
                      <w:color w:val="auto"/>
                      <w:sz w:val="21"/>
                      <w:szCs w:val="21"/>
                      <w:highlight w:val="none"/>
                      <w:lang w:val="en-US" w:eastAsia="zh-CN"/>
                    </w:rPr>
                    <w:t>竣工验收监测报告。</w:t>
                  </w:r>
                </w:p>
              </w:tc>
            </w:tr>
          </w:tbl>
          <w:p w14:paraId="667CC9DB">
            <w:pPr>
              <w:adjustRightInd w:val="0"/>
              <w:ind w:firstLine="480"/>
              <w:rPr>
                <w:rFonts w:hint="eastAsia"/>
                <w:color w:val="auto"/>
                <w:highlight w:val="none"/>
                <w:lang w:eastAsia="zh-CN"/>
              </w:rPr>
            </w:pPr>
            <w:r>
              <w:rPr>
                <w:color w:val="auto"/>
                <w:highlight w:val="none"/>
              </w:rPr>
              <w:t>综上，本项目</w:t>
            </w:r>
            <w:r>
              <w:rPr>
                <w:rFonts w:hint="eastAsia"/>
                <w:color w:val="auto"/>
                <w:highlight w:val="none"/>
                <w:lang w:val="en-US" w:eastAsia="zh-CN"/>
              </w:rPr>
              <w:t>彩云街厂区东侧、北侧</w:t>
            </w:r>
            <w:r>
              <w:rPr>
                <w:color w:val="auto"/>
                <w:highlight w:val="none"/>
              </w:rPr>
              <w:t>厂界昼间</w:t>
            </w:r>
            <w:r>
              <w:rPr>
                <w:rFonts w:hint="eastAsia"/>
                <w:color w:val="auto"/>
                <w:highlight w:val="none"/>
              </w:rPr>
              <w:t>、夜间</w:t>
            </w:r>
            <w:r>
              <w:rPr>
                <w:color w:val="auto"/>
                <w:highlight w:val="none"/>
              </w:rPr>
              <w:t>噪声</w:t>
            </w:r>
            <w:r>
              <w:rPr>
                <w:rFonts w:hint="eastAsia"/>
                <w:color w:val="auto"/>
                <w:highlight w:val="none"/>
              </w:rPr>
              <w:t>贡献</w:t>
            </w:r>
            <w:r>
              <w:rPr>
                <w:color w:val="auto"/>
                <w:highlight w:val="none"/>
              </w:rPr>
              <w:t>值均能够满足《工业企业厂界环境噪声排放标准》（GB12348-2008）</w:t>
            </w:r>
            <w:r>
              <w:rPr>
                <w:rFonts w:hint="eastAsia"/>
                <w:color w:val="auto"/>
                <w:highlight w:val="none"/>
              </w:rPr>
              <w:t>3</w:t>
            </w:r>
            <w:r>
              <w:rPr>
                <w:color w:val="auto"/>
                <w:highlight w:val="none"/>
              </w:rPr>
              <w:t>类标准值（</w:t>
            </w:r>
            <w:r>
              <w:rPr>
                <w:rFonts w:hint="eastAsia"/>
                <w:color w:val="auto"/>
                <w:highlight w:val="none"/>
              </w:rPr>
              <w:t>昼间</w:t>
            </w:r>
            <w:r>
              <w:rPr>
                <w:color w:val="auto"/>
                <w:highlight w:val="none"/>
              </w:rPr>
              <w:t>6</w:t>
            </w:r>
            <w:r>
              <w:rPr>
                <w:rFonts w:hint="eastAsia"/>
                <w:color w:val="auto"/>
                <w:highlight w:val="none"/>
              </w:rPr>
              <w:t>5</w:t>
            </w:r>
            <w:r>
              <w:rPr>
                <w:color w:val="auto"/>
                <w:highlight w:val="none"/>
              </w:rPr>
              <w:t>dB（A）</w:t>
            </w:r>
            <w:r>
              <w:rPr>
                <w:rFonts w:hint="eastAsia"/>
                <w:color w:val="auto"/>
                <w:highlight w:val="none"/>
              </w:rPr>
              <w:t>、夜间5</w:t>
            </w:r>
            <w:r>
              <w:rPr>
                <w:color w:val="auto"/>
                <w:highlight w:val="none"/>
              </w:rPr>
              <w:t>5dB</w:t>
            </w:r>
            <w:r>
              <w:rPr>
                <w:rFonts w:hint="eastAsia"/>
                <w:color w:val="auto"/>
                <w:highlight w:val="none"/>
              </w:rPr>
              <w:t>（</w:t>
            </w:r>
            <w:r>
              <w:rPr>
                <w:color w:val="auto"/>
                <w:highlight w:val="none"/>
              </w:rPr>
              <w:t>A</w:t>
            </w:r>
            <w:r>
              <w:rPr>
                <w:rFonts w:hint="eastAsia"/>
                <w:color w:val="auto"/>
                <w:highlight w:val="none"/>
              </w:rPr>
              <w:t>）</w:t>
            </w:r>
            <w:r>
              <w:rPr>
                <w:color w:val="auto"/>
                <w:highlight w:val="none"/>
              </w:rPr>
              <w:t>）</w:t>
            </w:r>
            <w:r>
              <w:rPr>
                <w:rFonts w:hint="eastAsia"/>
                <w:color w:val="auto"/>
                <w:highlight w:val="none"/>
              </w:rPr>
              <w:t>限值要求</w:t>
            </w:r>
            <w:r>
              <w:rPr>
                <w:rFonts w:hint="eastAsia"/>
                <w:color w:val="auto"/>
                <w:highlight w:val="none"/>
                <w:lang w:eastAsia="zh-CN"/>
              </w:rPr>
              <w:t>；</w:t>
            </w:r>
            <w:r>
              <w:rPr>
                <w:rFonts w:hint="eastAsia"/>
                <w:color w:val="auto"/>
                <w:highlight w:val="none"/>
                <w:lang w:val="en-US" w:eastAsia="zh-CN"/>
              </w:rPr>
              <w:t>西侧、南侧厂界昼间、夜间噪声贡献值均能够满足《工业企业厂界环境噪声排放标准》（GB12348-2008）4类标准值（昼间70dB（A）、夜间55dB（A））限值要求</w:t>
            </w:r>
            <w:r>
              <w:rPr>
                <w:color w:val="auto"/>
                <w:highlight w:val="none"/>
              </w:rPr>
              <w:t>。</w:t>
            </w:r>
            <w:r>
              <w:rPr>
                <w:rFonts w:hint="eastAsia"/>
                <w:color w:val="auto"/>
                <w:highlight w:val="none"/>
              </w:rPr>
              <w:t>本项目</w:t>
            </w:r>
            <w:r>
              <w:rPr>
                <w:rFonts w:hint="eastAsia"/>
                <w:color w:val="auto"/>
                <w:highlight w:val="none"/>
                <w:lang w:val="en-US" w:eastAsia="zh-CN"/>
              </w:rPr>
              <w:t>彩云街厂区</w:t>
            </w:r>
            <w:r>
              <w:rPr>
                <w:rFonts w:hint="eastAsia"/>
                <w:color w:val="auto"/>
                <w:highlight w:val="none"/>
              </w:rPr>
              <w:t>周边50m范围内无声环境保护目标，项目建成后对周围环境无明显影响</w:t>
            </w:r>
            <w:r>
              <w:rPr>
                <w:rFonts w:hint="eastAsia"/>
                <w:color w:val="auto"/>
                <w:highlight w:val="none"/>
                <w:lang w:eastAsia="zh-CN"/>
              </w:rPr>
              <w:t>。</w:t>
            </w:r>
          </w:p>
          <w:p w14:paraId="6A7DB66A">
            <w:pPr>
              <w:adjustRightInd w:val="0"/>
              <w:ind w:firstLine="480"/>
              <w:rPr>
                <w:rFonts w:hint="eastAsia"/>
                <w:color w:val="auto"/>
                <w:highlight w:val="none"/>
                <w:lang w:eastAsia="zh-CN"/>
              </w:rPr>
            </w:pPr>
          </w:p>
          <w:p w14:paraId="111C95AE">
            <w:pPr>
              <w:adjustRightInd w:val="0"/>
              <w:ind w:firstLine="480"/>
              <w:rPr>
                <w:rFonts w:hint="eastAsia"/>
                <w:color w:val="auto"/>
                <w:highlight w:val="none"/>
                <w:lang w:eastAsia="zh-CN"/>
              </w:rPr>
            </w:pPr>
          </w:p>
          <w:p w14:paraId="36A7AD3B">
            <w:pPr>
              <w:adjustRightInd w:val="0"/>
              <w:ind w:firstLine="480"/>
              <w:rPr>
                <w:rFonts w:hint="eastAsia"/>
                <w:color w:val="auto"/>
                <w:highlight w:val="none"/>
                <w:lang w:eastAsia="zh-CN"/>
              </w:rPr>
            </w:pPr>
          </w:p>
          <w:p w14:paraId="34A98596">
            <w:pPr>
              <w:adjustRightInd w:val="0"/>
              <w:ind w:firstLine="480"/>
              <w:rPr>
                <w:rFonts w:hint="eastAsia"/>
                <w:color w:val="auto"/>
                <w:highlight w:val="none"/>
                <w:lang w:eastAsia="zh-CN"/>
              </w:rPr>
            </w:pPr>
          </w:p>
          <w:p w14:paraId="277AA80C">
            <w:pPr>
              <w:adjustRightInd w:val="0"/>
              <w:ind w:firstLine="480"/>
              <w:rPr>
                <w:rFonts w:hint="eastAsia"/>
                <w:color w:val="auto"/>
                <w:highlight w:val="none"/>
                <w:lang w:eastAsia="zh-CN"/>
              </w:rPr>
            </w:pPr>
          </w:p>
          <w:p w14:paraId="614726C2">
            <w:pPr>
              <w:adjustRightInd w:val="0"/>
              <w:ind w:firstLine="480"/>
              <w:rPr>
                <w:rFonts w:hint="eastAsia"/>
                <w:color w:val="auto"/>
                <w:highlight w:val="none"/>
                <w:lang w:eastAsia="zh-CN"/>
              </w:rPr>
            </w:pPr>
          </w:p>
          <w:p w14:paraId="41011AB0">
            <w:pPr>
              <w:adjustRightInd w:val="0"/>
              <w:ind w:firstLine="480"/>
              <w:rPr>
                <w:rFonts w:hint="eastAsia"/>
                <w:color w:val="auto"/>
                <w:highlight w:val="none"/>
                <w:lang w:eastAsia="zh-CN"/>
              </w:rPr>
            </w:pPr>
          </w:p>
          <w:p w14:paraId="3421B8B9">
            <w:pPr>
              <w:adjustRightInd w:val="0"/>
              <w:ind w:firstLine="480"/>
              <w:rPr>
                <w:rFonts w:hint="eastAsia"/>
                <w:color w:val="auto"/>
                <w:highlight w:val="none"/>
                <w:lang w:eastAsia="zh-CN"/>
              </w:rPr>
            </w:pPr>
          </w:p>
          <w:p w14:paraId="26DD6D81">
            <w:pPr>
              <w:adjustRightInd w:val="0"/>
              <w:ind w:firstLine="480"/>
              <w:rPr>
                <w:rFonts w:hint="eastAsia"/>
                <w:color w:val="auto"/>
                <w:highlight w:val="none"/>
                <w:lang w:eastAsia="zh-CN"/>
              </w:rPr>
            </w:pPr>
          </w:p>
          <w:p w14:paraId="33316511">
            <w:pPr>
              <w:adjustRightInd w:val="0"/>
              <w:ind w:firstLine="480"/>
              <w:rPr>
                <w:rFonts w:hint="eastAsia"/>
                <w:color w:val="auto"/>
                <w:highlight w:val="none"/>
                <w:lang w:eastAsia="zh-CN"/>
              </w:rPr>
            </w:pPr>
          </w:p>
          <w:p w14:paraId="251C3043">
            <w:pPr>
              <w:adjustRightInd w:val="0"/>
              <w:ind w:firstLine="480"/>
              <w:rPr>
                <w:rFonts w:hint="eastAsia"/>
                <w:color w:val="auto"/>
                <w:highlight w:val="none"/>
                <w:lang w:eastAsia="zh-CN"/>
              </w:rPr>
            </w:pPr>
          </w:p>
          <w:p w14:paraId="2A6B96F0">
            <w:pPr>
              <w:adjustRightInd w:val="0"/>
              <w:ind w:firstLine="480"/>
              <w:rPr>
                <w:rFonts w:hint="eastAsia"/>
                <w:color w:val="auto"/>
                <w:highlight w:val="none"/>
                <w:lang w:eastAsia="zh-CN"/>
              </w:rPr>
            </w:pPr>
          </w:p>
          <w:p w14:paraId="274131F7">
            <w:pPr>
              <w:adjustRightInd w:val="0"/>
              <w:ind w:firstLine="480"/>
              <w:rPr>
                <w:rFonts w:hint="eastAsia"/>
                <w:color w:val="auto"/>
                <w:highlight w:val="none"/>
                <w:lang w:eastAsia="zh-CN"/>
              </w:rPr>
            </w:pPr>
          </w:p>
          <w:p w14:paraId="21B97E86">
            <w:pPr>
              <w:adjustRightInd w:val="0"/>
              <w:ind w:firstLine="480"/>
              <w:rPr>
                <w:rFonts w:hint="eastAsia"/>
                <w:color w:val="auto"/>
                <w:highlight w:val="none"/>
                <w:lang w:eastAsia="zh-CN"/>
              </w:rPr>
            </w:pPr>
          </w:p>
          <w:p w14:paraId="624F01D2">
            <w:pPr>
              <w:adjustRightInd w:val="0"/>
              <w:ind w:firstLine="480"/>
              <w:rPr>
                <w:rFonts w:hint="eastAsia"/>
                <w:color w:val="auto"/>
                <w:highlight w:val="none"/>
                <w:lang w:eastAsia="zh-CN"/>
              </w:rPr>
            </w:pPr>
          </w:p>
          <w:p w14:paraId="0505CE48">
            <w:pPr>
              <w:adjustRightInd w:val="0"/>
              <w:ind w:firstLine="480"/>
              <w:rPr>
                <w:rFonts w:hint="eastAsia"/>
                <w:color w:val="auto"/>
                <w:highlight w:val="none"/>
                <w:lang w:eastAsia="zh-CN"/>
              </w:rPr>
            </w:pPr>
          </w:p>
          <w:p w14:paraId="473B6352">
            <w:pPr>
              <w:adjustRightInd w:val="0"/>
              <w:ind w:firstLine="480"/>
              <w:rPr>
                <w:rFonts w:hint="default"/>
                <w:color w:val="auto"/>
                <w:highlight w:val="none"/>
                <w:lang w:val="en-US"/>
              </w:rPr>
            </w:pPr>
          </w:p>
        </w:tc>
      </w:tr>
    </w:tbl>
    <w:p w14:paraId="7B7646A2">
      <w:pPr>
        <w:pStyle w:val="10"/>
        <w:ind w:firstLine="360"/>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9C0A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1EA14CB9">
            <w:pPr>
              <w:pStyle w:val="13"/>
              <w:ind w:firstLine="480"/>
              <w:rPr>
                <w:color w:val="auto"/>
                <w:highlight w:val="none"/>
              </w:rPr>
            </w:pPr>
          </w:p>
        </w:tc>
        <w:tc>
          <w:tcPr>
            <w:tcW w:w="8162" w:type="dxa"/>
            <w:vAlign w:val="center"/>
          </w:tcPr>
          <w:p w14:paraId="3E698117">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3、噪声监测计划</w:t>
            </w:r>
          </w:p>
          <w:p w14:paraId="5B6BDB3D">
            <w:pPr>
              <w:adjustRightInd w:val="0"/>
              <w:ind w:firstLine="480"/>
              <w:rPr>
                <w:color w:val="auto"/>
                <w:highlight w:val="none"/>
              </w:rPr>
            </w:pPr>
            <w:r>
              <w:rPr>
                <w:rFonts w:hint="eastAsia"/>
                <w:color w:val="auto"/>
                <w:highlight w:val="none"/>
              </w:rPr>
              <w:t>根据《排污单位自行监测技术指南 总则》(HJ 819-2017)、《排污单位自行监测技术指南 电子行业》（HJ1253-2022），本项目建成后应定期开展噪声监测计划。建议本项目噪声监测计划按下表执行。</w:t>
            </w:r>
          </w:p>
          <w:p w14:paraId="02DECD83">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表4-</w:t>
            </w:r>
            <w:r>
              <w:rPr>
                <w:rFonts w:hint="eastAsia" w:ascii="Times New Roman" w:hAnsi="Times New Roman" w:eastAsia="宋体" w:cs="Times New Roman"/>
                <w:color w:val="auto"/>
                <w:szCs w:val="21"/>
                <w:highlight w:val="none"/>
                <w:lang w:val="en-US" w:eastAsia="zh-CN"/>
              </w:rPr>
              <w:t>26</w:t>
            </w:r>
            <w:r>
              <w:rPr>
                <w:rFonts w:hint="eastAsia" w:ascii="Times New Roman" w:hAnsi="Times New Roman" w:eastAsia="宋体" w:cs="Times New Roman"/>
                <w:color w:val="auto"/>
                <w:szCs w:val="21"/>
                <w:highlight w:val="none"/>
                <w:lang w:val="zh-CN" w:eastAsia="zh-CN"/>
              </w:rPr>
              <w:t xml:space="preserve">  噪声污染源自行监测计划</w:t>
            </w:r>
          </w:p>
          <w:tbl>
            <w:tblPr>
              <w:tblStyle w:val="24"/>
              <w:tblW w:w="75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91"/>
              <w:gridCol w:w="1071"/>
              <w:gridCol w:w="3001"/>
            </w:tblGrid>
            <w:tr w14:paraId="478E8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1" w:type="dxa"/>
                  <w:gridSpan w:val="4"/>
                  <w:vAlign w:val="center"/>
                </w:tcPr>
                <w:p w14:paraId="4033F37B">
                  <w:pPr>
                    <w:snapToGrid w:val="0"/>
                    <w:spacing w:line="240" w:lineRule="auto"/>
                    <w:ind w:firstLine="0" w:firstLineChars="0"/>
                    <w:jc w:val="both"/>
                    <w:rPr>
                      <w:rFonts w:hint="default" w:eastAsia="宋体"/>
                      <w:color w:val="auto"/>
                      <w:sz w:val="21"/>
                      <w:highlight w:val="none"/>
                      <w:lang w:val="en-US" w:eastAsia="zh-CN"/>
                    </w:rPr>
                  </w:pPr>
                  <w:r>
                    <w:rPr>
                      <w:rFonts w:hint="eastAsia"/>
                      <w:b/>
                      <w:bCs/>
                      <w:color w:val="auto"/>
                      <w:sz w:val="21"/>
                      <w:highlight w:val="none"/>
                      <w:lang w:val="en-US" w:eastAsia="zh-CN"/>
                    </w:rPr>
                    <w:t>厂区：华山路厂区</w:t>
                  </w:r>
                </w:p>
              </w:tc>
            </w:tr>
            <w:tr w14:paraId="574C7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59ED57C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监测点位</w:t>
                  </w:r>
                </w:p>
              </w:tc>
              <w:tc>
                <w:tcPr>
                  <w:tcW w:w="1191" w:type="dxa"/>
                  <w:vAlign w:val="center"/>
                </w:tcPr>
                <w:p w14:paraId="6647BF9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监测因子</w:t>
                  </w:r>
                </w:p>
              </w:tc>
              <w:tc>
                <w:tcPr>
                  <w:tcW w:w="1071" w:type="dxa"/>
                  <w:vAlign w:val="center"/>
                </w:tcPr>
                <w:p w14:paraId="6360652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监测频率</w:t>
                  </w:r>
                </w:p>
              </w:tc>
              <w:tc>
                <w:tcPr>
                  <w:tcW w:w="3001" w:type="dxa"/>
                  <w:vAlign w:val="center"/>
                </w:tcPr>
                <w:p w14:paraId="1500DB3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执行标准</w:t>
                  </w:r>
                </w:p>
              </w:tc>
            </w:tr>
            <w:tr w14:paraId="7B77F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2BCB6135">
                  <w:pPr>
                    <w:snapToGrid w:val="0"/>
                    <w:spacing w:line="240" w:lineRule="auto"/>
                    <w:ind w:firstLine="0" w:firstLineChars="0"/>
                    <w:jc w:val="center"/>
                    <w:rPr>
                      <w:color w:val="auto"/>
                      <w:sz w:val="21"/>
                      <w:highlight w:val="none"/>
                    </w:rPr>
                  </w:pPr>
                  <w:r>
                    <w:rPr>
                      <w:rFonts w:hint="eastAsia"/>
                      <w:color w:val="auto"/>
                      <w:sz w:val="21"/>
                      <w:highlight w:val="none"/>
                      <w:lang w:val="en-US" w:eastAsia="zh-CN"/>
                    </w:rPr>
                    <w:t>东侧、北侧、南侧</w:t>
                  </w:r>
                  <w:r>
                    <w:rPr>
                      <w:rFonts w:hint="eastAsia"/>
                      <w:color w:val="auto"/>
                      <w:sz w:val="21"/>
                      <w:highlight w:val="none"/>
                    </w:rPr>
                    <w:t>厂界外1米</w:t>
                  </w:r>
                </w:p>
              </w:tc>
              <w:tc>
                <w:tcPr>
                  <w:tcW w:w="1191" w:type="dxa"/>
                  <w:vMerge w:val="restart"/>
                  <w:vAlign w:val="center"/>
                </w:tcPr>
                <w:p w14:paraId="14E49DD5">
                  <w:pPr>
                    <w:snapToGrid w:val="0"/>
                    <w:spacing w:line="240" w:lineRule="auto"/>
                    <w:ind w:firstLine="0" w:firstLineChars="0"/>
                    <w:jc w:val="center"/>
                    <w:rPr>
                      <w:color w:val="auto"/>
                      <w:sz w:val="21"/>
                      <w:highlight w:val="none"/>
                    </w:rPr>
                  </w:pPr>
                  <w:r>
                    <w:rPr>
                      <w:rFonts w:hint="eastAsia"/>
                      <w:color w:val="auto"/>
                      <w:sz w:val="21"/>
                      <w:highlight w:val="none"/>
                    </w:rPr>
                    <w:t>等效连续A声级</w:t>
                  </w:r>
                </w:p>
              </w:tc>
              <w:tc>
                <w:tcPr>
                  <w:tcW w:w="1071" w:type="dxa"/>
                  <w:vMerge w:val="restart"/>
                  <w:vAlign w:val="center"/>
                </w:tcPr>
                <w:p w14:paraId="25E21A7F">
                  <w:pPr>
                    <w:snapToGrid w:val="0"/>
                    <w:spacing w:line="240" w:lineRule="auto"/>
                    <w:ind w:firstLine="0" w:firstLineChars="0"/>
                    <w:jc w:val="center"/>
                    <w:rPr>
                      <w:color w:val="auto"/>
                      <w:sz w:val="21"/>
                      <w:highlight w:val="none"/>
                    </w:rPr>
                  </w:pPr>
                  <w:r>
                    <w:rPr>
                      <w:rFonts w:hint="eastAsia"/>
                      <w:color w:val="auto"/>
                      <w:sz w:val="21"/>
                      <w:highlight w:val="none"/>
                    </w:rPr>
                    <w:t>每季度一次</w:t>
                  </w:r>
                </w:p>
              </w:tc>
              <w:tc>
                <w:tcPr>
                  <w:tcW w:w="3001" w:type="dxa"/>
                  <w:vAlign w:val="center"/>
                </w:tcPr>
                <w:p w14:paraId="574FBDC4">
                  <w:pPr>
                    <w:snapToGrid w:val="0"/>
                    <w:spacing w:line="240" w:lineRule="auto"/>
                    <w:ind w:firstLine="0" w:firstLineChars="0"/>
                    <w:jc w:val="center"/>
                    <w:rPr>
                      <w:color w:val="auto"/>
                      <w:sz w:val="21"/>
                      <w:highlight w:val="none"/>
                    </w:rPr>
                  </w:pPr>
                  <w:r>
                    <w:rPr>
                      <w:rFonts w:hint="eastAsia"/>
                      <w:color w:val="auto"/>
                      <w:sz w:val="21"/>
                      <w:highlight w:val="none"/>
                    </w:rPr>
                    <w:t>《工业企业厂界环境噪声排放标准》（GB12348-2008）3类</w:t>
                  </w:r>
                </w:p>
              </w:tc>
            </w:tr>
            <w:tr w14:paraId="2401C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30C9D9E0">
                  <w:pPr>
                    <w:snapToGrid w:val="0"/>
                    <w:spacing w:line="240"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西侧厂界外1m</w:t>
                  </w:r>
                </w:p>
              </w:tc>
              <w:tc>
                <w:tcPr>
                  <w:tcW w:w="1191" w:type="dxa"/>
                  <w:vMerge w:val="continue"/>
                  <w:vAlign w:val="center"/>
                </w:tcPr>
                <w:p w14:paraId="76F41AEB">
                  <w:pPr>
                    <w:snapToGrid w:val="0"/>
                    <w:spacing w:line="240" w:lineRule="auto"/>
                    <w:ind w:firstLine="0" w:firstLineChars="0"/>
                    <w:jc w:val="center"/>
                    <w:rPr>
                      <w:rFonts w:hint="eastAsia"/>
                      <w:color w:val="auto"/>
                      <w:sz w:val="21"/>
                      <w:highlight w:val="none"/>
                    </w:rPr>
                  </w:pPr>
                </w:p>
              </w:tc>
              <w:tc>
                <w:tcPr>
                  <w:tcW w:w="1071" w:type="dxa"/>
                  <w:vMerge w:val="continue"/>
                  <w:vAlign w:val="center"/>
                </w:tcPr>
                <w:p w14:paraId="39937849">
                  <w:pPr>
                    <w:snapToGrid w:val="0"/>
                    <w:spacing w:line="240" w:lineRule="auto"/>
                    <w:ind w:firstLine="0" w:firstLineChars="0"/>
                    <w:jc w:val="center"/>
                    <w:rPr>
                      <w:rFonts w:hint="eastAsia"/>
                      <w:color w:val="auto"/>
                      <w:sz w:val="21"/>
                      <w:highlight w:val="none"/>
                    </w:rPr>
                  </w:pPr>
                </w:p>
              </w:tc>
              <w:tc>
                <w:tcPr>
                  <w:tcW w:w="3001" w:type="dxa"/>
                  <w:vAlign w:val="center"/>
                </w:tcPr>
                <w:p w14:paraId="3106EC48">
                  <w:pPr>
                    <w:snapToGrid w:val="0"/>
                    <w:spacing w:line="240" w:lineRule="auto"/>
                    <w:ind w:firstLine="0" w:firstLineChars="0"/>
                    <w:jc w:val="center"/>
                    <w:rPr>
                      <w:rFonts w:hint="eastAsia"/>
                      <w:color w:val="auto"/>
                      <w:sz w:val="21"/>
                      <w:highlight w:val="none"/>
                    </w:rPr>
                  </w:pPr>
                  <w:r>
                    <w:rPr>
                      <w:rFonts w:hint="eastAsia"/>
                      <w:color w:val="auto"/>
                      <w:sz w:val="21"/>
                      <w:highlight w:val="none"/>
                    </w:rPr>
                    <w:t>《工业企业厂界环境噪声排放标准》（GB12348-2008）</w:t>
                  </w:r>
                  <w:r>
                    <w:rPr>
                      <w:rFonts w:hint="eastAsia"/>
                      <w:color w:val="auto"/>
                      <w:sz w:val="21"/>
                      <w:highlight w:val="none"/>
                      <w:lang w:val="en-US" w:eastAsia="zh-CN"/>
                    </w:rPr>
                    <w:t>4</w:t>
                  </w:r>
                  <w:r>
                    <w:rPr>
                      <w:rFonts w:hint="eastAsia"/>
                      <w:color w:val="auto"/>
                      <w:sz w:val="21"/>
                      <w:highlight w:val="none"/>
                    </w:rPr>
                    <w:t>类</w:t>
                  </w:r>
                </w:p>
              </w:tc>
            </w:tr>
            <w:tr w14:paraId="4B311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1" w:type="dxa"/>
                  <w:gridSpan w:val="4"/>
                  <w:vAlign w:val="center"/>
                </w:tcPr>
                <w:p w14:paraId="601A8D67">
                  <w:pPr>
                    <w:snapToGrid w:val="0"/>
                    <w:spacing w:line="240" w:lineRule="auto"/>
                    <w:ind w:firstLine="0" w:firstLineChars="0"/>
                    <w:jc w:val="both"/>
                    <w:rPr>
                      <w:rFonts w:hint="eastAsia"/>
                      <w:color w:val="auto"/>
                      <w:sz w:val="21"/>
                      <w:highlight w:val="none"/>
                    </w:rPr>
                  </w:pPr>
                  <w:r>
                    <w:rPr>
                      <w:rFonts w:hint="eastAsia"/>
                      <w:b/>
                      <w:bCs/>
                      <w:color w:val="auto"/>
                      <w:sz w:val="21"/>
                      <w:highlight w:val="none"/>
                      <w:lang w:val="en-US" w:eastAsia="zh-CN"/>
                    </w:rPr>
                    <w:t>厂区：彩云街厂区</w:t>
                  </w:r>
                </w:p>
              </w:tc>
            </w:tr>
            <w:tr w14:paraId="2E655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596987A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监测点位</w:t>
                  </w:r>
                </w:p>
              </w:tc>
              <w:tc>
                <w:tcPr>
                  <w:tcW w:w="1191" w:type="dxa"/>
                  <w:vAlign w:val="center"/>
                </w:tcPr>
                <w:p w14:paraId="281BCC6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监测因子</w:t>
                  </w:r>
                </w:p>
              </w:tc>
              <w:tc>
                <w:tcPr>
                  <w:tcW w:w="1071" w:type="dxa"/>
                  <w:vAlign w:val="center"/>
                </w:tcPr>
                <w:p w14:paraId="1745FCB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监测频率</w:t>
                  </w:r>
                </w:p>
              </w:tc>
              <w:tc>
                <w:tcPr>
                  <w:tcW w:w="3001" w:type="dxa"/>
                  <w:vAlign w:val="center"/>
                </w:tcPr>
                <w:p w14:paraId="227A6B6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执行标准</w:t>
                  </w:r>
                </w:p>
              </w:tc>
            </w:tr>
            <w:tr w14:paraId="5B06B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6EE36C0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东侧、北侧</w:t>
                  </w:r>
                  <w:r>
                    <w:rPr>
                      <w:rFonts w:hint="eastAsia"/>
                      <w:color w:val="auto"/>
                      <w:sz w:val="21"/>
                      <w:highlight w:val="none"/>
                    </w:rPr>
                    <w:t>厂界外1米</w:t>
                  </w:r>
                </w:p>
              </w:tc>
              <w:tc>
                <w:tcPr>
                  <w:tcW w:w="1191" w:type="dxa"/>
                  <w:vMerge w:val="restart"/>
                  <w:vAlign w:val="center"/>
                </w:tcPr>
                <w:p w14:paraId="5CA6BA4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等效连续A声级</w:t>
                  </w:r>
                </w:p>
              </w:tc>
              <w:tc>
                <w:tcPr>
                  <w:tcW w:w="1071" w:type="dxa"/>
                  <w:vMerge w:val="restart"/>
                  <w:vAlign w:val="center"/>
                </w:tcPr>
                <w:p w14:paraId="7ACE05B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每季度一次</w:t>
                  </w:r>
                </w:p>
              </w:tc>
              <w:tc>
                <w:tcPr>
                  <w:tcW w:w="3001" w:type="dxa"/>
                  <w:vAlign w:val="center"/>
                </w:tcPr>
                <w:p w14:paraId="3DAA183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《工业企业厂界环境噪声排放标准》（GB12348-2008）3类</w:t>
                  </w:r>
                </w:p>
              </w:tc>
            </w:tr>
            <w:tr w14:paraId="193D9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14:paraId="21A2345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西侧、南侧厂界外1m</w:t>
                  </w:r>
                </w:p>
              </w:tc>
              <w:tc>
                <w:tcPr>
                  <w:tcW w:w="1191" w:type="dxa"/>
                  <w:vMerge w:val="continue"/>
                  <w:vAlign w:val="center"/>
                </w:tcPr>
                <w:p w14:paraId="5525036E">
                  <w:pPr>
                    <w:snapToGrid w:val="0"/>
                    <w:spacing w:line="240" w:lineRule="auto"/>
                    <w:ind w:firstLine="0" w:firstLineChars="0"/>
                    <w:jc w:val="center"/>
                    <w:rPr>
                      <w:rFonts w:hint="eastAsia"/>
                      <w:color w:val="auto"/>
                      <w:sz w:val="21"/>
                      <w:highlight w:val="none"/>
                    </w:rPr>
                  </w:pPr>
                </w:p>
              </w:tc>
              <w:tc>
                <w:tcPr>
                  <w:tcW w:w="1071" w:type="dxa"/>
                  <w:vMerge w:val="continue"/>
                  <w:vAlign w:val="center"/>
                </w:tcPr>
                <w:p w14:paraId="70A393FD">
                  <w:pPr>
                    <w:snapToGrid w:val="0"/>
                    <w:spacing w:line="240" w:lineRule="auto"/>
                    <w:ind w:firstLine="0" w:firstLineChars="0"/>
                    <w:jc w:val="center"/>
                    <w:rPr>
                      <w:rFonts w:hint="eastAsia"/>
                      <w:color w:val="auto"/>
                      <w:sz w:val="21"/>
                      <w:highlight w:val="none"/>
                    </w:rPr>
                  </w:pPr>
                </w:p>
              </w:tc>
              <w:tc>
                <w:tcPr>
                  <w:tcW w:w="3001" w:type="dxa"/>
                  <w:vAlign w:val="center"/>
                </w:tcPr>
                <w:p w14:paraId="6C3EF8F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rPr>
                    <w:t>《工业企业厂界环境噪声排放标准》（GB12348-2008）</w:t>
                  </w:r>
                  <w:r>
                    <w:rPr>
                      <w:rFonts w:hint="eastAsia"/>
                      <w:color w:val="auto"/>
                      <w:sz w:val="21"/>
                      <w:highlight w:val="none"/>
                      <w:lang w:val="en-US" w:eastAsia="zh-CN"/>
                    </w:rPr>
                    <w:t>4</w:t>
                  </w:r>
                  <w:r>
                    <w:rPr>
                      <w:rFonts w:hint="eastAsia"/>
                      <w:color w:val="auto"/>
                      <w:sz w:val="21"/>
                      <w:highlight w:val="none"/>
                    </w:rPr>
                    <w:t>类</w:t>
                  </w:r>
                </w:p>
              </w:tc>
            </w:tr>
          </w:tbl>
          <w:p w14:paraId="501286EC">
            <w:pPr>
              <w:pStyle w:val="34"/>
              <w:keepNext w:val="0"/>
              <w:keepLines w:val="0"/>
              <w:pageBreakBefore w:val="0"/>
              <w:widowControl w:val="0"/>
              <w:kinsoku/>
              <w:wordWrap/>
              <w:overflowPunct/>
              <w:topLinePunct w:val="0"/>
              <w:autoSpaceDE/>
              <w:autoSpaceDN/>
              <w:bidi w:val="0"/>
              <w:adjustRightInd w:val="0"/>
              <w:snapToGrid/>
              <w:spacing w:before="157" w:beforeLines="50"/>
              <w:ind w:firstLine="480"/>
              <w:textAlignment w:val="auto"/>
              <w:rPr>
                <w:rFonts w:hint="eastAsia" w:eastAsia="黑体"/>
                <w:bCs/>
                <w:color w:val="auto"/>
                <w:szCs w:val="21"/>
                <w:highlight w:val="none"/>
                <w:lang w:val="en-US" w:eastAsia="zh-CN"/>
              </w:rPr>
            </w:pPr>
            <w:r>
              <w:rPr>
                <w:rFonts w:hint="eastAsia" w:eastAsia="黑体"/>
                <w:bCs/>
                <w:color w:val="auto"/>
                <w:szCs w:val="21"/>
                <w:highlight w:val="none"/>
                <w:lang w:val="en-US" w:eastAsia="zh-CN"/>
              </w:rPr>
              <w:t>四、固体废物</w:t>
            </w:r>
          </w:p>
          <w:p w14:paraId="78C0DA17">
            <w:pPr>
              <w:pStyle w:val="34"/>
              <w:ind w:firstLine="480"/>
              <w:rPr>
                <w:rFonts w:hint="eastAsia" w:eastAsia="黑体"/>
                <w:bCs/>
                <w:color w:val="auto"/>
                <w:szCs w:val="21"/>
                <w:highlight w:val="none"/>
                <w:lang w:val="en-US" w:eastAsia="zh-CN"/>
              </w:rPr>
            </w:pPr>
            <w:r>
              <w:rPr>
                <w:rFonts w:hint="eastAsia" w:eastAsia="黑体"/>
                <w:bCs/>
                <w:color w:val="auto"/>
                <w:szCs w:val="21"/>
                <w:highlight w:val="none"/>
                <w:lang w:val="en-US" w:eastAsia="zh-CN"/>
              </w:rPr>
              <w:t>1、固废产生、处置情况</w:t>
            </w:r>
          </w:p>
          <w:p w14:paraId="56576A1E">
            <w:pPr>
              <w:adjustRightInd w:val="0"/>
              <w:ind w:firstLine="480"/>
              <w:rPr>
                <w:rFonts w:hint="default" w:eastAsia="宋体"/>
                <w:color w:val="auto"/>
                <w:highlight w:val="none"/>
                <w:lang w:val="en-US" w:eastAsia="zh-CN"/>
              </w:rPr>
            </w:pPr>
            <w:r>
              <w:rPr>
                <w:rFonts w:hint="eastAsia"/>
                <w:color w:val="auto"/>
                <w:highlight w:val="none"/>
                <w:lang w:val="en-US" w:eastAsia="zh-CN"/>
              </w:rPr>
              <w:t>本项目新增固体废物包括一般固体废物、危险废物及生活垃圾。</w:t>
            </w:r>
          </w:p>
          <w:p w14:paraId="7DAFBBB4">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1.1一般固体废物</w:t>
            </w:r>
          </w:p>
          <w:p w14:paraId="27123F9B">
            <w:pPr>
              <w:adjustRightInd w:val="0"/>
              <w:ind w:firstLine="480"/>
              <w:rPr>
                <w:rFonts w:hint="eastAsia"/>
                <w:color w:val="auto"/>
                <w:highlight w:val="none"/>
                <w:lang w:val="en-US" w:eastAsia="zh-CN"/>
              </w:rPr>
            </w:pPr>
            <w:r>
              <w:rPr>
                <w:rFonts w:hint="eastAsia"/>
                <w:color w:val="auto"/>
                <w:highlight w:val="none"/>
                <w:lang w:val="en-US" w:eastAsia="zh-CN"/>
              </w:rPr>
              <w:t>本项目新增的一般固体废物包括废边角料、不合格品、印刷废品、废喷胶枪头等。</w:t>
            </w:r>
          </w:p>
          <w:p w14:paraId="34911F0F">
            <w:pPr>
              <w:adjustRightInd w:val="0"/>
              <w:ind w:firstLine="480"/>
              <w:rPr>
                <w:rFonts w:hint="default"/>
                <w:color w:val="auto"/>
                <w:highlight w:val="none"/>
                <w:lang w:val="en-US" w:eastAsia="zh-CN"/>
              </w:rPr>
            </w:pPr>
            <w:r>
              <w:rPr>
                <w:rFonts w:hint="eastAsia"/>
                <w:color w:val="auto"/>
                <w:highlight w:val="none"/>
                <w:lang w:val="en-US" w:eastAsia="zh-CN"/>
              </w:rPr>
              <w:t>（1）废边角料、不合格品</w:t>
            </w:r>
          </w:p>
          <w:p w14:paraId="4D954D78">
            <w:pPr>
              <w:adjustRightInd w:val="0"/>
              <w:ind w:firstLine="480"/>
              <w:rPr>
                <w:rFonts w:hint="eastAsia"/>
                <w:color w:val="auto"/>
                <w:highlight w:val="none"/>
                <w:lang w:val="en-US" w:eastAsia="zh-CN"/>
              </w:rPr>
            </w:pPr>
            <w:r>
              <w:rPr>
                <w:rFonts w:hint="eastAsia"/>
                <w:color w:val="auto"/>
                <w:highlight w:val="none"/>
                <w:lang w:val="en-US" w:eastAsia="zh-CN"/>
              </w:rPr>
              <w:t>项目注塑过程中会产生一些废边角料，产品组装入库会产生不合格品，作为一般固废收集后交由一般工业固体废物处置或利用单位处置，一般固废代码为“292-009-06”。</w:t>
            </w:r>
          </w:p>
          <w:p w14:paraId="5164EA1B">
            <w:pPr>
              <w:adjustRightInd w:val="0"/>
              <w:ind w:firstLine="480"/>
              <w:rPr>
                <w:rFonts w:hint="eastAsia"/>
                <w:color w:val="auto"/>
                <w:highlight w:val="none"/>
                <w:lang w:val="en-US" w:eastAsia="zh-CN"/>
              </w:rPr>
            </w:pPr>
            <w:r>
              <w:rPr>
                <w:rFonts w:hint="eastAsia"/>
                <w:color w:val="auto"/>
                <w:highlight w:val="none"/>
                <w:lang w:val="en-US" w:eastAsia="zh-CN"/>
              </w:rPr>
              <w:t>华山路厂区现有工程产生的废边角料、不合格品为580t/a，本项目新增废边角料4.24t/a。彩云街厂区现有工程产生的废边角料、不合格品为80.17t/a，本项目新增废边角料、不合格品17.97t/a。</w:t>
            </w:r>
          </w:p>
          <w:p w14:paraId="411B7D6D">
            <w:pPr>
              <w:adjustRightInd w:val="0"/>
              <w:ind w:firstLine="480"/>
              <w:rPr>
                <w:rFonts w:hint="default"/>
                <w:color w:val="auto"/>
                <w:highlight w:val="none"/>
                <w:lang w:val="en-US" w:eastAsia="zh-CN"/>
              </w:rPr>
            </w:pPr>
            <w:r>
              <w:rPr>
                <w:rFonts w:hint="eastAsia"/>
                <w:color w:val="auto"/>
                <w:highlight w:val="none"/>
                <w:lang w:val="en-US" w:eastAsia="zh-CN"/>
              </w:rPr>
              <w:t>（2）印刷废品</w:t>
            </w:r>
          </w:p>
          <w:p w14:paraId="6393DA07">
            <w:pPr>
              <w:adjustRightInd w:val="0"/>
              <w:ind w:firstLine="480"/>
              <w:rPr>
                <w:rFonts w:hint="eastAsia"/>
                <w:color w:val="auto"/>
                <w:highlight w:val="none"/>
                <w:lang w:val="en-US" w:eastAsia="zh-CN"/>
              </w:rPr>
            </w:pPr>
            <w:r>
              <w:rPr>
                <w:rFonts w:hint="eastAsia"/>
                <w:color w:val="auto"/>
                <w:highlight w:val="none"/>
                <w:lang w:val="en-US" w:eastAsia="zh-CN"/>
              </w:rPr>
              <w:t>本项目华山路厂区印刷过程中会产生印刷废品，产生量约为0.003t/a，作为一般固废收集后，暂存于</w:t>
            </w:r>
            <w:r>
              <w:rPr>
                <w:rFonts w:hint="eastAsia" w:ascii="Times New Roman" w:hAnsi="Times New Roman" w:eastAsia="宋体" w:cs="Times New Roman"/>
                <w:color w:val="auto"/>
                <w:highlight w:val="none"/>
                <w:lang w:val="en-US" w:eastAsia="zh-CN"/>
              </w:rPr>
              <w:t>华山路厂区现有一般固废间，定期</w:t>
            </w:r>
            <w:r>
              <w:rPr>
                <w:rFonts w:hint="eastAsia"/>
                <w:color w:val="auto"/>
                <w:highlight w:val="none"/>
                <w:lang w:val="en-US" w:eastAsia="zh-CN"/>
              </w:rPr>
              <w:t>交由一般工业固体废物处置或利用单位处置，一般固废代码为“292-009-99”。</w:t>
            </w:r>
          </w:p>
          <w:p w14:paraId="25348070">
            <w:pPr>
              <w:adjustRightInd w:val="0"/>
              <w:ind w:firstLine="480"/>
              <w:rPr>
                <w:rFonts w:hint="default"/>
                <w:color w:val="auto"/>
                <w:highlight w:val="none"/>
                <w:lang w:val="en-US" w:eastAsia="zh-CN"/>
              </w:rPr>
            </w:pPr>
            <w:r>
              <w:rPr>
                <w:rFonts w:hint="eastAsia"/>
                <w:color w:val="auto"/>
                <w:highlight w:val="none"/>
                <w:lang w:val="en-US" w:eastAsia="zh-CN"/>
              </w:rPr>
              <w:t>（3）废喷胶枪头</w:t>
            </w:r>
          </w:p>
          <w:p w14:paraId="4C247968">
            <w:pPr>
              <w:adjustRightInd w:val="0"/>
              <w:ind w:firstLine="480"/>
              <w:rPr>
                <w:rFonts w:hint="eastAsia"/>
                <w:color w:val="auto"/>
                <w:highlight w:val="none"/>
                <w:lang w:val="en-US" w:eastAsia="zh-CN"/>
              </w:rPr>
            </w:pPr>
            <w:r>
              <w:rPr>
                <w:rFonts w:hint="eastAsia"/>
                <w:color w:val="auto"/>
                <w:highlight w:val="none"/>
                <w:lang w:val="en-US" w:eastAsia="zh-CN"/>
              </w:rPr>
              <w:t>本项目彩云街厂区喷胶过程中会产生废喷胶枪头，产生量约为0.01t/a，作为一般固废收集后，暂存于</w:t>
            </w:r>
            <w:r>
              <w:rPr>
                <w:rFonts w:hint="eastAsia" w:ascii="Times New Roman" w:hAnsi="Times New Roman" w:eastAsia="宋体" w:cs="Times New Roman"/>
                <w:color w:val="auto"/>
                <w:highlight w:val="none"/>
                <w:lang w:val="en-US" w:eastAsia="zh-CN"/>
              </w:rPr>
              <w:t>彩云街厂区现有一般固废间，定期</w:t>
            </w:r>
            <w:r>
              <w:rPr>
                <w:rFonts w:hint="eastAsia"/>
                <w:color w:val="auto"/>
                <w:highlight w:val="none"/>
                <w:lang w:val="en-US" w:eastAsia="zh-CN"/>
              </w:rPr>
              <w:t>交由一般工业固体废物处置或利用单位处置，一般固废代码为“292-009-99”。</w:t>
            </w:r>
          </w:p>
          <w:p w14:paraId="56A9A689">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1.2危险废物</w:t>
            </w:r>
          </w:p>
          <w:p w14:paraId="50873C98">
            <w:pPr>
              <w:adjustRightInd w:val="0"/>
              <w:ind w:firstLine="480"/>
              <w:rPr>
                <w:rFonts w:hint="default"/>
                <w:color w:val="auto"/>
                <w:highlight w:val="none"/>
                <w:lang w:val="en-US" w:eastAsia="zh-CN"/>
              </w:rPr>
            </w:pPr>
            <w:r>
              <w:rPr>
                <w:rFonts w:hint="eastAsia"/>
                <w:color w:val="auto"/>
                <w:highlight w:val="none"/>
                <w:lang w:val="en-US" w:eastAsia="zh-CN"/>
              </w:rPr>
              <w:t>本项目新增的危险废物包括废桶、沾染废物、清洗废液、废</w:t>
            </w:r>
            <w:r>
              <w:rPr>
                <w:rFonts w:hint="eastAsia"/>
                <w:bCs/>
                <w:color w:val="auto"/>
                <w:sz w:val="21"/>
                <w:szCs w:val="21"/>
                <w:highlight w:val="none"/>
                <w:lang w:val="en-US" w:eastAsia="zh-CN"/>
              </w:rPr>
              <w:t>UV</w:t>
            </w:r>
            <w:r>
              <w:rPr>
                <w:rFonts w:hint="eastAsia"/>
                <w:color w:val="auto"/>
                <w:highlight w:val="none"/>
                <w:lang w:val="en-US" w:eastAsia="zh-CN"/>
              </w:rPr>
              <w:t>灯管、废活性炭等。</w:t>
            </w:r>
          </w:p>
          <w:p w14:paraId="0CD552D9">
            <w:pPr>
              <w:adjustRightInd w:val="0"/>
              <w:ind w:firstLine="480"/>
              <w:rPr>
                <w:rFonts w:hint="default"/>
                <w:color w:val="auto"/>
                <w:highlight w:val="none"/>
                <w:lang w:val="en-US" w:eastAsia="zh-CN"/>
              </w:rPr>
            </w:pPr>
            <w:r>
              <w:rPr>
                <w:rFonts w:hint="eastAsia"/>
                <w:color w:val="auto"/>
                <w:highlight w:val="none"/>
                <w:lang w:val="en-US" w:eastAsia="zh-CN"/>
              </w:rPr>
              <w:t>（1）废桶</w:t>
            </w:r>
          </w:p>
          <w:p w14:paraId="2647E334">
            <w:pPr>
              <w:adjustRightInd w:val="0"/>
              <w:ind w:firstLine="480"/>
              <w:rPr>
                <w:rFonts w:hint="eastAsia"/>
                <w:color w:val="auto"/>
                <w:highlight w:val="none"/>
                <w:lang w:val="en-US" w:eastAsia="zh-CN"/>
              </w:rPr>
            </w:pPr>
            <w:r>
              <w:rPr>
                <w:rFonts w:hint="eastAsia"/>
                <w:color w:val="auto"/>
                <w:highlight w:val="none"/>
                <w:lang w:val="en-US" w:eastAsia="zh-CN"/>
              </w:rPr>
              <w:t>本项目生产过程中会产生废墨桶、废稀释剂桶、废固化剂桶、废清洗剂桶、废胶桶等原料桶，根据《国家危险废物名录》（2021年版），废桶属于危险废物，废物类别为HW49（废物代码为900-041-49）其他废物，定期交由有危险废物处理资质的单位处理。</w:t>
            </w:r>
          </w:p>
          <w:p w14:paraId="4B26A5A7">
            <w:pPr>
              <w:adjustRightInd w:val="0"/>
              <w:ind w:firstLine="480"/>
              <w:rPr>
                <w:rFonts w:hint="default"/>
                <w:color w:val="auto"/>
                <w:highlight w:val="none"/>
                <w:lang w:val="en-US" w:eastAsia="zh-CN"/>
              </w:rPr>
            </w:pPr>
            <w:r>
              <w:rPr>
                <w:rFonts w:hint="eastAsia"/>
                <w:color w:val="auto"/>
                <w:highlight w:val="none"/>
                <w:lang w:val="en-US" w:eastAsia="zh-CN"/>
              </w:rPr>
              <w:t>华山路厂区现有工程废桶产生量约0.05t/a，本项目新增产生量为0.01t/a。彩云街厂区现有工程废桶产生量为0.003t/a，本项目新增产生量约0.01t/a。</w:t>
            </w:r>
          </w:p>
          <w:p w14:paraId="6F15816B">
            <w:pPr>
              <w:adjustRightInd w:val="0"/>
              <w:ind w:firstLine="48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（2）</w:t>
            </w:r>
            <w:r>
              <w:rPr>
                <w:rFonts w:hint="eastAsia" w:ascii="Times New Roman" w:hAnsi="Times New Roman" w:eastAsia="宋体" w:cs="Times New Roman"/>
                <w:color w:val="auto"/>
                <w:highlight w:val="none"/>
                <w:lang w:val="en-US" w:eastAsia="zh-CN"/>
              </w:rPr>
              <w:t>沾染废物</w:t>
            </w:r>
          </w:p>
          <w:p w14:paraId="2354C34F">
            <w:pPr>
              <w:adjustRightInd w:val="0"/>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本项目在生产过程中产生</w:t>
            </w:r>
            <w:r>
              <w:rPr>
                <w:rFonts w:hint="eastAsia" w:cs="Times New Roman"/>
                <w:color w:val="auto"/>
                <w:highlight w:val="none"/>
                <w:lang w:val="en-US" w:eastAsia="zh-CN"/>
              </w:rPr>
              <w:t>废刮板、废硅胶印头、废胶带纸、废抹布等</w:t>
            </w:r>
            <w:r>
              <w:rPr>
                <w:rFonts w:hint="eastAsia" w:ascii="Times New Roman" w:hAnsi="Times New Roman" w:eastAsia="宋体" w:cs="Times New Roman"/>
                <w:color w:val="auto"/>
                <w:highlight w:val="none"/>
                <w:lang w:val="en-US" w:eastAsia="zh-CN"/>
              </w:rPr>
              <w:t>沾染废物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根据《国家危险废物名录》（2021年版），沾染废物属于危险废物，废物类别为HW49（废物代码为900-041-49）其他废物，定期交由有危险废物处理资质的单位处理。</w:t>
            </w:r>
          </w:p>
          <w:p w14:paraId="69364D3F">
            <w:pPr>
              <w:adjustRightInd w:val="0"/>
              <w:ind w:firstLine="480"/>
              <w:rPr>
                <w:rFonts w:hint="default"/>
                <w:color w:val="auto"/>
                <w:highlight w:val="none"/>
                <w:lang w:val="en-US" w:eastAsia="zh-CN"/>
              </w:rPr>
            </w:pPr>
            <w:r>
              <w:rPr>
                <w:rFonts w:hint="eastAsia"/>
                <w:color w:val="auto"/>
                <w:highlight w:val="none"/>
                <w:lang w:val="en-US" w:eastAsia="zh-CN"/>
              </w:rPr>
              <w:t>华山路厂区现有工程沾染废物产生量约0.01t/a，本项目新增产生量为0.05t/a。彩云街厂区现有工程沾染废物产生量为0.12t/a，本项目新增产生量约0.01t/a。</w:t>
            </w:r>
          </w:p>
          <w:p w14:paraId="07FA459E">
            <w:pPr>
              <w:adjustRightInd w:val="0"/>
              <w:ind w:firstLine="480"/>
              <w:rPr>
                <w:rFonts w:hint="default" w:cs="Times New Roman"/>
                <w:color w:val="auto"/>
                <w:highlight w:val="none"/>
                <w:lang w:val="en-US" w:eastAsia="zh-CN"/>
              </w:rPr>
            </w:pPr>
            <w:r>
              <w:rPr>
                <w:rFonts w:hint="eastAsia" w:cs="Times New Roman"/>
                <w:color w:val="auto"/>
                <w:highlight w:val="none"/>
                <w:lang w:val="en-US" w:eastAsia="zh-CN"/>
              </w:rPr>
              <w:t>（3）清洗废液</w:t>
            </w:r>
          </w:p>
          <w:p w14:paraId="6C17E5CD">
            <w:pPr>
              <w:adjustRightInd w:val="0"/>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本项目在</w:t>
            </w:r>
            <w:r>
              <w:rPr>
                <w:rFonts w:hint="eastAsia"/>
                <w:color w:val="auto"/>
              </w:rPr>
              <w:t>洗凹版、洗刮板等清洗过程中产生清洗废液，</w:t>
            </w:r>
            <w:r>
              <w:rPr>
                <w:rFonts w:hint="eastAsia"/>
                <w:color w:val="auto"/>
                <w:lang w:val="en-US" w:eastAsia="zh-CN"/>
              </w:rPr>
              <w:t>产生量约为0.1t/a，根据</w:t>
            </w:r>
            <w:r>
              <w:rPr>
                <w:rFonts w:hint="eastAsia" w:ascii="Times New Roman" w:hAnsi="Times New Roman" w:eastAsia="宋体" w:cs="Times New Roman"/>
                <w:color w:val="auto"/>
                <w:highlight w:val="none"/>
                <w:lang w:val="en-US" w:eastAsia="zh-CN"/>
              </w:rPr>
              <w:t>根据《国家危险废物名录》（2021年版），沾染废物</w:t>
            </w:r>
            <w:r>
              <w:rPr>
                <w:rFonts w:hint="eastAsia" w:cs="Times New Roman"/>
                <w:color w:val="auto"/>
                <w:highlight w:val="none"/>
                <w:lang w:val="en-US" w:eastAsia="zh-CN"/>
              </w:rPr>
              <w:t>（含废滤芯）</w:t>
            </w:r>
            <w:r>
              <w:rPr>
                <w:rFonts w:hint="eastAsia" w:ascii="Times New Roman" w:hAnsi="Times New Roman" w:eastAsia="宋体" w:cs="Times New Roman"/>
                <w:color w:val="auto"/>
                <w:highlight w:val="none"/>
                <w:lang w:val="en-US" w:eastAsia="zh-CN"/>
              </w:rPr>
              <w:t>属于危险废物，废物类别为</w:t>
            </w:r>
            <w:r>
              <w:rPr>
                <w:rFonts w:hint="eastAsia"/>
                <w:color w:val="auto"/>
              </w:rPr>
              <w:t>HW12（264-013-12）染料、涂料废物</w:t>
            </w:r>
            <w:r>
              <w:rPr>
                <w:rFonts w:hint="eastAsia" w:ascii="Times New Roman" w:hAnsi="Times New Roman" w:eastAsia="宋体" w:cs="Times New Roman"/>
                <w:color w:val="auto"/>
                <w:highlight w:val="none"/>
                <w:lang w:val="en-US" w:eastAsia="zh-CN"/>
              </w:rPr>
              <w:t>。暂存于现有华山路危废间，定期交由有危险废物处理资质的单位处理。</w:t>
            </w:r>
          </w:p>
          <w:p w14:paraId="585492D0">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废UV灯管</w:t>
            </w:r>
          </w:p>
          <w:p w14:paraId="7A44A073">
            <w:pPr>
              <w:adjustRightInd w:val="0"/>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根据建设单位提供的资料，</w:t>
            </w:r>
            <w:r>
              <w:rPr>
                <w:rFonts w:hint="eastAsia" w:cs="Times New Roman"/>
                <w:color w:val="auto"/>
                <w:highlight w:val="none"/>
                <w:lang w:val="en-US" w:eastAsia="zh-CN"/>
              </w:rPr>
              <w:t>彩云街厂区现有</w:t>
            </w:r>
            <w:r>
              <w:rPr>
                <w:rFonts w:hint="eastAsia" w:ascii="Times New Roman" w:hAnsi="Times New Roman" w:eastAsia="宋体" w:cs="Times New Roman"/>
                <w:color w:val="auto"/>
                <w:highlight w:val="none"/>
                <w:lang w:val="en-US" w:eastAsia="zh-CN"/>
              </w:rPr>
              <w:t>UV灯管每年更换一次，每次为0.01t/a，根据《国家危险废物名录》（2021年版），废UV灯管属于危险废物，废物类别为HW29（废物代码为900-023-29）</w:t>
            </w:r>
            <w:r>
              <w:rPr>
                <w:rFonts w:hint="eastAsia" w:ascii="Times New Roman" w:hAnsi="Times New Roman" w:eastAsia="宋体" w:cs="Times New Roman"/>
                <w:color w:val="auto"/>
                <w:kern w:val="0"/>
                <w:sz w:val="24"/>
                <w:szCs w:val="21"/>
                <w:highlight w:val="none"/>
                <w:lang w:val="en-US" w:eastAsia="zh-CN" w:bidi="ar-SA"/>
              </w:rPr>
              <w:t>含汞废物</w:t>
            </w:r>
            <w:r>
              <w:rPr>
                <w:rFonts w:hint="eastAsia" w:ascii="Times New Roman" w:hAnsi="Times New Roman" w:eastAsia="宋体" w:cs="Times New Roman"/>
                <w:color w:val="auto"/>
                <w:highlight w:val="none"/>
                <w:lang w:val="en-US" w:eastAsia="zh-CN"/>
              </w:rPr>
              <w:t>，定期交由有危险废物处理资质的单位处理。</w:t>
            </w:r>
          </w:p>
          <w:p w14:paraId="31BB8948">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彩云街厂区现有废UV灯管产生量为0.01t/a，</w:t>
            </w:r>
            <w:r>
              <w:rPr>
                <w:rFonts w:hint="eastAsia" w:ascii="Times New Roman" w:hAnsi="Times New Roman" w:eastAsia="宋体" w:cs="Times New Roman"/>
                <w:color w:val="auto"/>
                <w:highlight w:val="none"/>
                <w:lang w:val="en-US" w:eastAsia="zh-CN"/>
              </w:rPr>
              <w:t>本项目建成后每</w:t>
            </w:r>
            <w:r>
              <w:rPr>
                <w:rFonts w:hint="eastAsia" w:cs="Times New Roman"/>
                <w:color w:val="auto"/>
                <w:highlight w:val="none"/>
                <w:lang w:val="en-US" w:eastAsia="zh-CN"/>
              </w:rPr>
              <w:t>半</w:t>
            </w:r>
            <w:r>
              <w:rPr>
                <w:rFonts w:hint="eastAsia" w:ascii="Times New Roman" w:hAnsi="Times New Roman" w:eastAsia="宋体" w:cs="Times New Roman"/>
                <w:color w:val="auto"/>
                <w:highlight w:val="none"/>
                <w:lang w:val="en-US" w:eastAsia="zh-CN"/>
              </w:rPr>
              <w:t>年更换</w:t>
            </w:r>
            <w:r>
              <w:rPr>
                <w:rFonts w:hint="eastAsia" w:cs="Times New Roman"/>
                <w:color w:val="auto"/>
                <w:highlight w:val="none"/>
                <w:lang w:val="en-US" w:eastAsia="zh-CN"/>
              </w:rPr>
              <w:t>一</w:t>
            </w:r>
            <w:r>
              <w:rPr>
                <w:rFonts w:hint="eastAsia" w:ascii="Times New Roman" w:hAnsi="Times New Roman" w:eastAsia="宋体" w:cs="Times New Roman"/>
                <w:color w:val="auto"/>
                <w:highlight w:val="none"/>
                <w:lang w:val="en-US" w:eastAsia="zh-CN"/>
              </w:rPr>
              <w:t>次，</w:t>
            </w:r>
            <w:r>
              <w:rPr>
                <w:rFonts w:hint="eastAsia" w:cs="Times New Roman"/>
                <w:color w:val="auto"/>
                <w:highlight w:val="none"/>
                <w:lang w:val="en-US" w:eastAsia="zh-Hans"/>
              </w:rPr>
              <w:t>建成后彩云街厂区</w:t>
            </w:r>
            <w:r>
              <w:rPr>
                <w:rFonts w:hint="eastAsia" w:ascii="Times New Roman" w:hAnsi="Times New Roman" w:eastAsia="宋体" w:cs="Times New Roman"/>
                <w:color w:val="auto"/>
                <w:highlight w:val="none"/>
                <w:lang w:val="en-US" w:eastAsia="zh-CN"/>
              </w:rPr>
              <w:t>废UV灯管产生量为0.0</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t/a。</w:t>
            </w:r>
          </w:p>
          <w:p w14:paraId="5239137B">
            <w:pPr>
              <w:adjustRightInd w:val="0"/>
              <w:ind w:firstLine="48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废活性炭</w:t>
            </w:r>
          </w:p>
          <w:p w14:paraId="0D1C345D">
            <w:pPr>
              <w:adjustRightInd w:val="0"/>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根据建设单位提供的资料，</w:t>
            </w:r>
            <w:r>
              <w:rPr>
                <w:rFonts w:hint="eastAsia" w:cs="Times New Roman"/>
                <w:color w:val="auto"/>
                <w:highlight w:val="none"/>
                <w:lang w:val="en-US" w:eastAsia="zh-CN"/>
              </w:rPr>
              <w:t>现有</w:t>
            </w:r>
            <w:r>
              <w:rPr>
                <w:rFonts w:hint="eastAsia" w:ascii="Times New Roman" w:hAnsi="Times New Roman" w:eastAsia="宋体" w:cs="Times New Roman"/>
                <w:color w:val="auto"/>
                <w:highlight w:val="none"/>
                <w:lang w:val="en-US" w:eastAsia="zh-CN"/>
              </w:rPr>
              <w:t>活性炭每年更换一次，根据《国家危险废物名录》（2021年版），废活性炭属于危险废物，废物类别为HW49（废物代码为900-039-49）其他</w:t>
            </w:r>
            <w:r>
              <w:rPr>
                <w:rFonts w:hint="eastAsia" w:ascii="Times New Roman" w:hAnsi="Times New Roman" w:eastAsia="宋体" w:cs="Times New Roman"/>
                <w:color w:val="auto"/>
                <w:kern w:val="0"/>
                <w:sz w:val="24"/>
                <w:szCs w:val="21"/>
                <w:highlight w:val="none"/>
                <w:lang w:val="en-US" w:eastAsia="zh-CN" w:bidi="ar-SA"/>
              </w:rPr>
              <w:t>废物</w:t>
            </w:r>
            <w:r>
              <w:rPr>
                <w:rFonts w:hint="eastAsia" w:ascii="Times New Roman" w:hAnsi="Times New Roman" w:eastAsia="宋体" w:cs="Times New Roman"/>
                <w:color w:val="auto"/>
                <w:highlight w:val="none"/>
                <w:lang w:val="en-US" w:eastAsia="zh-CN"/>
              </w:rPr>
              <w:t>，定期交由有危险废物处理资质的单位处理。</w:t>
            </w:r>
          </w:p>
          <w:p w14:paraId="41687277">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华山路厂区现有废活性炭产生量为1.941t/a。</w:t>
            </w: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将华山路厂区环保设备由UV灯管+活性炭设备改造为两级活性炭设备，单次填装量为2.4t。根据“关于印发《2020年挥发性有机物治理攻坚方案》的通知”（环大气〔2020〕33 号），本项目选用碘值不低于800毫克/克的蜂窝状活性炭。根据《上海市工业固定源挥发性有机物治理技术指南》第五页，“活性炭吸附VOCs的饱和吸附容量约20~40%”，本项目按20%计，则填充的活性炭可吸附480kg挥发性有机物。本项目华山路厂区有组织挥发性有机物废气处理量为2</w:t>
            </w:r>
            <w:r>
              <w:rPr>
                <w:rFonts w:hint="default" w:cs="Times New Roman"/>
                <w:color w:val="auto"/>
                <w:highlight w:val="none"/>
                <w:lang w:eastAsia="zh-CN"/>
              </w:rPr>
              <w:t>27.18</w:t>
            </w:r>
            <w:r>
              <w:rPr>
                <w:rFonts w:hint="eastAsia" w:cs="Times New Roman"/>
                <w:color w:val="auto"/>
                <w:highlight w:val="none"/>
                <w:lang w:val="en-US" w:eastAsia="zh-CN"/>
              </w:rPr>
              <w:t>kg/a，为了保证活性炭的时效性，拟定每年更换一次活性炭。活性炭年废气吸附量为</w:t>
            </w:r>
            <w:r>
              <w:rPr>
                <w:rFonts w:hint="default" w:cs="Times New Roman"/>
                <w:color w:val="auto"/>
                <w:highlight w:val="none"/>
                <w:lang w:eastAsia="zh-CN"/>
              </w:rPr>
              <w:t>0.227</w:t>
            </w:r>
            <w:r>
              <w:rPr>
                <w:rFonts w:hint="eastAsia" w:cs="Times New Roman"/>
                <w:color w:val="auto"/>
                <w:highlight w:val="none"/>
                <w:lang w:val="en-US" w:eastAsia="zh-CN"/>
              </w:rPr>
              <w:t>t，则废活性炭产生量为</w:t>
            </w:r>
            <w:r>
              <w:rPr>
                <w:rFonts w:hint="default" w:cs="Times New Roman"/>
                <w:color w:val="auto"/>
                <w:highlight w:val="none"/>
                <w:lang w:eastAsia="zh-CN"/>
              </w:rPr>
              <w:t>2.627</w:t>
            </w:r>
            <w:r>
              <w:rPr>
                <w:rFonts w:hint="eastAsia" w:cs="Times New Roman"/>
                <w:color w:val="auto"/>
                <w:highlight w:val="none"/>
                <w:lang w:val="en-US" w:eastAsia="zh-CN"/>
              </w:rPr>
              <w:t>t/a。</w:t>
            </w:r>
          </w:p>
          <w:p w14:paraId="2DB64CC6">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彩云街厂区现有废活性炭产生量为4.08t/a，</w:t>
            </w:r>
            <w:r>
              <w:rPr>
                <w:rFonts w:hint="eastAsia" w:ascii="Times New Roman" w:hAnsi="Times New Roman" w:eastAsia="宋体" w:cs="Times New Roman"/>
                <w:color w:val="auto"/>
                <w:highlight w:val="none"/>
                <w:lang w:val="en-US" w:eastAsia="zh-CN"/>
              </w:rPr>
              <w:t>本项目建成后每</w:t>
            </w:r>
            <w:r>
              <w:rPr>
                <w:rFonts w:hint="eastAsia" w:cs="Times New Roman"/>
                <w:color w:val="auto"/>
                <w:highlight w:val="none"/>
                <w:lang w:val="en-US" w:eastAsia="zh-CN"/>
              </w:rPr>
              <w:t>月</w:t>
            </w:r>
            <w:r>
              <w:rPr>
                <w:rFonts w:hint="eastAsia" w:ascii="Times New Roman" w:hAnsi="Times New Roman" w:eastAsia="宋体" w:cs="Times New Roman"/>
                <w:color w:val="auto"/>
                <w:highlight w:val="none"/>
                <w:lang w:val="en-US" w:eastAsia="zh-CN"/>
              </w:rPr>
              <w:t>更换</w:t>
            </w:r>
            <w:r>
              <w:rPr>
                <w:rFonts w:hint="eastAsia" w:cs="Times New Roman"/>
                <w:color w:val="auto"/>
                <w:highlight w:val="none"/>
                <w:lang w:val="en-US" w:eastAsia="zh-CN"/>
              </w:rPr>
              <w:t>一</w:t>
            </w:r>
            <w:r>
              <w:rPr>
                <w:rFonts w:hint="eastAsia" w:ascii="Times New Roman" w:hAnsi="Times New Roman" w:eastAsia="宋体" w:cs="Times New Roman"/>
                <w:color w:val="auto"/>
                <w:highlight w:val="none"/>
                <w:lang w:val="en-US" w:eastAsia="zh-CN"/>
              </w:rPr>
              <w:t>次，</w:t>
            </w:r>
            <w:r>
              <w:rPr>
                <w:rFonts w:hint="eastAsia" w:cs="Times New Roman"/>
                <w:color w:val="auto"/>
                <w:highlight w:val="none"/>
                <w:lang w:val="en-US" w:eastAsia="zh-Hans"/>
              </w:rPr>
              <w:t>活性炭填装量为</w:t>
            </w:r>
            <w:r>
              <w:rPr>
                <w:rFonts w:hint="default" w:cs="Times New Roman"/>
                <w:color w:val="auto"/>
                <w:highlight w:val="none"/>
                <w:lang w:eastAsia="zh-Hans"/>
              </w:rPr>
              <w:t>2.1t</w:t>
            </w:r>
            <w:r>
              <w:rPr>
                <w:rFonts w:hint="eastAsia" w:cs="Times New Roman"/>
                <w:color w:val="auto"/>
                <w:highlight w:val="none"/>
                <w:lang w:eastAsia="zh-Hans"/>
              </w:rPr>
              <w:t>，</w:t>
            </w:r>
            <w:r>
              <w:rPr>
                <w:rFonts w:hint="eastAsia" w:cs="Times New Roman"/>
                <w:color w:val="auto"/>
                <w:highlight w:val="none"/>
                <w:lang w:val="en-US" w:eastAsia="zh-Hans"/>
              </w:rPr>
              <w:t>年废气吸附量为</w:t>
            </w:r>
            <w:r>
              <w:rPr>
                <w:rFonts w:hint="default" w:cs="Times New Roman"/>
                <w:color w:val="auto"/>
                <w:highlight w:val="none"/>
                <w:lang w:eastAsia="zh-Hans"/>
              </w:rPr>
              <w:t>1674.14kg/a</w:t>
            </w:r>
            <w:r>
              <w:rPr>
                <w:rFonts w:hint="eastAsia" w:cs="Times New Roman"/>
                <w:color w:val="auto"/>
                <w:highlight w:val="none"/>
                <w:lang w:eastAsia="zh-Hans"/>
              </w:rPr>
              <w:t>，</w:t>
            </w:r>
            <w:r>
              <w:rPr>
                <w:rFonts w:hint="eastAsia" w:ascii="Times New Roman" w:hAnsi="Times New Roman" w:eastAsia="宋体" w:cs="Times New Roman"/>
                <w:color w:val="auto"/>
                <w:highlight w:val="none"/>
                <w:lang w:val="en-US" w:eastAsia="zh-CN"/>
              </w:rPr>
              <w:t>废活性炭产生量为</w:t>
            </w:r>
            <w:r>
              <w:rPr>
                <w:rFonts w:hint="eastAsia" w:cs="Times New Roman"/>
                <w:color w:val="auto"/>
                <w:highlight w:val="none"/>
                <w:lang w:val="en-US" w:eastAsia="zh-CN"/>
              </w:rPr>
              <w:t>14.274</w:t>
            </w:r>
            <w:r>
              <w:rPr>
                <w:rFonts w:hint="eastAsia" w:ascii="Times New Roman" w:hAnsi="Times New Roman" w:eastAsia="宋体" w:cs="Times New Roman"/>
                <w:color w:val="auto"/>
                <w:highlight w:val="none"/>
                <w:lang w:val="en-US" w:eastAsia="zh-CN"/>
              </w:rPr>
              <w:t>t/a。</w:t>
            </w:r>
          </w:p>
          <w:p w14:paraId="4FAB06F2">
            <w:pPr>
              <w:pStyle w:val="34"/>
              <w:ind w:firstLine="480"/>
              <w:rPr>
                <w:rFonts w:hint="default"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1.3生活垃圾</w:t>
            </w:r>
          </w:p>
          <w:p w14:paraId="42F537A8">
            <w:pPr>
              <w:adjustRightInd w:val="0"/>
              <w:ind w:firstLine="48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华山路厂区现有生活垃圾产生量为18.75t/a，</w:t>
            </w: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华山路厂区</w:t>
            </w:r>
            <w:r>
              <w:rPr>
                <w:rFonts w:hint="eastAsia" w:ascii="Times New Roman" w:hAnsi="Times New Roman" w:eastAsia="宋体" w:cs="Times New Roman"/>
                <w:color w:val="auto"/>
                <w:highlight w:val="none"/>
                <w:lang w:val="en-US" w:eastAsia="zh-CN"/>
              </w:rPr>
              <w:t>新增劳动定员</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人，生活垃圾产生量按0.3kg/人•d 计算，年运行</w:t>
            </w:r>
            <w:r>
              <w:rPr>
                <w:rFonts w:hint="eastAsia" w:cs="Times New Roman"/>
                <w:color w:val="auto"/>
                <w:highlight w:val="none"/>
                <w:lang w:val="en-US" w:eastAsia="zh-CN"/>
              </w:rPr>
              <w:t>260</w:t>
            </w:r>
            <w:r>
              <w:rPr>
                <w:rFonts w:hint="eastAsia" w:ascii="Times New Roman" w:hAnsi="Times New Roman" w:eastAsia="宋体" w:cs="Times New Roman"/>
                <w:color w:val="auto"/>
                <w:highlight w:val="none"/>
                <w:lang w:val="en-US" w:eastAsia="zh-CN"/>
              </w:rPr>
              <w:t>天，则生活垃圾产生量为</w:t>
            </w:r>
            <w:r>
              <w:rPr>
                <w:rFonts w:hint="eastAsia" w:cs="Times New Roman"/>
                <w:color w:val="auto"/>
                <w:highlight w:val="none"/>
                <w:lang w:val="en-US" w:eastAsia="zh-CN"/>
              </w:rPr>
              <w:t>0.234</w:t>
            </w:r>
            <w:r>
              <w:rPr>
                <w:rFonts w:hint="eastAsia" w:ascii="Times New Roman" w:hAnsi="Times New Roman" w:eastAsia="宋体" w:cs="Times New Roman"/>
                <w:color w:val="auto"/>
                <w:highlight w:val="none"/>
                <w:lang w:val="en-US" w:eastAsia="zh-CN"/>
              </w:rPr>
              <w:t>t/a。</w:t>
            </w:r>
          </w:p>
          <w:p w14:paraId="231C9F04">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彩云街厂区现有生活垃圾产生量为10.4t/a，</w:t>
            </w: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彩云街厂区</w:t>
            </w:r>
            <w:r>
              <w:rPr>
                <w:rFonts w:hint="eastAsia" w:ascii="Times New Roman" w:hAnsi="Times New Roman" w:eastAsia="宋体" w:cs="Times New Roman"/>
                <w:color w:val="auto"/>
                <w:highlight w:val="none"/>
                <w:lang w:val="en-US" w:eastAsia="zh-CN"/>
              </w:rPr>
              <w:t>新增劳动定员</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人，生活垃圾产生量按0.3kg/人•d 计算，年运行</w:t>
            </w:r>
            <w:r>
              <w:rPr>
                <w:rFonts w:hint="eastAsia" w:cs="Times New Roman"/>
                <w:color w:val="auto"/>
                <w:highlight w:val="none"/>
                <w:lang w:val="en-US" w:eastAsia="zh-CN"/>
              </w:rPr>
              <w:t>260</w:t>
            </w:r>
            <w:r>
              <w:rPr>
                <w:rFonts w:hint="eastAsia" w:ascii="Times New Roman" w:hAnsi="Times New Roman" w:eastAsia="宋体" w:cs="Times New Roman"/>
                <w:color w:val="auto"/>
                <w:highlight w:val="none"/>
                <w:lang w:val="en-US" w:eastAsia="zh-CN"/>
              </w:rPr>
              <w:t>天，则生活垃圾产生量为</w:t>
            </w:r>
            <w:r>
              <w:rPr>
                <w:rFonts w:hint="eastAsia" w:cs="Times New Roman"/>
                <w:color w:val="auto"/>
                <w:highlight w:val="none"/>
                <w:lang w:val="en-US" w:eastAsia="zh-CN"/>
              </w:rPr>
              <w:t>0.312</w:t>
            </w:r>
            <w:r>
              <w:rPr>
                <w:rFonts w:hint="eastAsia" w:ascii="Times New Roman" w:hAnsi="Times New Roman" w:eastAsia="宋体" w:cs="Times New Roman"/>
                <w:color w:val="auto"/>
                <w:highlight w:val="none"/>
                <w:lang w:val="en-US" w:eastAsia="zh-CN"/>
              </w:rPr>
              <w:t>t/a。</w:t>
            </w:r>
          </w:p>
          <w:p w14:paraId="08F7F298">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表4-</w:t>
            </w:r>
            <w:r>
              <w:rPr>
                <w:rFonts w:hint="eastAsia" w:ascii="Times New Roman" w:hAnsi="Times New Roman" w:eastAsia="宋体" w:cs="Times New Roman"/>
                <w:color w:val="auto"/>
                <w:szCs w:val="21"/>
                <w:highlight w:val="none"/>
                <w:lang w:val="en-US" w:eastAsia="zh-CN"/>
              </w:rPr>
              <w:t>27</w:t>
            </w:r>
            <w:r>
              <w:rPr>
                <w:rFonts w:hint="eastAsia" w:ascii="Times New Roman" w:hAnsi="Times New Roman" w:eastAsia="宋体" w:cs="Times New Roman"/>
                <w:color w:val="auto"/>
                <w:szCs w:val="21"/>
                <w:highlight w:val="none"/>
                <w:lang w:val="zh-CN" w:eastAsia="zh-CN"/>
              </w:rPr>
              <w:t xml:space="preserve">  </w:t>
            </w:r>
            <w:r>
              <w:rPr>
                <w:rFonts w:hint="eastAsia" w:ascii="Times New Roman" w:hAnsi="Times New Roman" w:eastAsia="宋体" w:cs="Times New Roman"/>
                <w:color w:val="auto"/>
                <w:szCs w:val="21"/>
                <w:highlight w:val="none"/>
                <w:lang w:val="en-US" w:eastAsia="zh-CN"/>
              </w:rPr>
              <w:t>华山路厂区与</w:t>
            </w:r>
            <w:r>
              <w:rPr>
                <w:rFonts w:hint="eastAsia" w:ascii="Times New Roman" w:hAnsi="Times New Roman" w:eastAsia="宋体" w:cs="Times New Roman"/>
                <w:color w:val="auto"/>
                <w:szCs w:val="21"/>
                <w:highlight w:val="none"/>
                <w:lang w:val="zh-CN" w:eastAsia="zh-CN"/>
              </w:rPr>
              <w:t>本项目</w:t>
            </w:r>
            <w:r>
              <w:rPr>
                <w:rFonts w:hint="eastAsia" w:ascii="Times New Roman" w:hAnsi="Times New Roman" w:eastAsia="宋体" w:cs="Times New Roman"/>
                <w:color w:val="auto"/>
                <w:szCs w:val="21"/>
                <w:highlight w:val="none"/>
                <w:lang w:val="en-US" w:eastAsia="zh-CN"/>
              </w:rPr>
              <w:t>有关的</w:t>
            </w:r>
            <w:r>
              <w:rPr>
                <w:rFonts w:hint="eastAsia" w:ascii="Times New Roman" w:hAnsi="Times New Roman" w:eastAsia="宋体" w:cs="Times New Roman"/>
                <w:color w:val="auto"/>
                <w:szCs w:val="21"/>
                <w:highlight w:val="none"/>
                <w:lang w:val="zh-CN" w:eastAsia="zh-CN"/>
              </w:rPr>
              <w:t>固体废物建成前后处置情况</w:t>
            </w:r>
          </w:p>
          <w:tbl>
            <w:tblPr>
              <w:tblStyle w:val="24"/>
              <w:tblW w:w="79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750"/>
              <w:gridCol w:w="855"/>
              <w:gridCol w:w="1181"/>
              <w:gridCol w:w="935"/>
              <w:gridCol w:w="1361"/>
              <w:gridCol w:w="1361"/>
            </w:tblGrid>
            <w:tr w14:paraId="70207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Merge w:val="restart"/>
                  <w:vAlign w:val="center"/>
                </w:tcPr>
                <w:p w14:paraId="31A64756">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固体废物名称</w:t>
                  </w:r>
                </w:p>
              </w:tc>
              <w:tc>
                <w:tcPr>
                  <w:tcW w:w="2786" w:type="dxa"/>
                  <w:gridSpan w:val="3"/>
                  <w:vAlign w:val="center"/>
                </w:tcPr>
                <w:p w14:paraId="3CB1FAE9">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产生量t/a</w:t>
                  </w:r>
                </w:p>
              </w:tc>
              <w:tc>
                <w:tcPr>
                  <w:tcW w:w="935" w:type="dxa"/>
                  <w:vMerge w:val="restart"/>
                  <w:vAlign w:val="center"/>
                </w:tcPr>
                <w:p w14:paraId="72E607FA">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固废类别</w:t>
                  </w:r>
                </w:p>
              </w:tc>
              <w:tc>
                <w:tcPr>
                  <w:tcW w:w="1361" w:type="dxa"/>
                  <w:vMerge w:val="restart"/>
                  <w:vAlign w:val="center"/>
                </w:tcPr>
                <w:p w14:paraId="511D455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固体废物代码</w:t>
                  </w:r>
                </w:p>
              </w:tc>
              <w:tc>
                <w:tcPr>
                  <w:tcW w:w="1361" w:type="dxa"/>
                  <w:vMerge w:val="restart"/>
                  <w:vAlign w:val="center"/>
                </w:tcPr>
                <w:p w14:paraId="12CD7CD7">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处置措施</w:t>
                  </w:r>
                </w:p>
              </w:tc>
            </w:tr>
            <w:tr w14:paraId="65FF5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Merge w:val="continue"/>
                  <w:vAlign w:val="center"/>
                </w:tcPr>
                <w:p w14:paraId="5EF778C1">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750" w:type="dxa"/>
                  <w:vAlign w:val="center"/>
                </w:tcPr>
                <w:p w14:paraId="566D256E">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现有</w:t>
                  </w:r>
                </w:p>
              </w:tc>
              <w:tc>
                <w:tcPr>
                  <w:tcW w:w="855" w:type="dxa"/>
                  <w:vAlign w:val="center"/>
                </w:tcPr>
                <w:p w14:paraId="6D923921">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本项目</w:t>
                  </w:r>
                </w:p>
              </w:tc>
              <w:tc>
                <w:tcPr>
                  <w:tcW w:w="1181" w:type="dxa"/>
                  <w:vAlign w:val="center"/>
                </w:tcPr>
                <w:p w14:paraId="577D25C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本项目建成后全厂</w:t>
                  </w:r>
                </w:p>
              </w:tc>
              <w:tc>
                <w:tcPr>
                  <w:tcW w:w="935" w:type="dxa"/>
                  <w:vMerge w:val="continue"/>
                  <w:vAlign w:val="center"/>
                </w:tcPr>
                <w:p w14:paraId="5C6DEC1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Merge w:val="continue"/>
                  <w:vAlign w:val="center"/>
                </w:tcPr>
                <w:p w14:paraId="5A59AC8F">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Merge w:val="continue"/>
                  <w:vAlign w:val="center"/>
                </w:tcPr>
                <w:p w14:paraId="62A0B436">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p>
              </w:tc>
            </w:tr>
            <w:tr w14:paraId="247CF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3" w:hRule="atLeast"/>
                <w:jc w:val="center"/>
              </w:trPr>
              <w:tc>
                <w:tcPr>
                  <w:tcW w:w="1531" w:type="dxa"/>
                  <w:vAlign w:val="center"/>
                </w:tcPr>
                <w:p w14:paraId="6CF4AE8B">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废边角料、不合格品</w:t>
                  </w:r>
                </w:p>
              </w:tc>
              <w:tc>
                <w:tcPr>
                  <w:tcW w:w="750" w:type="dxa"/>
                  <w:vAlign w:val="center"/>
                </w:tcPr>
                <w:p w14:paraId="0D728B9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580</w:t>
                  </w:r>
                </w:p>
              </w:tc>
              <w:tc>
                <w:tcPr>
                  <w:tcW w:w="855" w:type="dxa"/>
                  <w:vAlign w:val="center"/>
                </w:tcPr>
                <w:p w14:paraId="03A4C919">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4.24</w:t>
                  </w:r>
                </w:p>
              </w:tc>
              <w:tc>
                <w:tcPr>
                  <w:tcW w:w="1181" w:type="dxa"/>
                  <w:vAlign w:val="center"/>
                </w:tcPr>
                <w:p w14:paraId="0CFA279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584.24</w:t>
                  </w:r>
                </w:p>
              </w:tc>
              <w:tc>
                <w:tcPr>
                  <w:tcW w:w="935" w:type="dxa"/>
                  <w:vMerge w:val="restart"/>
                  <w:vAlign w:val="center"/>
                </w:tcPr>
                <w:p w14:paraId="6AF2B834">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一般固废</w:t>
                  </w:r>
                </w:p>
              </w:tc>
              <w:tc>
                <w:tcPr>
                  <w:tcW w:w="1361" w:type="dxa"/>
                  <w:vAlign w:val="center"/>
                </w:tcPr>
                <w:p w14:paraId="5A48143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292-009-06</w:t>
                  </w:r>
                </w:p>
              </w:tc>
              <w:tc>
                <w:tcPr>
                  <w:tcW w:w="1361" w:type="dxa"/>
                  <w:vMerge w:val="restart"/>
                  <w:vAlign w:val="center"/>
                </w:tcPr>
                <w:p w14:paraId="5CABAF0E">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交由一般工业固体废物处置或利用单位</w:t>
                  </w:r>
                  <w:r>
                    <w:rPr>
                      <w:rFonts w:hint="eastAsia" w:cs="Times New Roman"/>
                      <w:bCs/>
                      <w:color w:val="auto"/>
                      <w:sz w:val="21"/>
                      <w:szCs w:val="21"/>
                      <w:highlight w:val="none"/>
                      <w:lang w:val="en-US" w:eastAsia="zh-CN"/>
                    </w:rPr>
                    <w:t>处置</w:t>
                  </w:r>
                </w:p>
              </w:tc>
            </w:tr>
            <w:tr w14:paraId="1D47D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67B41B5D">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印刷废品</w:t>
                  </w:r>
                </w:p>
              </w:tc>
              <w:tc>
                <w:tcPr>
                  <w:tcW w:w="750" w:type="dxa"/>
                  <w:vAlign w:val="center"/>
                </w:tcPr>
                <w:p w14:paraId="60527F6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w:t>
                  </w:r>
                </w:p>
              </w:tc>
              <w:tc>
                <w:tcPr>
                  <w:tcW w:w="855" w:type="dxa"/>
                  <w:vAlign w:val="center"/>
                </w:tcPr>
                <w:p w14:paraId="0D52494A">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0.003</w:t>
                  </w:r>
                </w:p>
              </w:tc>
              <w:tc>
                <w:tcPr>
                  <w:tcW w:w="1181" w:type="dxa"/>
                  <w:vAlign w:val="center"/>
                </w:tcPr>
                <w:p w14:paraId="4B563CF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0.003</w:t>
                  </w:r>
                </w:p>
              </w:tc>
              <w:tc>
                <w:tcPr>
                  <w:tcW w:w="935" w:type="dxa"/>
                  <w:vMerge w:val="continue"/>
                  <w:vAlign w:val="center"/>
                </w:tcPr>
                <w:p w14:paraId="489305AA">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47254FC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292-009-99</w:t>
                  </w:r>
                </w:p>
              </w:tc>
              <w:tc>
                <w:tcPr>
                  <w:tcW w:w="1361" w:type="dxa"/>
                  <w:vMerge w:val="continue"/>
                  <w:vAlign w:val="center"/>
                </w:tcPr>
                <w:p w14:paraId="3FF5C168">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369D7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73D93EE4">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生活垃圾</w:t>
                  </w:r>
                </w:p>
              </w:tc>
              <w:tc>
                <w:tcPr>
                  <w:tcW w:w="750" w:type="dxa"/>
                  <w:vAlign w:val="center"/>
                </w:tcPr>
                <w:p w14:paraId="3A2F49B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18.75</w:t>
                  </w:r>
                </w:p>
              </w:tc>
              <w:tc>
                <w:tcPr>
                  <w:tcW w:w="855" w:type="dxa"/>
                  <w:vAlign w:val="center"/>
                </w:tcPr>
                <w:p w14:paraId="3C5AC418">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0.234</w:t>
                  </w:r>
                </w:p>
              </w:tc>
              <w:tc>
                <w:tcPr>
                  <w:tcW w:w="1181" w:type="dxa"/>
                  <w:vAlign w:val="center"/>
                </w:tcPr>
                <w:p w14:paraId="0A47384D">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18.984</w:t>
                  </w:r>
                </w:p>
              </w:tc>
              <w:tc>
                <w:tcPr>
                  <w:tcW w:w="935" w:type="dxa"/>
                  <w:vAlign w:val="center"/>
                </w:tcPr>
                <w:p w14:paraId="081DC61E">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生活垃圾</w:t>
                  </w:r>
                </w:p>
              </w:tc>
              <w:tc>
                <w:tcPr>
                  <w:tcW w:w="1361" w:type="dxa"/>
                  <w:vAlign w:val="center"/>
                </w:tcPr>
                <w:p w14:paraId="7A0314D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1361" w:type="dxa"/>
                  <w:vAlign w:val="center"/>
                </w:tcPr>
                <w:p w14:paraId="06BD36CF">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交</w:t>
                  </w:r>
                  <w:r>
                    <w:rPr>
                      <w:rFonts w:hint="eastAsia" w:ascii="Times New Roman" w:hAnsi="Times New Roman" w:eastAsia="宋体" w:cs="Times New Roman"/>
                      <w:bCs/>
                      <w:color w:val="auto"/>
                      <w:sz w:val="21"/>
                      <w:szCs w:val="21"/>
                      <w:highlight w:val="none"/>
                      <w:lang w:val="en-US" w:eastAsia="zh-CN"/>
                    </w:rPr>
                    <w:t>城市管理委员会</w:t>
                  </w:r>
                  <w:r>
                    <w:rPr>
                      <w:rFonts w:hint="eastAsia" w:ascii="Times New Roman" w:hAnsi="Times New Roman" w:eastAsia="宋体" w:cs="Times New Roman"/>
                      <w:bCs/>
                      <w:color w:val="auto"/>
                      <w:sz w:val="21"/>
                      <w:szCs w:val="21"/>
                      <w:highlight w:val="none"/>
                    </w:rPr>
                    <w:t>处置</w:t>
                  </w:r>
                </w:p>
              </w:tc>
            </w:tr>
            <w:tr w14:paraId="3420A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491AA3A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废桶</w:t>
                  </w:r>
                </w:p>
              </w:tc>
              <w:tc>
                <w:tcPr>
                  <w:tcW w:w="750" w:type="dxa"/>
                  <w:vAlign w:val="center"/>
                </w:tcPr>
                <w:p w14:paraId="5F0868B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0.05</w:t>
                  </w:r>
                </w:p>
              </w:tc>
              <w:tc>
                <w:tcPr>
                  <w:tcW w:w="855" w:type="dxa"/>
                  <w:vAlign w:val="center"/>
                </w:tcPr>
                <w:p w14:paraId="09729A6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1181" w:type="dxa"/>
                  <w:vAlign w:val="center"/>
                </w:tcPr>
                <w:p w14:paraId="0AEE74BB">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0.06</w:t>
                  </w:r>
                </w:p>
              </w:tc>
              <w:tc>
                <w:tcPr>
                  <w:tcW w:w="935" w:type="dxa"/>
                  <w:vMerge w:val="restart"/>
                  <w:vAlign w:val="center"/>
                </w:tcPr>
                <w:p w14:paraId="5A6CD417">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危险废物</w:t>
                  </w:r>
                </w:p>
              </w:tc>
              <w:tc>
                <w:tcPr>
                  <w:tcW w:w="1361" w:type="dxa"/>
                  <w:vAlign w:val="center"/>
                </w:tcPr>
                <w:p w14:paraId="0FE2CD04">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900-041-49</w:t>
                  </w:r>
                </w:p>
              </w:tc>
              <w:tc>
                <w:tcPr>
                  <w:tcW w:w="1361" w:type="dxa"/>
                  <w:vMerge w:val="restart"/>
                  <w:vAlign w:val="center"/>
                </w:tcPr>
                <w:p w14:paraId="4F2D637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委托</w:t>
                  </w:r>
                  <w:r>
                    <w:rPr>
                      <w:rFonts w:hint="eastAsia" w:cs="Times New Roman"/>
                      <w:bCs/>
                      <w:color w:val="auto"/>
                      <w:sz w:val="21"/>
                      <w:szCs w:val="21"/>
                      <w:highlight w:val="none"/>
                      <w:lang w:val="en-US" w:eastAsia="zh-CN"/>
                    </w:rPr>
                    <w:t>有危废处理资质单位</w:t>
                  </w:r>
                  <w:r>
                    <w:rPr>
                      <w:rFonts w:hint="eastAsia" w:ascii="Times New Roman" w:hAnsi="Times New Roman" w:eastAsia="宋体" w:cs="Times New Roman"/>
                      <w:bCs/>
                      <w:color w:val="auto"/>
                      <w:sz w:val="21"/>
                      <w:szCs w:val="21"/>
                      <w:highlight w:val="none"/>
                    </w:rPr>
                    <w:t>处置</w:t>
                  </w:r>
                </w:p>
              </w:tc>
            </w:tr>
            <w:tr w14:paraId="20BED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721B8A7E">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沾染废物</w:t>
                  </w:r>
                </w:p>
              </w:tc>
              <w:tc>
                <w:tcPr>
                  <w:tcW w:w="750" w:type="dxa"/>
                  <w:vAlign w:val="center"/>
                </w:tcPr>
                <w:p w14:paraId="65D425C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855" w:type="dxa"/>
                  <w:vAlign w:val="center"/>
                </w:tcPr>
                <w:p w14:paraId="25FA845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0.05</w:t>
                  </w:r>
                </w:p>
              </w:tc>
              <w:tc>
                <w:tcPr>
                  <w:tcW w:w="1181" w:type="dxa"/>
                  <w:vAlign w:val="center"/>
                </w:tcPr>
                <w:p w14:paraId="0D2CF13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0.06</w:t>
                  </w:r>
                </w:p>
              </w:tc>
              <w:tc>
                <w:tcPr>
                  <w:tcW w:w="935" w:type="dxa"/>
                  <w:vMerge w:val="continue"/>
                  <w:vAlign w:val="center"/>
                </w:tcPr>
                <w:p w14:paraId="06C91548">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51897F37">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900-041-49</w:t>
                  </w:r>
                </w:p>
              </w:tc>
              <w:tc>
                <w:tcPr>
                  <w:tcW w:w="1361" w:type="dxa"/>
                  <w:vMerge w:val="continue"/>
                  <w:vAlign w:val="center"/>
                </w:tcPr>
                <w:p w14:paraId="16FE76F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318E1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5AFC44A3">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清洗废液</w:t>
                  </w:r>
                </w:p>
              </w:tc>
              <w:tc>
                <w:tcPr>
                  <w:tcW w:w="750" w:type="dxa"/>
                  <w:vAlign w:val="center"/>
                </w:tcPr>
                <w:p w14:paraId="2D4B48C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w:t>
                  </w:r>
                </w:p>
              </w:tc>
              <w:tc>
                <w:tcPr>
                  <w:tcW w:w="855" w:type="dxa"/>
                  <w:vAlign w:val="center"/>
                </w:tcPr>
                <w:p w14:paraId="7AA9BAD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w:t>
                  </w:r>
                </w:p>
              </w:tc>
              <w:tc>
                <w:tcPr>
                  <w:tcW w:w="1181" w:type="dxa"/>
                  <w:vAlign w:val="center"/>
                </w:tcPr>
                <w:p w14:paraId="208BBC4A">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w:t>
                  </w:r>
                </w:p>
              </w:tc>
              <w:tc>
                <w:tcPr>
                  <w:tcW w:w="935" w:type="dxa"/>
                  <w:vMerge w:val="continue"/>
                  <w:vAlign w:val="center"/>
                </w:tcPr>
                <w:p w14:paraId="4533E355">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7E876C4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264-013-12</w:t>
                  </w:r>
                </w:p>
              </w:tc>
              <w:tc>
                <w:tcPr>
                  <w:tcW w:w="1361" w:type="dxa"/>
                  <w:vMerge w:val="continue"/>
                  <w:vAlign w:val="center"/>
                </w:tcPr>
                <w:p w14:paraId="5303CEA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51B4C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51E1EAA4">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废UV灯管</w:t>
                  </w:r>
                </w:p>
              </w:tc>
              <w:tc>
                <w:tcPr>
                  <w:tcW w:w="750" w:type="dxa"/>
                  <w:vAlign w:val="center"/>
                </w:tcPr>
                <w:p w14:paraId="3AA91AB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855" w:type="dxa"/>
                  <w:vAlign w:val="center"/>
                </w:tcPr>
                <w:p w14:paraId="05DC7434">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w:t>
                  </w:r>
                </w:p>
              </w:tc>
              <w:tc>
                <w:tcPr>
                  <w:tcW w:w="1181" w:type="dxa"/>
                  <w:vAlign w:val="center"/>
                </w:tcPr>
                <w:p w14:paraId="5C47B607">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935" w:type="dxa"/>
                  <w:vMerge w:val="continue"/>
                  <w:vAlign w:val="center"/>
                </w:tcPr>
                <w:p w14:paraId="1AFA99B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57A3F673">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900-023-29</w:t>
                  </w:r>
                </w:p>
              </w:tc>
              <w:tc>
                <w:tcPr>
                  <w:tcW w:w="1361" w:type="dxa"/>
                  <w:vMerge w:val="continue"/>
                  <w:vAlign w:val="center"/>
                </w:tcPr>
                <w:p w14:paraId="457DB8B0">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256D3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1" w:type="dxa"/>
                  <w:vAlign w:val="center"/>
                </w:tcPr>
                <w:p w14:paraId="1E8D9EDC">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废活性炭</w:t>
                  </w:r>
                </w:p>
              </w:tc>
              <w:tc>
                <w:tcPr>
                  <w:tcW w:w="750" w:type="dxa"/>
                  <w:vAlign w:val="center"/>
                </w:tcPr>
                <w:p w14:paraId="0EA88162">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1.941</w:t>
                  </w:r>
                </w:p>
              </w:tc>
              <w:tc>
                <w:tcPr>
                  <w:tcW w:w="855" w:type="dxa"/>
                  <w:vAlign w:val="center"/>
                </w:tcPr>
                <w:p w14:paraId="6F86CC72">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cs="Times New Roman"/>
                      <w:bCs/>
                      <w:color w:val="auto"/>
                      <w:sz w:val="21"/>
                      <w:szCs w:val="21"/>
                      <w:highlight w:val="none"/>
                      <w:lang w:eastAsia="zh-CN"/>
                    </w:rPr>
                    <w:t>0.686</w:t>
                  </w:r>
                </w:p>
              </w:tc>
              <w:tc>
                <w:tcPr>
                  <w:tcW w:w="1181" w:type="dxa"/>
                  <w:vAlign w:val="center"/>
                </w:tcPr>
                <w:p w14:paraId="69EFD36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2.627</w:t>
                  </w:r>
                </w:p>
              </w:tc>
              <w:tc>
                <w:tcPr>
                  <w:tcW w:w="935" w:type="dxa"/>
                  <w:vMerge w:val="continue"/>
                  <w:vAlign w:val="center"/>
                </w:tcPr>
                <w:p w14:paraId="2D02CB1E">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64100644">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900-039-49</w:t>
                  </w:r>
                </w:p>
              </w:tc>
              <w:tc>
                <w:tcPr>
                  <w:tcW w:w="1361" w:type="dxa"/>
                  <w:vMerge w:val="continue"/>
                  <w:vAlign w:val="center"/>
                </w:tcPr>
                <w:p w14:paraId="4B9BF946">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bl>
          <w:p w14:paraId="59E082D4">
            <w:pPr>
              <w:pStyle w:val="40"/>
              <w:keepNext w:val="0"/>
              <w:keepLines w:val="0"/>
              <w:pageBreakBefore w:val="0"/>
              <w:widowControl/>
              <w:kinsoku/>
              <w:wordWrap/>
              <w:overflowPunct/>
              <w:topLinePunct w:val="0"/>
              <w:autoSpaceDE/>
              <w:autoSpaceDN/>
              <w:bidi w:val="0"/>
              <w:adjustRightInd/>
              <w:snapToGrid w:val="0"/>
              <w:spacing w:before="157" w:beforeLines="50" w:after="0"/>
              <w:ind w:right="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表4-28  彩云街厂区与本项目有关的固体废物建成前后处置情况</w:t>
            </w:r>
          </w:p>
          <w:tbl>
            <w:tblPr>
              <w:tblStyle w:val="24"/>
              <w:tblW w:w="79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750"/>
              <w:gridCol w:w="855"/>
              <w:gridCol w:w="1181"/>
              <w:gridCol w:w="935"/>
              <w:gridCol w:w="1361"/>
              <w:gridCol w:w="1361"/>
            </w:tblGrid>
            <w:tr w14:paraId="1F2D5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Merge w:val="restart"/>
                  <w:vAlign w:val="center"/>
                </w:tcPr>
                <w:p w14:paraId="7B327EA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固体废物名称</w:t>
                  </w:r>
                </w:p>
              </w:tc>
              <w:tc>
                <w:tcPr>
                  <w:tcW w:w="2786" w:type="dxa"/>
                  <w:gridSpan w:val="3"/>
                  <w:vAlign w:val="center"/>
                </w:tcPr>
                <w:p w14:paraId="67D8F729">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产生量t/a</w:t>
                  </w:r>
                </w:p>
              </w:tc>
              <w:tc>
                <w:tcPr>
                  <w:tcW w:w="935" w:type="dxa"/>
                  <w:vMerge w:val="restart"/>
                  <w:vAlign w:val="center"/>
                </w:tcPr>
                <w:p w14:paraId="280981D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固废类别</w:t>
                  </w:r>
                </w:p>
              </w:tc>
              <w:tc>
                <w:tcPr>
                  <w:tcW w:w="1361" w:type="dxa"/>
                  <w:vMerge w:val="restart"/>
                  <w:vAlign w:val="center"/>
                </w:tcPr>
                <w:p w14:paraId="6682FE0A">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固体废物代码</w:t>
                  </w:r>
                </w:p>
              </w:tc>
              <w:tc>
                <w:tcPr>
                  <w:tcW w:w="1361" w:type="dxa"/>
                  <w:vMerge w:val="restart"/>
                  <w:vAlign w:val="center"/>
                </w:tcPr>
                <w:p w14:paraId="65CD46E9">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处置措施</w:t>
                  </w:r>
                </w:p>
              </w:tc>
            </w:tr>
            <w:tr w14:paraId="21A87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Merge w:val="continue"/>
                  <w:vAlign w:val="center"/>
                </w:tcPr>
                <w:p w14:paraId="66010DB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750" w:type="dxa"/>
                  <w:vAlign w:val="center"/>
                </w:tcPr>
                <w:p w14:paraId="2B01D9CB">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现有</w:t>
                  </w:r>
                </w:p>
              </w:tc>
              <w:tc>
                <w:tcPr>
                  <w:tcW w:w="855" w:type="dxa"/>
                  <w:vAlign w:val="center"/>
                </w:tcPr>
                <w:p w14:paraId="642C0FC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本项目</w:t>
                  </w:r>
                </w:p>
              </w:tc>
              <w:tc>
                <w:tcPr>
                  <w:tcW w:w="1181" w:type="dxa"/>
                  <w:vAlign w:val="center"/>
                </w:tcPr>
                <w:p w14:paraId="674A325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本项目建成后全厂</w:t>
                  </w:r>
                </w:p>
              </w:tc>
              <w:tc>
                <w:tcPr>
                  <w:tcW w:w="935" w:type="dxa"/>
                  <w:vMerge w:val="continue"/>
                  <w:vAlign w:val="center"/>
                </w:tcPr>
                <w:p w14:paraId="392418BB">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Merge w:val="continue"/>
                  <w:vAlign w:val="center"/>
                </w:tcPr>
                <w:p w14:paraId="420ADECB">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Merge w:val="continue"/>
                  <w:vAlign w:val="center"/>
                </w:tcPr>
                <w:p w14:paraId="7CEB4037">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rPr>
                  </w:pPr>
                </w:p>
              </w:tc>
            </w:tr>
            <w:tr w14:paraId="0287F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32DFB7FF">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废边角料、不合格品</w:t>
                  </w:r>
                </w:p>
              </w:tc>
              <w:tc>
                <w:tcPr>
                  <w:tcW w:w="750" w:type="dxa"/>
                  <w:vAlign w:val="center"/>
                </w:tcPr>
                <w:p w14:paraId="4594944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80.17</w:t>
                  </w:r>
                </w:p>
              </w:tc>
              <w:tc>
                <w:tcPr>
                  <w:tcW w:w="855" w:type="dxa"/>
                  <w:vAlign w:val="center"/>
                </w:tcPr>
                <w:p w14:paraId="0899753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17.97</w:t>
                  </w:r>
                </w:p>
              </w:tc>
              <w:tc>
                <w:tcPr>
                  <w:tcW w:w="1181" w:type="dxa"/>
                  <w:vAlign w:val="center"/>
                </w:tcPr>
                <w:p w14:paraId="0A00A6C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98.14</w:t>
                  </w:r>
                </w:p>
              </w:tc>
              <w:tc>
                <w:tcPr>
                  <w:tcW w:w="935" w:type="dxa"/>
                  <w:vMerge w:val="restart"/>
                  <w:vAlign w:val="center"/>
                </w:tcPr>
                <w:p w14:paraId="3A65230A">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一般固废</w:t>
                  </w:r>
                </w:p>
              </w:tc>
              <w:tc>
                <w:tcPr>
                  <w:tcW w:w="1361" w:type="dxa"/>
                  <w:vAlign w:val="center"/>
                </w:tcPr>
                <w:p w14:paraId="12FA103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292-009-06</w:t>
                  </w:r>
                </w:p>
              </w:tc>
              <w:tc>
                <w:tcPr>
                  <w:tcW w:w="1361" w:type="dxa"/>
                  <w:vMerge w:val="restart"/>
                  <w:vAlign w:val="center"/>
                </w:tcPr>
                <w:p w14:paraId="0F733E51">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交由一般工业固体废物处置或利用单位</w:t>
                  </w:r>
                  <w:r>
                    <w:rPr>
                      <w:rFonts w:hint="eastAsia" w:cs="Times New Roman"/>
                      <w:bCs/>
                      <w:color w:val="auto"/>
                      <w:sz w:val="21"/>
                      <w:szCs w:val="21"/>
                      <w:highlight w:val="none"/>
                      <w:lang w:val="en-US" w:eastAsia="zh-CN"/>
                    </w:rPr>
                    <w:t>处置</w:t>
                  </w:r>
                </w:p>
              </w:tc>
            </w:tr>
            <w:tr w14:paraId="5BD0E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60237E02">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废喷胶枪头</w:t>
                  </w:r>
                </w:p>
              </w:tc>
              <w:tc>
                <w:tcPr>
                  <w:tcW w:w="750" w:type="dxa"/>
                  <w:vAlign w:val="center"/>
                </w:tcPr>
                <w:p w14:paraId="03254B1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855" w:type="dxa"/>
                  <w:vAlign w:val="center"/>
                </w:tcPr>
                <w:p w14:paraId="47AF5CA9">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w:t>
                  </w:r>
                </w:p>
              </w:tc>
              <w:tc>
                <w:tcPr>
                  <w:tcW w:w="1181" w:type="dxa"/>
                  <w:vAlign w:val="center"/>
                </w:tcPr>
                <w:p w14:paraId="3F914BD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0.01</w:t>
                  </w:r>
                </w:p>
              </w:tc>
              <w:tc>
                <w:tcPr>
                  <w:tcW w:w="935" w:type="dxa"/>
                  <w:vMerge w:val="continue"/>
                  <w:vAlign w:val="center"/>
                </w:tcPr>
                <w:p w14:paraId="45810F4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512CB624">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292-009-99</w:t>
                  </w:r>
                </w:p>
              </w:tc>
              <w:tc>
                <w:tcPr>
                  <w:tcW w:w="1361" w:type="dxa"/>
                  <w:vMerge w:val="continue"/>
                  <w:vAlign w:val="center"/>
                </w:tcPr>
                <w:p w14:paraId="3C5460D6">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366C0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6FBF65E9">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生活垃圾</w:t>
                  </w:r>
                </w:p>
              </w:tc>
              <w:tc>
                <w:tcPr>
                  <w:tcW w:w="750" w:type="dxa"/>
                  <w:vAlign w:val="center"/>
                </w:tcPr>
                <w:p w14:paraId="688D5D9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10.4</w:t>
                  </w:r>
                </w:p>
              </w:tc>
              <w:tc>
                <w:tcPr>
                  <w:tcW w:w="855" w:type="dxa"/>
                  <w:vAlign w:val="center"/>
                </w:tcPr>
                <w:p w14:paraId="597E97D6">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0.312</w:t>
                  </w:r>
                </w:p>
              </w:tc>
              <w:tc>
                <w:tcPr>
                  <w:tcW w:w="1181" w:type="dxa"/>
                  <w:vAlign w:val="center"/>
                </w:tcPr>
                <w:p w14:paraId="14D890ED">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10.712</w:t>
                  </w:r>
                </w:p>
              </w:tc>
              <w:tc>
                <w:tcPr>
                  <w:tcW w:w="935" w:type="dxa"/>
                  <w:vAlign w:val="center"/>
                </w:tcPr>
                <w:p w14:paraId="0C8DC82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生活垃圾</w:t>
                  </w:r>
                </w:p>
              </w:tc>
              <w:tc>
                <w:tcPr>
                  <w:tcW w:w="1361" w:type="dxa"/>
                  <w:vAlign w:val="center"/>
                </w:tcPr>
                <w:p w14:paraId="5F5069C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1361" w:type="dxa"/>
                  <w:vAlign w:val="center"/>
                </w:tcPr>
                <w:p w14:paraId="2C171EA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交</w:t>
                  </w:r>
                  <w:r>
                    <w:rPr>
                      <w:rFonts w:hint="eastAsia" w:ascii="Times New Roman" w:hAnsi="Times New Roman" w:eastAsia="宋体" w:cs="Times New Roman"/>
                      <w:bCs/>
                      <w:color w:val="auto"/>
                      <w:sz w:val="21"/>
                      <w:szCs w:val="21"/>
                      <w:highlight w:val="none"/>
                      <w:lang w:val="en-US" w:eastAsia="zh-CN"/>
                    </w:rPr>
                    <w:t>城市管理委员会</w:t>
                  </w:r>
                  <w:r>
                    <w:rPr>
                      <w:rFonts w:hint="eastAsia" w:ascii="Times New Roman" w:hAnsi="Times New Roman" w:eastAsia="宋体" w:cs="Times New Roman"/>
                      <w:bCs/>
                      <w:color w:val="auto"/>
                      <w:sz w:val="21"/>
                      <w:szCs w:val="21"/>
                      <w:highlight w:val="none"/>
                    </w:rPr>
                    <w:t>处置</w:t>
                  </w:r>
                </w:p>
              </w:tc>
            </w:tr>
            <w:tr w14:paraId="0DD52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1DEC0E0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废桶</w:t>
                  </w:r>
                </w:p>
              </w:tc>
              <w:tc>
                <w:tcPr>
                  <w:tcW w:w="750" w:type="dxa"/>
                  <w:vAlign w:val="center"/>
                </w:tcPr>
                <w:p w14:paraId="05A924E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0.003</w:t>
                  </w:r>
                </w:p>
              </w:tc>
              <w:tc>
                <w:tcPr>
                  <w:tcW w:w="855" w:type="dxa"/>
                  <w:vAlign w:val="center"/>
                </w:tcPr>
                <w:p w14:paraId="0C419F9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0.01</w:t>
                  </w:r>
                </w:p>
              </w:tc>
              <w:tc>
                <w:tcPr>
                  <w:tcW w:w="1181" w:type="dxa"/>
                  <w:vAlign w:val="center"/>
                </w:tcPr>
                <w:p w14:paraId="55F5978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0.013</w:t>
                  </w:r>
                </w:p>
              </w:tc>
              <w:tc>
                <w:tcPr>
                  <w:tcW w:w="935" w:type="dxa"/>
                  <w:vMerge w:val="restart"/>
                  <w:vAlign w:val="center"/>
                </w:tcPr>
                <w:p w14:paraId="3A57783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危险废物</w:t>
                  </w:r>
                </w:p>
              </w:tc>
              <w:tc>
                <w:tcPr>
                  <w:tcW w:w="1361" w:type="dxa"/>
                  <w:vAlign w:val="center"/>
                </w:tcPr>
                <w:p w14:paraId="59467D63">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900-041-49</w:t>
                  </w:r>
                </w:p>
              </w:tc>
              <w:tc>
                <w:tcPr>
                  <w:tcW w:w="1361" w:type="dxa"/>
                  <w:vMerge w:val="restart"/>
                  <w:vAlign w:val="center"/>
                </w:tcPr>
                <w:p w14:paraId="194F15E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委托</w:t>
                  </w:r>
                  <w:r>
                    <w:rPr>
                      <w:rFonts w:hint="eastAsia" w:cs="Times New Roman"/>
                      <w:bCs/>
                      <w:color w:val="auto"/>
                      <w:sz w:val="21"/>
                      <w:szCs w:val="21"/>
                      <w:highlight w:val="none"/>
                      <w:lang w:val="en-US" w:eastAsia="zh-CN"/>
                    </w:rPr>
                    <w:t>有危废处理资质单位</w:t>
                  </w:r>
                  <w:r>
                    <w:rPr>
                      <w:rFonts w:hint="eastAsia" w:ascii="Times New Roman" w:hAnsi="Times New Roman" w:eastAsia="宋体" w:cs="Times New Roman"/>
                      <w:bCs/>
                      <w:color w:val="auto"/>
                      <w:sz w:val="21"/>
                      <w:szCs w:val="21"/>
                      <w:highlight w:val="none"/>
                    </w:rPr>
                    <w:t>处置</w:t>
                  </w:r>
                </w:p>
              </w:tc>
            </w:tr>
            <w:tr w14:paraId="1F37D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2D701E68">
                  <w:pPr>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沾染废物</w:t>
                  </w:r>
                </w:p>
              </w:tc>
              <w:tc>
                <w:tcPr>
                  <w:tcW w:w="750" w:type="dxa"/>
                  <w:vAlign w:val="center"/>
                </w:tcPr>
                <w:p w14:paraId="3B04C01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0.12</w:t>
                  </w:r>
                </w:p>
              </w:tc>
              <w:tc>
                <w:tcPr>
                  <w:tcW w:w="855" w:type="dxa"/>
                  <w:vAlign w:val="center"/>
                </w:tcPr>
                <w:p w14:paraId="6AB60ABC">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w:t>
                  </w:r>
                </w:p>
              </w:tc>
              <w:tc>
                <w:tcPr>
                  <w:tcW w:w="1181" w:type="dxa"/>
                  <w:vAlign w:val="center"/>
                </w:tcPr>
                <w:p w14:paraId="1EF1860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0.13</w:t>
                  </w:r>
                </w:p>
              </w:tc>
              <w:tc>
                <w:tcPr>
                  <w:tcW w:w="935" w:type="dxa"/>
                  <w:vMerge w:val="continue"/>
                  <w:vAlign w:val="center"/>
                </w:tcPr>
                <w:p w14:paraId="5722D50C">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34B65C07">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900-041-49</w:t>
                  </w:r>
                </w:p>
              </w:tc>
              <w:tc>
                <w:tcPr>
                  <w:tcW w:w="1361" w:type="dxa"/>
                  <w:vMerge w:val="continue"/>
                  <w:vAlign w:val="center"/>
                </w:tcPr>
                <w:p w14:paraId="75764492">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1269F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5F2D02CD">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废UV灯管</w:t>
                  </w:r>
                </w:p>
              </w:tc>
              <w:tc>
                <w:tcPr>
                  <w:tcW w:w="750" w:type="dxa"/>
                  <w:vAlign w:val="center"/>
                </w:tcPr>
                <w:p w14:paraId="3708D99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0.01</w:t>
                  </w:r>
                </w:p>
              </w:tc>
              <w:tc>
                <w:tcPr>
                  <w:tcW w:w="855" w:type="dxa"/>
                  <w:vAlign w:val="center"/>
                </w:tcPr>
                <w:p w14:paraId="01195B93">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w:t>
                  </w:r>
                </w:p>
              </w:tc>
              <w:tc>
                <w:tcPr>
                  <w:tcW w:w="1181" w:type="dxa"/>
                  <w:vAlign w:val="center"/>
                </w:tcPr>
                <w:p w14:paraId="6A3EFBF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w:t>
                  </w:r>
                </w:p>
              </w:tc>
              <w:tc>
                <w:tcPr>
                  <w:tcW w:w="935" w:type="dxa"/>
                  <w:vMerge w:val="continue"/>
                  <w:vAlign w:val="center"/>
                </w:tcPr>
                <w:p w14:paraId="320645D5">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2E9D0432">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900-023-29</w:t>
                  </w:r>
                </w:p>
              </w:tc>
              <w:tc>
                <w:tcPr>
                  <w:tcW w:w="1361" w:type="dxa"/>
                  <w:vMerge w:val="continue"/>
                  <w:vAlign w:val="center"/>
                </w:tcPr>
                <w:p w14:paraId="2984B6F4">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r w14:paraId="75B8B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31" w:type="dxa"/>
                  <w:vAlign w:val="center"/>
                </w:tcPr>
                <w:p w14:paraId="2940413E">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废活性炭</w:t>
                  </w:r>
                </w:p>
              </w:tc>
              <w:tc>
                <w:tcPr>
                  <w:tcW w:w="750" w:type="dxa"/>
                  <w:vAlign w:val="center"/>
                </w:tcPr>
                <w:p w14:paraId="72A5F74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4.08</w:t>
                  </w:r>
                </w:p>
              </w:tc>
              <w:tc>
                <w:tcPr>
                  <w:tcW w:w="855" w:type="dxa"/>
                  <w:vAlign w:val="center"/>
                </w:tcPr>
                <w:p w14:paraId="0AD63029">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10.194</w:t>
                  </w:r>
                </w:p>
              </w:tc>
              <w:tc>
                <w:tcPr>
                  <w:tcW w:w="1181" w:type="dxa"/>
                  <w:vAlign w:val="center"/>
                </w:tcPr>
                <w:p w14:paraId="61C5D2B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eastAsia="zh-CN" w:bidi="ar-SA"/>
                    </w:rPr>
                  </w:pPr>
                  <w:r>
                    <w:rPr>
                      <w:rFonts w:hint="default" w:cs="Times New Roman"/>
                      <w:bCs/>
                      <w:color w:val="auto"/>
                      <w:kern w:val="2"/>
                      <w:sz w:val="21"/>
                      <w:szCs w:val="21"/>
                      <w:highlight w:val="none"/>
                      <w:lang w:val="en-US" w:eastAsia="zh-CN" w:bidi="ar-SA"/>
                    </w:rPr>
                    <w:t>14.274</w:t>
                  </w:r>
                </w:p>
              </w:tc>
              <w:tc>
                <w:tcPr>
                  <w:tcW w:w="935" w:type="dxa"/>
                  <w:vMerge w:val="continue"/>
                  <w:vAlign w:val="center"/>
                </w:tcPr>
                <w:p w14:paraId="52307A59">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c>
                <w:tcPr>
                  <w:tcW w:w="1361" w:type="dxa"/>
                  <w:vAlign w:val="center"/>
                </w:tcPr>
                <w:p w14:paraId="7A2EB261">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900-039-49</w:t>
                  </w:r>
                </w:p>
              </w:tc>
              <w:tc>
                <w:tcPr>
                  <w:tcW w:w="1361" w:type="dxa"/>
                  <w:vMerge w:val="continue"/>
                  <w:vAlign w:val="center"/>
                </w:tcPr>
                <w:p w14:paraId="07324E2B">
                  <w:pPr>
                    <w:adjustRightInd w:val="0"/>
                    <w:snapToGrid w:val="0"/>
                    <w:spacing w:line="240" w:lineRule="auto"/>
                    <w:ind w:firstLine="0" w:firstLineChars="0"/>
                    <w:jc w:val="center"/>
                    <w:rPr>
                      <w:rFonts w:ascii="Times New Roman" w:hAnsi="Times New Roman" w:eastAsia="宋体" w:cs="Times New Roman"/>
                      <w:bCs/>
                      <w:color w:val="auto"/>
                      <w:sz w:val="21"/>
                      <w:szCs w:val="21"/>
                      <w:highlight w:val="none"/>
                    </w:rPr>
                  </w:pPr>
                </w:p>
              </w:tc>
            </w:tr>
          </w:tbl>
          <w:p w14:paraId="6C7678D9">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2、固体废物环境管理要求</w:t>
            </w:r>
          </w:p>
          <w:p w14:paraId="28C0B6D8">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2.1一般工业固废环境管理</w:t>
            </w:r>
          </w:p>
          <w:p w14:paraId="3654A881">
            <w:pPr>
              <w:adjustRightInd w:val="0"/>
              <w:ind w:firstLine="480"/>
              <w:rPr>
                <w:rFonts w:hint="default" w:cs="Times New Roman"/>
                <w:color w:val="auto"/>
                <w:highlight w:val="none"/>
                <w:lang w:val="en-US" w:eastAsia="zh-CN"/>
              </w:rPr>
            </w:pPr>
            <w:r>
              <w:rPr>
                <w:rFonts w:hint="eastAsia" w:cs="Times New Roman"/>
                <w:color w:val="auto"/>
                <w:highlight w:val="none"/>
                <w:lang w:val="en-US" w:eastAsia="zh-CN"/>
              </w:rPr>
              <w:t>（1）华山路厂区</w:t>
            </w:r>
          </w:p>
          <w:p w14:paraId="5117E453">
            <w:pPr>
              <w:adjustRightInd w:val="0"/>
              <w:ind w:firstLine="480"/>
              <w:rPr>
                <w:rFonts w:ascii="Times New Roman" w:hAnsi="Times New Roman" w:eastAsia="宋体" w:cs="Times New Roman"/>
                <w:color w:val="auto"/>
                <w:highlight w:val="none"/>
              </w:rPr>
            </w:pPr>
            <w:r>
              <w:rPr>
                <w:rFonts w:hint="eastAsia" w:cs="Times New Roman"/>
                <w:color w:val="auto"/>
                <w:highlight w:val="none"/>
                <w:vertAlign w:val="baseline"/>
                <w:lang w:val="en-US" w:eastAsia="zh-CN"/>
              </w:rPr>
              <w:t>本项目</w:t>
            </w:r>
            <w:r>
              <w:rPr>
                <w:rFonts w:hint="eastAsia" w:cs="Times New Roman"/>
                <w:color w:val="auto"/>
                <w:highlight w:val="none"/>
                <w:lang w:val="en-US" w:eastAsia="zh-CN"/>
              </w:rPr>
              <w:t>依托的华山路厂区一般固体废物暂存间</w:t>
            </w:r>
            <w:r>
              <w:rPr>
                <w:rFonts w:hint="eastAsia" w:ascii="Times New Roman" w:hAnsi="Times New Roman" w:eastAsia="宋体" w:cs="Times New Roman"/>
                <w:color w:val="auto"/>
                <w:highlight w:val="none"/>
              </w:rPr>
              <w:t>主要用于</w:t>
            </w:r>
            <w:r>
              <w:rPr>
                <w:rFonts w:hint="eastAsia" w:cs="Times New Roman"/>
                <w:color w:val="auto"/>
                <w:highlight w:val="none"/>
                <w:lang w:val="en-US" w:eastAsia="zh-CN"/>
              </w:rPr>
              <w:t>暂存</w:t>
            </w:r>
            <w:r>
              <w:rPr>
                <w:rFonts w:hint="eastAsia" w:ascii="Times New Roman" w:hAnsi="Times New Roman" w:eastAsia="宋体" w:cs="Times New Roman"/>
                <w:color w:val="auto"/>
                <w:highlight w:val="none"/>
              </w:rPr>
              <w:t>拟建项目产生的</w:t>
            </w:r>
            <w:r>
              <w:rPr>
                <w:rFonts w:hint="eastAsia" w:cs="Times New Roman"/>
                <w:color w:val="auto"/>
                <w:highlight w:val="none"/>
                <w:lang w:val="en-US" w:eastAsia="zh-CN"/>
              </w:rPr>
              <w:t>废边角料、不合格品、印刷废品等，现有工程一般固废主要为废边角料、不合格品。建设单位华山路厂区设置了一般固废暂存间，位于厂区北侧，面积为45m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w:t>
            </w:r>
            <w:r>
              <w:rPr>
                <w:rFonts w:hint="eastAsia" w:cs="Times New Roman"/>
                <w:color w:val="auto"/>
                <w:highlight w:val="none"/>
                <w:lang w:val="en-US" w:eastAsia="zh-CN"/>
              </w:rPr>
              <w:t>储存能力能够满足本项目建成后厂区一般固废暂存需要，</w:t>
            </w:r>
            <w:r>
              <w:rPr>
                <w:rFonts w:hint="eastAsia" w:ascii="Times New Roman" w:hAnsi="Times New Roman" w:eastAsia="宋体" w:cs="Times New Roman"/>
                <w:color w:val="auto"/>
                <w:highlight w:val="none"/>
              </w:rPr>
              <w:t>因此拟建项目依托现有工程一般固体废物暂存间具有可行性。</w:t>
            </w:r>
          </w:p>
          <w:p w14:paraId="464CD521">
            <w:pPr>
              <w:adjustRightInd w:val="0"/>
              <w:ind w:firstLine="480"/>
              <w:rPr>
                <w:rFonts w:hint="eastAsia" w:ascii="Times New Roman" w:hAnsi="Times New Roman" w:eastAsia="宋体" w:cs="Times New Roman"/>
                <w:color w:val="auto"/>
                <w:highlight w:val="none"/>
              </w:rPr>
            </w:pPr>
            <w:r>
              <w:rPr>
                <w:rFonts w:hint="eastAsia" w:cs="Times New Roman"/>
                <w:color w:val="auto"/>
                <w:highlight w:val="none"/>
                <w:lang w:val="en-US" w:eastAsia="zh-CN"/>
              </w:rPr>
              <w:t>本项目依托的一般固废间满足《一般工业固体废物贮存和填埋污染控制标准》（GB18599-2020）中的相关规定，</w:t>
            </w:r>
            <w:r>
              <w:rPr>
                <w:rFonts w:hint="eastAsia" w:ascii="Times New Roman" w:hAnsi="Times New Roman" w:eastAsia="宋体" w:cs="Times New Roman"/>
                <w:color w:val="auto"/>
                <w:highlight w:val="none"/>
              </w:rPr>
              <w:t>禁止将危险废物和生活垃圾混入一般固体废物暂存间，防止一般废物在装运过程中沿途散落，污染环境。根据《一般工业固体废物管理台账制定指南（试行）》（生态环境部公告2021年第82号），建设单位</w:t>
            </w:r>
            <w:r>
              <w:rPr>
                <w:rFonts w:hint="eastAsia" w:ascii="Times New Roman" w:hAnsi="Times New Roman" w:eastAsia="宋体" w:cs="Times New Roman"/>
                <w:color w:val="auto"/>
                <w:highlight w:val="none"/>
                <w:lang w:val="en-US" w:eastAsia="zh-CN"/>
              </w:rPr>
              <w:t>已</w:t>
            </w:r>
            <w:r>
              <w:rPr>
                <w:rFonts w:hint="eastAsia" w:ascii="Times New Roman" w:hAnsi="Times New Roman" w:eastAsia="宋体" w:cs="Times New Roman"/>
                <w:color w:val="auto"/>
                <w:highlight w:val="none"/>
              </w:rPr>
              <w:t>建立工业固体废物管理台账，如实记录工业固体废物的种类、数量、流向、贮存、利用、处置等信息，可以实现工业固体废物可追溯、可查询的目的，推动企业提升固体废物管理水平。</w:t>
            </w:r>
          </w:p>
          <w:p w14:paraId="15EC3052">
            <w:pPr>
              <w:adjustRightInd w:val="0"/>
              <w:ind w:firstLine="480"/>
              <w:rPr>
                <w:rFonts w:hint="default" w:cs="Times New Roman"/>
                <w:color w:val="auto"/>
                <w:highlight w:val="none"/>
                <w:lang w:val="en-US" w:eastAsia="zh-CN"/>
              </w:rPr>
            </w:pPr>
            <w:r>
              <w:rPr>
                <w:rFonts w:hint="eastAsia" w:cs="Times New Roman"/>
                <w:color w:val="auto"/>
                <w:highlight w:val="none"/>
                <w:lang w:val="en-US" w:eastAsia="zh-CN"/>
              </w:rPr>
              <w:t>（2）彩云街厂区</w:t>
            </w:r>
          </w:p>
          <w:p w14:paraId="6AD54DE0">
            <w:pPr>
              <w:adjustRightInd w:val="0"/>
              <w:ind w:firstLine="480"/>
              <w:rPr>
                <w:rFonts w:ascii="Times New Roman" w:hAnsi="Times New Roman" w:eastAsia="宋体" w:cs="Times New Roman"/>
                <w:color w:val="auto"/>
                <w:highlight w:val="none"/>
              </w:rPr>
            </w:pPr>
            <w:r>
              <w:rPr>
                <w:rFonts w:hint="eastAsia" w:cs="Times New Roman"/>
                <w:color w:val="auto"/>
                <w:highlight w:val="none"/>
                <w:vertAlign w:val="baseline"/>
                <w:lang w:val="en-US" w:eastAsia="zh-CN"/>
              </w:rPr>
              <w:t>本项目</w:t>
            </w:r>
            <w:r>
              <w:rPr>
                <w:rFonts w:hint="eastAsia" w:cs="Times New Roman"/>
                <w:color w:val="auto"/>
                <w:highlight w:val="none"/>
                <w:lang w:val="en-US" w:eastAsia="zh-CN"/>
              </w:rPr>
              <w:t>依托的彩云街厂区一般固体废物暂存间</w:t>
            </w:r>
            <w:r>
              <w:rPr>
                <w:rFonts w:hint="eastAsia" w:ascii="Times New Roman" w:hAnsi="Times New Roman" w:eastAsia="宋体" w:cs="Times New Roman"/>
                <w:color w:val="auto"/>
                <w:highlight w:val="none"/>
              </w:rPr>
              <w:t>主要用于</w:t>
            </w:r>
            <w:r>
              <w:rPr>
                <w:rFonts w:hint="eastAsia" w:cs="Times New Roman"/>
                <w:color w:val="auto"/>
                <w:highlight w:val="none"/>
                <w:lang w:val="en-US" w:eastAsia="zh-CN"/>
              </w:rPr>
              <w:t>暂存</w:t>
            </w:r>
            <w:r>
              <w:rPr>
                <w:rFonts w:hint="eastAsia" w:ascii="Times New Roman" w:hAnsi="Times New Roman" w:eastAsia="宋体" w:cs="Times New Roman"/>
                <w:color w:val="auto"/>
                <w:highlight w:val="none"/>
              </w:rPr>
              <w:t>拟建项目产生的</w:t>
            </w:r>
            <w:r>
              <w:rPr>
                <w:rFonts w:hint="eastAsia" w:cs="Times New Roman"/>
                <w:color w:val="auto"/>
                <w:highlight w:val="none"/>
                <w:lang w:val="en-US" w:eastAsia="zh-CN"/>
              </w:rPr>
              <w:t>废边角料、不合格品、废喷胶枪头等，现有工程一般固废主要为废边角料、不合格品。建设单位彩云街厂区设置了一般固废暂存间，位于厂区西侧，面积为30m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w:t>
            </w:r>
            <w:r>
              <w:rPr>
                <w:rFonts w:hint="eastAsia" w:cs="Times New Roman"/>
                <w:color w:val="auto"/>
                <w:highlight w:val="none"/>
                <w:lang w:val="en-US" w:eastAsia="zh-CN"/>
              </w:rPr>
              <w:t>储存能力能够满足本项目建成后厂区一般固废暂存需要，</w:t>
            </w:r>
            <w:r>
              <w:rPr>
                <w:rFonts w:hint="eastAsia" w:ascii="Times New Roman" w:hAnsi="Times New Roman" w:eastAsia="宋体" w:cs="Times New Roman"/>
                <w:color w:val="auto"/>
                <w:highlight w:val="none"/>
              </w:rPr>
              <w:t>因此拟建项目依托现有工程一般固体废物暂存间具有可行性。</w:t>
            </w:r>
          </w:p>
          <w:p w14:paraId="0CABF0C6">
            <w:pPr>
              <w:adjustRightInd w:val="0"/>
              <w:ind w:firstLine="480"/>
              <w:rPr>
                <w:rFonts w:ascii="Times New Roman" w:hAnsi="Times New Roman" w:eastAsia="宋体" w:cs="Times New Roman"/>
                <w:color w:val="auto"/>
                <w:highlight w:val="none"/>
              </w:rPr>
            </w:pPr>
            <w:r>
              <w:rPr>
                <w:rFonts w:hint="eastAsia" w:cs="Times New Roman"/>
                <w:color w:val="auto"/>
                <w:highlight w:val="none"/>
                <w:lang w:val="en-US" w:eastAsia="zh-CN"/>
              </w:rPr>
              <w:t>本项目依托的一般固废间满足《一般工业固体废物贮存和填埋污染控制标准》（GB18599-2020）中的相关规定，</w:t>
            </w:r>
            <w:r>
              <w:rPr>
                <w:rFonts w:hint="eastAsia" w:ascii="Times New Roman" w:hAnsi="Times New Roman" w:eastAsia="宋体" w:cs="Times New Roman"/>
                <w:color w:val="auto"/>
                <w:highlight w:val="none"/>
              </w:rPr>
              <w:t>禁止将危险废物和生活垃圾混入一般固体废物暂存间，防止一般废物在装运过程中沿途散落，污染环境。根据《一般工业固体废物管理台账制定指南（试行）》（生态环境部公告2021年第82号），建设单位</w:t>
            </w:r>
            <w:r>
              <w:rPr>
                <w:rFonts w:hint="eastAsia" w:ascii="Times New Roman" w:hAnsi="Times New Roman" w:eastAsia="宋体" w:cs="Times New Roman"/>
                <w:color w:val="auto"/>
                <w:highlight w:val="none"/>
                <w:lang w:val="en-US" w:eastAsia="zh-CN"/>
              </w:rPr>
              <w:t>已</w:t>
            </w:r>
            <w:r>
              <w:rPr>
                <w:rFonts w:hint="eastAsia" w:ascii="Times New Roman" w:hAnsi="Times New Roman" w:eastAsia="宋体" w:cs="Times New Roman"/>
                <w:color w:val="auto"/>
                <w:highlight w:val="none"/>
              </w:rPr>
              <w:t>建立工业固体废物管理台账，如实记录工业固体废物的种类、数量、流向、贮存、利用、处置等信息，可以实现工业固体废物可追溯、可查询的目的，推动企业提升固体废物管理水平。</w:t>
            </w:r>
          </w:p>
          <w:p w14:paraId="013DC82A">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2.2危险废物</w:t>
            </w:r>
          </w:p>
          <w:p w14:paraId="2717C55F">
            <w:pPr>
              <w:adjustRightInd w:val="0"/>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危险废物</w:t>
            </w:r>
            <w:r>
              <w:rPr>
                <w:rFonts w:hint="eastAsia" w:cs="Times New Roman"/>
                <w:color w:val="auto"/>
                <w:highlight w:val="none"/>
                <w:lang w:val="en-US" w:eastAsia="zh-CN"/>
              </w:rPr>
              <w:t>管理要求</w:t>
            </w:r>
          </w:p>
          <w:p w14:paraId="1958EAF0">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本项目危险废物的收集主要指在危险废物产生节点将危险废物集中到适当的包装容器中或运输车辆上的活动。</w:t>
            </w:r>
          </w:p>
          <w:p w14:paraId="71EE6ECA">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依据《危险废物收集、贮存、运输技术规范》（HJ 2025-2012）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危险废物</w:t>
            </w:r>
            <w:r>
              <w:rPr>
                <w:rFonts w:hint="eastAsia" w:ascii="Times New Roman" w:hAnsi="Times New Roman" w:eastAsia="宋体" w:cs="Times New Roman"/>
                <w:color w:val="auto"/>
                <w:highlight w:val="none"/>
              </w:rPr>
              <w:t>采取</w:t>
            </w:r>
            <w:r>
              <w:rPr>
                <w:rFonts w:hint="eastAsia" w:cs="Times New Roman"/>
                <w:color w:val="auto"/>
                <w:highlight w:val="none"/>
                <w:lang w:val="en-US" w:eastAsia="zh-CN"/>
              </w:rPr>
              <w:t>了</w:t>
            </w:r>
            <w:r>
              <w:rPr>
                <w:rFonts w:hint="eastAsia" w:ascii="Times New Roman" w:hAnsi="Times New Roman" w:eastAsia="宋体" w:cs="Times New Roman"/>
                <w:color w:val="auto"/>
                <w:highlight w:val="none"/>
              </w:rPr>
              <w:t>以下措施：</w:t>
            </w:r>
          </w:p>
          <w:p w14:paraId="76368014">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①危险废物的收集根据危险废物产生的工艺特征、排放周期、危险废物特性、废物管理计划等因素制定收集计划。</w:t>
            </w:r>
          </w:p>
          <w:p w14:paraId="428025EB">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②危险废物的收集制定详细的操作规程，内容至少应包括适用范围、操作程序和方法、专用设备和工具、转移和交接、安全保障和应急防护等。</w:t>
            </w:r>
          </w:p>
          <w:p w14:paraId="036FA85C">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③危险废物收集和转运作业人员根据工作需要配备必要的个人防护装备，如手套、防护镜、防护服、防毒面具或口罩等。</w:t>
            </w:r>
          </w:p>
          <w:p w14:paraId="7CF01DE4">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④危险废物收集时根据危险废物的种类、数量、危险特性、物理形态、运输要求等因素确定包装形式。</w:t>
            </w:r>
          </w:p>
          <w:p w14:paraId="512828EA">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⑤根据收集设备、转运车辆以及现场人员等实际情况确定相应作业区域，同时要设置作业界限标志和警示牌。</w:t>
            </w:r>
          </w:p>
          <w:p w14:paraId="6CE9F412">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危险废物产生单位管理计划制定指南》（原环境保护部公告2016年第7号）和《危险废物管理计划和管理台账制定技术导则》（HJ1259-2022），建设单位应当按照标准规定的分类管理要求，制定危险废物管理计划，内容应当包括减少危险废物产生量和降低危险废物危害性的措施以及危险废物贮存、利用、处置措施。结合自身的实际情况，与生产记录相衔接，建立危险废物台账，如实记载产生危险废物的种类、数量、流向、贮存、利用处置等信息。通过国家危险废物信息管理系统向所在地生态环境主管部门备案危险废物管理计划，申报危险废物有关资料。</w:t>
            </w:r>
          </w:p>
          <w:p w14:paraId="49E17B32">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rPr>
              <w:t>）危险废物贮存的环境管理要求</w:t>
            </w:r>
          </w:p>
          <w:p w14:paraId="34725AEA">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本项目产生的危险废物依托</w:t>
            </w:r>
            <w:r>
              <w:rPr>
                <w:rFonts w:hint="eastAsia" w:cs="Times New Roman"/>
                <w:color w:val="auto"/>
                <w:highlight w:val="none"/>
                <w:lang w:val="en-US" w:eastAsia="zh-CN"/>
              </w:rPr>
              <w:t>华山路</w:t>
            </w:r>
            <w:r>
              <w:rPr>
                <w:rFonts w:hint="eastAsia" w:ascii="Times New Roman" w:hAnsi="Times New Roman" w:eastAsia="宋体" w:cs="Times New Roman"/>
                <w:color w:val="auto"/>
                <w:highlight w:val="none"/>
              </w:rPr>
              <w:t>厂区内</w:t>
            </w:r>
            <w:r>
              <w:rPr>
                <w:rFonts w:hint="eastAsia" w:cs="Times New Roman"/>
                <w:color w:val="auto"/>
                <w:highlight w:val="none"/>
                <w:lang w:val="en-US" w:eastAsia="zh-CN"/>
              </w:rPr>
              <w:t>的1个</w:t>
            </w:r>
            <w:r>
              <w:rPr>
                <w:rFonts w:hint="eastAsia" w:ascii="Times New Roman" w:hAnsi="Times New Roman" w:eastAsia="宋体" w:cs="Times New Roman"/>
                <w:color w:val="auto"/>
                <w:highlight w:val="none"/>
              </w:rPr>
              <w:t>危废暂存间</w:t>
            </w:r>
            <w:r>
              <w:rPr>
                <w:rFonts w:hint="eastAsia" w:cs="Times New Roman"/>
                <w:color w:val="auto"/>
                <w:highlight w:val="none"/>
                <w:lang w:val="en-US" w:eastAsia="zh-CN"/>
              </w:rPr>
              <w:t>及彩云街厂区内的1个危废暂存间。华山路厂区</w:t>
            </w:r>
            <w:r>
              <w:rPr>
                <w:rFonts w:hint="eastAsia" w:ascii="Times New Roman" w:hAnsi="Times New Roman" w:eastAsia="宋体" w:cs="Times New Roman"/>
                <w:color w:val="auto"/>
                <w:highlight w:val="none"/>
              </w:rPr>
              <w:t>现有危废暂存间设置在厂区</w:t>
            </w:r>
            <w:r>
              <w:rPr>
                <w:rFonts w:hint="eastAsia" w:cs="Times New Roman"/>
                <w:color w:val="auto"/>
                <w:highlight w:val="none"/>
                <w:lang w:val="en-US" w:eastAsia="zh-CN"/>
              </w:rPr>
              <w:t>北</w:t>
            </w:r>
            <w:r>
              <w:rPr>
                <w:rFonts w:hint="eastAsia" w:ascii="Times New Roman" w:hAnsi="Times New Roman" w:eastAsia="宋体" w:cs="Times New Roman"/>
                <w:color w:val="auto"/>
                <w:highlight w:val="none"/>
              </w:rPr>
              <w:t>侧，面积约</w:t>
            </w:r>
            <w:r>
              <w:rPr>
                <w:rFonts w:hint="eastAsia" w:cs="Times New Roman"/>
                <w:color w:val="auto"/>
                <w:highlight w:val="none"/>
                <w:lang w:val="en-US" w:eastAsia="zh-CN"/>
              </w:rPr>
              <w:t>28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，现有工程危险废物</w:t>
            </w:r>
            <w:r>
              <w:rPr>
                <w:rFonts w:hint="eastAsia" w:ascii="Times New Roman" w:hAnsi="Times New Roman" w:eastAsia="宋体" w:cs="Times New Roman"/>
                <w:color w:val="auto"/>
                <w:highlight w:val="none"/>
                <w:lang w:val="en-US" w:eastAsia="zh-CN"/>
              </w:rPr>
              <w:t>日常</w:t>
            </w:r>
            <w:r>
              <w:rPr>
                <w:rFonts w:hint="eastAsia" w:ascii="Times New Roman" w:hAnsi="Times New Roman" w:eastAsia="宋体" w:cs="Times New Roman"/>
                <w:color w:val="auto"/>
                <w:highlight w:val="none"/>
              </w:rPr>
              <w:t>存储面积约</w:t>
            </w:r>
            <w:r>
              <w:rPr>
                <w:rFonts w:hint="default" w:cs="Times New Roman"/>
                <w:color w:val="auto"/>
                <w:highlight w:val="none"/>
                <w:lang w:eastAsia="zh-CN"/>
              </w:rPr>
              <w:t>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，主要存储的危废包括：废活性炭</w:t>
            </w:r>
            <w:r>
              <w:rPr>
                <w:rFonts w:hint="eastAsia" w:cs="Times New Roman"/>
                <w:color w:val="auto"/>
                <w:highlight w:val="none"/>
                <w:lang w:eastAsia="zh-CN"/>
              </w:rPr>
              <w:t>、</w:t>
            </w:r>
            <w:r>
              <w:rPr>
                <w:rFonts w:hint="eastAsia" w:cs="Times New Roman"/>
                <w:color w:val="auto"/>
                <w:highlight w:val="none"/>
                <w:lang w:val="en-US" w:eastAsia="zh-CN"/>
              </w:rPr>
              <w:t>废UV灯管、废机油、沾染废物、废桶</w:t>
            </w:r>
            <w:r>
              <w:rPr>
                <w:rFonts w:hint="eastAsia" w:ascii="Times New Roman" w:hAnsi="Times New Roman" w:eastAsia="宋体" w:cs="Times New Roman"/>
                <w:color w:val="auto"/>
                <w:highlight w:val="none"/>
              </w:rPr>
              <w:t>等。</w:t>
            </w:r>
            <w:r>
              <w:rPr>
                <w:rFonts w:hint="eastAsia" w:cs="Times New Roman"/>
                <w:color w:val="auto"/>
                <w:highlight w:val="none"/>
                <w:lang w:val="en-US" w:eastAsia="zh-CN"/>
              </w:rPr>
              <w:t>彩云街厂区</w:t>
            </w:r>
            <w:r>
              <w:rPr>
                <w:rFonts w:hint="eastAsia" w:ascii="Times New Roman" w:hAnsi="Times New Roman" w:eastAsia="宋体" w:cs="Times New Roman"/>
                <w:color w:val="auto"/>
                <w:highlight w:val="none"/>
              </w:rPr>
              <w:t>现有危废暂存间设置在厂区</w:t>
            </w:r>
            <w:r>
              <w:rPr>
                <w:rFonts w:hint="eastAsia" w:cs="Times New Roman"/>
                <w:color w:val="auto"/>
                <w:highlight w:val="none"/>
                <w:lang w:val="en-US" w:eastAsia="zh-CN"/>
              </w:rPr>
              <w:t>西</w:t>
            </w:r>
            <w:r>
              <w:rPr>
                <w:rFonts w:hint="eastAsia" w:ascii="Times New Roman" w:hAnsi="Times New Roman" w:eastAsia="宋体" w:cs="Times New Roman"/>
                <w:color w:val="auto"/>
                <w:highlight w:val="none"/>
              </w:rPr>
              <w:t>侧，面积约</w:t>
            </w:r>
            <w:r>
              <w:rPr>
                <w:rFonts w:hint="eastAsia" w:cs="Times New Roman"/>
                <w:color w:val="auto"/>
                <w:highlight w:val="none"/>
                <w:lang w:val="en-US" w:eastAsia="zh-CN"/>
              </w:rPr>
              <w:t>28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，现有工程危险废物</w:t>
            </w:r>
            <w:r>
              <w:rPr>
                <w:rFonts w:hint="eastAsia" w:ascii="Times New Roman" w:hAnsi="Times New Roman" w:eastAsia="宋体" w:cs="Times New Roman"/>
                <w:color w:val="auto"/>
                <w:highlight w:val="none"/>
                <w:lang w:val="en-US" w:eastAsia="zh-CN"/>
              </w:rPr>
              <w:t>日常</w:t>
            </w:r>
            <w:r>
              <w:rPr>
                <w:rFonts w:hint="eastAsia" w:ascii="Times New Roman" w:hAnsi="Times New Roman" w:eastAsia="宋体" w:cs="Times New Roman"/>
                <w:color w:val="auto"/>
                <w:highlight w:val="none"/>
              </w:rPr>
              <w:t>存储面积约</w:t>
            </w:r>
            <w:r>
              <w:rPr>
                <w:rFonts w:hint="default" w:cs="Times New Roman"/>
                <w:color w:val="auto"/>
                <w:highlight w:val="none"/>
                <w:lang w:eastAsia="zh-CN"/>
              </w:rPr>
              <w:t>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，主要存储的危废包括：废活性炭</w:t>
            </w:r>
            <w:r>
              <w:rPr>
                <w:rFonts w:hint="eastAsia" w:cs="Times New Roman"/>
                <w:color w:val="auto"/>
                <w:highlight w:val="none"/>
                <w:lang w:eastAsia="zh-CN"/>
              </w:rPr>
              <w:t>、</w:t>
            </w:r>
            <w:r>
              <w:rPr>
                <w:rFonts w:hint="eastAsia" w:cs="Times New Roman"/>
                <w:color w:val="auto"/>
                <w:highlight w:val="none"/>
                <w:lang w:val="en-US" w:eastAsia="zh-CN"/>
              </w:rPr>
              <w:t>废UV灯管、废机油、沾染废物、废桶</w:t>
            </w:r>
            <w:r>
              <w:rPr>
                <w:rFonts w:hint="eastAsia" w:ascii="Times New Roman" w:hAnsi="Times New Roman" w:eastAsia="宋体" w:cs="Times New Roman"/>
                <w:color w:val="auto"/>
                <w:highlight w:val="none"/>
              </w:rPr>
              <w:t>等。</w:t>
            </w:r>
          </w:p>
          <w:p w14:paraId="1BD0643E">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现有</w:t>
            </w:r>
            <w:r>
              <w:rPr>
                <w:rFonts w:hint="eastAsia" w:cs="Times New Roman"/>
                <w:color w:val="auto"/>
                <w:highlight w:val="none"/>
                <w:lang w:val="en-US" w:eastAsia="zh-CN"/>
              </w:rPr>
              <w:t>的2个</w:t>
            </w:r>
            <w:r>
              <w:rPr>
                <w:rFonts w:hint="eastAsia" w:ascii="Times New Roman" w:hAnsi="Times New Roman" w:eastAsia="宋体" w:cs="Times New Roman"/>
                <w:color w:val="auto"/>
                <w:highlight w:val="none"/>
              </w:rPr>
              <w:t>危废暂存间内不同种类危险废物分类存放并设有标签，满足</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四防</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（防风、防雨、防晒、防渗漏）要求，满足《危险废物贮存污染控制标准》（GB18597-20</w:t>
            </w:r>
            <w:r>
              <w:rPr>
                <w:rFonts w:hint="eastAsia" w:ascii="Times New Roman" w:hAnsi="Times New Roman" w:eastAsia="宋体" w:cs="Times New Roman"/>
                <w:color w:val="auto"/>
                <w:highlight w:val="none"/>
                <w:lang w:val="en-US" w:eastAsia="zh-CN"/>
              </w:rPr>
              <w:t>23</w:t>
            </w:r>
            <w:r>
              <w:rPr>
                <w:rFonts w:hint="eastAsia" w:ascii="Times New Roman" w:hAnsi="Times New Roman" w:eastAsia="宋体" w:cs="Times New Roman"/>
                <w:color w:val="auto"/>
                <w:highlight w:val="none"/>
              </w:rPr>
              <w:t>）及修改单的要求，且</w:t>
            </w:r>
            <w:r>
              <w:rPr>
                <w:rFonts w:hint="eastAsia" w:ascii="Times New Roman" w:hAnsi="Times New Roman" w:eastAsia="宋体" w:cs="Times New Roman"/>
                <w:color w:val="auto"/>
                <w:highlight w:val="none"/>
                <w:lang w:val="en-US" w:eastAsia="zh-CN"/>
              </w:rPr>
              <w:t>建设单位</w:t>
            </w:r>
            <w:r>
              <w:rPr>
                <w:rFonts w:hint="eastAsia"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rPr>
              <w:t>天津绿展环保科技有限公司</w:t>
            </w:r>
            <w:r>
              <w:rPr>
                <w:rFonts w:hint="eastAsia" w:ascii="Times New Roman" w:hAnsi="Times New Roman" w:eastAsia="宋体" w:cs="Times New Roman"/>
                <w:color w:val="auto"/>
                <w:highlight w:val="none"/>
              </w:rPr>
              <w:t>对危险废物定期清运、处置。</w:t>
            </w:r>
          </w:p>
          <w:p w14:paraId="22C397F9">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w:t>
            </w:r>
            <w:r>
              <w:rPr>
                <w:rFonts w:hint="eastAsia" w:cs="Times New Roman"/>
                <w:color w:val="auto"/>
                <w:highlight w:val="none"/>
                <w:lang w:val="en-US" w:eastAsia="zh-CN"/>
              </w:rPr>
              <w:t>建成后华山路厂区不再产生废UV灯管，新增</w:t>
            </w:r>
            <w:r>
              <w:rPr>
                <w:rFonts w:hint="eastAsia" w:ascii="Times New Roman" w:hAnsi="Times New Roman" w:eastAsia="宋体" w:cs="Times New Roman"/>
                <w:color w:val="auto"/>
                <w:highlight w:val="none"/>
              </w:rPr>
              <w:t>危险废物废活性炭</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沾染废物、废桶、清洗废液等</w:t>
            </w:r>
            <w:r>
              <w:rPr>
                <w:rFonts w:hint="eastAsia" w:ascii="Times New Roman" w:hAnsi="Times New Roman" w:eastAsia="宋体" w:cs="Times New Roman"/>
                <w:color w:val="auto"/>
                <w:highlight w:val="none"/>
              </w:rPr>
              <w:t>存储依托现有</w:t>
            </w:r>
            <w:r>
              <w:rPr>
                <w:rFonts w:hint="eastAsia" w:cs="Times New Roman"/>
                <w:color w:val="auto"/>
                <w:highlight w:val="none"/>
                <w:lang w:val="en-US" w:eastAsia="zh-CN"/>
              </w:rPr>
              <w:t>华山路厂区</w:t>
            </w:r>
            <w:r>
              <w:rPr>
                <w:rFonts w:hint="eastAsia" w:ascii="Times New Roman" w:hAnsi="Times New Roman" w:eastAsia="宋体" w:cs="Times New Roman"/>
                <w:color w:val="auto"/>
                <w:highlight w:val="none"/>
              </w:rPr>
              <w:t>危废暂存间</w:t>
            </w:r>
            <w:r>
              <w:rPr>
                <w:rFonts w:hint="eastAsia" w:cs="Times New Roman"/>
                <w:color w:val="auto"/>
                <w:highlight w:val="none"/>
                <w:lang w:eastAsia="zh-CN"/>
              </w:rPr>
              <w:t>。</w:t>
            </w:r>
            <w:r>
              <w:rPr>
                <w:rFonts w:hint="eastAsia" w:cs="Times New Roman"/>
                <w:color w:val="auto"/>
                <w:highlight w:val="none"/>
                <w:lang w:val="en-US" w:eastAsia="zh-CN"/>
              </w:rPr>
              <w:t>彩云街厂区新增</w:t>
            </w:r>
            <w:r>
              <w:rPr>
                <w:rFonts w:hint="eastAsia" w:cs="Times New Roman"/>
                <w:color w:val="auto"/>
                <w:highlight w:val="none"/>
                <w:lang w:eastAsia="zh-CN"/>
              </w:rPr>
              <w:t>危险废物废活性炭、</w:t>
            </w:r>
            <w:r>
              <w:rPr>
                <w:rFonts w:hint="eastAsia" w:cs="Times New Roman"/>
                <w:color w:val="auto"/>
                <w:highlight w:val="none"/>
                <w:lang w:val="en-US" w:eastAsia="zh-CN"/>
              </w:rPr>
              <w:t>沾染废物、废桶、清洗废液等</w:t>
            </w:r>
            <w:r>
              <w:rPr>
                <w:rFonts w:hint="eastAsia" w:cs="Times New Roman"/>
                <w:color w:val="auto"/>
                <w:highlight w:val="none"/>
                <w:lang w:eastAsia="zh-CN"/>
              </w:rPr>
              <w:t>存储依托现有</w:t>
            </w:r>
            <w:r>
              <w:rPr>
                <w:rFonts w:hint="eastAsia" w:cs="Times New Roman"/>
                <w:color w:val="auto"/>
                <w:highlight w:val="none"/>
                <w:lang w:val="en-US" w:eastAsia="zh-CN"/>
              </w:rPr>
              <w:t>彩云街厂区</w:t>
            </w:r>
            <w:r>
              <w:rPr>
                <w:rFonts w:hint="eastAsia" w:cs="Times New Roman"/>
                <w:color w:val="auto"/>
                <w:highlight w:val="none"/>
                <w:lang w:eastAsia="zh-CN"/>
              </w:rPr>
              <w:t>危废暂存间。</w:t>
            </w:r>
            <w:r>
              <w:rPr>
                <w:rFonts w:hint="eastAsia" w:ascii="Times New Roman" w:hAnsi="Times New Roman" w:eastAsia="宋体" w:cs="Times New Roman"/>
                <w:color w:val="auto"/>
                <w:highlight w:val="none"/>
              </w:rPr>
              <w:t>危废暂存间的存储能力能够满足本项目危险废物的存储要求</w:t>
            </w:r>
            <w:r>
              <w:rPr>
                <w:rFonts w:hint="eastAsia" w:cs="Times New Roman"/>
                <w:color w:val="auto"/>
                <w:highlight w:val="none"/>
                <w:lang w:eastAsia="zh-CN"/>
              </w:rPr>
              <w:t>，</w:t>
            </w:r>
            <w:r>
              <w:rPr>
                <w:rFonts w:hint="eastAsia" w:cs="Times New Roman"/>
                <w:color w:val="auto"/>
                <w:highlight w:val="none"/>
                <w:lang w:val="en-US" w:eastAsia="zh-CN"/>
              </w:rPr>
              <w:t>危废暂存间基本情况如下</w:t>
            </w:r>
            <w:r>
              <w:rPr>
                <w:rFonts w:hint="eastAsia" w:ascii="Times New Roman" w:hAnsi="Times New Roman" w:eastAsia="宋体" w:cs="Times New Roman"/>
                <w:color w:val="auto"/>
                <w:highlight w:val="none"/>
              </w:rPr>
              <w:t>。</w:t>
            </w:r>
          </w:p>
          <w:p w14:paraId="7AF7A97C">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表4-2</w:t>
            </w:r>
            <w:r>
              <w:rPr>
                <w:rFonts w:hint="eastAsia" w:ascii="Times New Roman" w:hAnsi="Times New Roman" w:eastAsia="宋体"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zh-CN" w:eastAsia="zh-CN"/>
              </w:rPr>
              <w:t xml:space="preserve">  建设项目危险废物贮存场所（设施）基本情况</w:t>
            </w:r>
          </w:p>
          <w:tbl>
            <w:tblPr>
              <w:tblStyle w:val="24"/>
              <w:tblW w:w="80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077"/>
              <w:gridCol w:w="653"/>
              <w:gridCol w:w="907"/>
              <w:gridCol w:w="680"/>
              <w:gridCol w:w="680"/>
              <w:gridCol w:w="814"/>
              <w:gridCol w:w="720"/>
              <w:gridCol w:w="680"/>
              <w:gridCol w:w="907"/>
            </w:tblGrid>
            <w:tr w14:paraId="43E85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Align w:val="center"/>
                </w:tcPr>
                <w:p w14:paraId="0646405F">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贮存场所名称</w:t>
                  </w:r>
                </w:p>
              </w:tc>
              <w:tc>
                <w:tcPr>
                  <w:tcW w:w="1077" w:type="dxa"/>
                  <w:vAlign w:val="center"/>
                </w:tcPr>
                <w:p w14:paraId="3E25D7FE">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危废名称</w:t>
                  </w:r>
                </w:p>
              </w:tc>
              <w:tc>
                <w:tcPr>
                  <w:tcW w:w="653" w:type="dxa"/>
                  <w:vAlign w:val="center"/>
                </w:tcPr>
                <w:p w14:paraId="31F733DA">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危废类别</w:t>
                  </w:r>
                </w:p>
              </w:tc>
              <w:tc>
                <w:tcPr>
                  <w:tcW w:w="907" w:type="dxa"/>
                  <w:vAlign w:val="center"/>
                </w:tcPr>
                <w:p w14:paraId="7C44E14E">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危险废物代码</w:t>
                  </w:r>
                </w:p>
              </w:tc>
              <w:tc>
                <w:tcPr>
                  <w:tcW w:w="680" w:type="dxa"/>
                  <w:vAlign w:val="center"/>
                </w:tcPr>
                <w:p w14:paraId="39E8BB6D">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位置</w:t>
                  </w:r>
                </w:p>
              </w:tc>
              <w:tc>
                <w:tcPr>
                  <w:tcW w:w="680" w:type="dxa"/>
                  <w:vAlign w:val="center"/>
                </w:tcPr>
                <w:p w14:paraId="060E2561">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占地面积</w:t>
                  </w:r>
                </w:p>
              </w:tc>
              <w:tc>
                <w:tcPr>
                  <w:tcW w:w="814" w:type="dxa"/>
                  <w:vAlign w:val="center"/>
                </w:tcPr>
                <w:p w14:paraId="6E23EBE2">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贮存方式</w:t>
                  </w:r>
                </w:p>
              </w:tc>
              <w:tc>
                <w:tcPr>
                  <w:tcW w:w="720" w:type="dxa"/>
                  <w:vAlign w:val="center"/>
                </w:tcPr>
                <w:p w14:paraId="472BF6CF">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贮存周期</w:t>
                  </w:r>
                </w:p>
              </w:tc>
              <w:tc>
                <w:tcPr>
                  <w:tcW w:w="680" w:type="dxa"/>
                  <w:vAlign w:val="center"/>
                </w:tcPr>
                <w:p w14:paraId="5EB209B3">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产生量</w:t>
                  </w:r>
                </w:p>
              </w:tc>
              <w:tc>
                <w:tcPr>
                  <w:tcW w:w="907" w:type="dxa"/>
                  <w:vAlign w:val="center"/>
                </w:tcPr>
                <w:p w14:paraId="45C5CF85">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是否满足容量</w:t>
                  </w:r>
                </w:p>
              </w:tc>
            </w:tr>
            <w:tr w14:paraId="439A6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restart"/>
                  <w:vAlign w:val="center"/>
                </w:tcPr>
                <w:p w14:paraId="3A246E05">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cs="Times New Roman"/>
                      <w:color w:val="auto"/>
                      <w:sz w:val="21"/>
                      <w:highlight w:val="none"/>
                      <w:lang w:val="en-US" w:eastAsia="zh-CN"/>
                    </w:rPr>
                    <w:t>华山路</w:t>
                  </w:r>
                  <w:r>
                    <w:rPr>
                      <w:rFonts w:ascii="Times New Roman" w:hAnsi="Times New Roman" w:eastAsia="宋体" w:cs="Times New Roman"/>
                      <w:color w:val="auto"/>
                      <w:sz w:val="21"/>
                      <w:highlight w:val="none"/>
                    </w:rPr>
                    <w:t>危废暂存间</w:t>
                  </w:r>
                </w:p>
              </w:tc>
              <w:tc>
                <w:tcPr>
                  <w:tcW w:w="1077" w:type="dxa"/>
                  <w:vAlign w:val="center"/>
                </w:tcPr>
                <w:p w14:paraId="26F01C0F">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废桶</w:t>
                  </w:r>
                </w:p>
              </w:tc>
              <w:tc>
                <w:tcPr>
                  <w:tcW w:w="653" w:type="dxa"/>
                  <w:vAlign w:val="center"/>
                </w:tcPr>
                <w:p w14:paraId="4F86FE40">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HW49</w:t>
                  </w:r>
                </w:p>
              </w:tc>
              <w:tc>
                <w:tcPr>
                  <w:tcW w:w="907" w:type="dxa"/>
                  <w:vAlign w:val="center"/>
                </w:tcPr>
                <w:p w14:paraId="2CEFF8C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900-041-49</w:t>
                  </w:r>
                </w:p>
              </w:tc>
              <w:tc>
                <w:tcPr>
                  <w:tcW w:w="680" w:type="dxa"/>
                  <w:vMerge w:val="restart"/>
                  <w:vAlign w:val="center"/>
                </w:tcPr>
                <w:p w14:paraId="0762BEDD">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位于</w:t>
                  </w:r>
                  <w:r>
                    <w:rPr>
                      <w:rFonts w:hint="eastAsia" w:ascii="Times New Roman" w:hAnsi="Times New Roman" w:eastAsia="宋体" w:cs="Times New Roman"/>
                      <w:color w:val="auto"/>
                      <w:sz w:val="21"/>
                      <w:highlight w:val="none"/>
                    </w:rPr>
                    <w:t>厂区北侧</w:t>
                  </w:r>
                </w:p>
              </w:tc>
              <w:tc>
                <w:tcPr>
                  <w:tcW w:w="680" w:type="dxa"/>
                  <w:vMerge w:val="restart"/>
                  <w:vAlign w:val="center"/>
                </w:tcPr>
                <w:p w14:paraId="12CCF58B">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cs="Times New Roman"/>
                      <w:color w:val="auto"/>
                      <w:sz w:val="21"/>
                      <w:highlight w:val="none"/>
                      <w:lang w:val="en-US" w:eastAsia="zh-CN"/>
                    </w:rPr>
                    <w:t>28</w:t>
                  </w:r>
                  <w:r>
                    <w:rPr>
                      <w:rFonts w:ascii="Times New Roman" w:hAnsi="Times New Roman" w:eastAsia="宋体" w:cs="Times New Roman"/>
                      <w:color w:val="auto"/>
                      <w:sz w:val="21"/>
                      <w:highlight w:val="none"/>
                    </w:rPr>
                    <w:t>m</w:t>
                  </w:r>
                  <w:r>
                    <w:rPr>
                      <w:rFonts w:ascii="Times New Roman" w:hAnsi="Times New Roman" w:eastAsia="宋体" w:cs="Times New Roman"/>
                      <w:color w:val="auto"/>
                      <w:sz w:val="21"/>
                      <w:highlight w:val="none"/>
                      <w:vertAlign w:val="superscript"/>
                    </w:rPr>
                    <w:t>2</w:t>
                  </w:r>
                </w:p>
              </w:tc>
              <w:tc>
                <w:tcPr>
                  <w:tcW w:w="814" w:type="dxa"/>
                  <w:vAlign w:val="center"/>
                </w:tcPr>
                <w:p w14:paraId="5711736A">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托盘</w:t>
                  </w:r>
                </w:p>
              </w:tc>
              <w:tc>
                <w:tcPr>
                  <w:tcW w:w="720" w:type="dxa"/>
                  <w:vAlign w:val="center"/>
                </w:tcPr>
                <w:p w14:paraId="7C3E13E2">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半年</w:t>
                  </w:r>
                </w:p>
              </w:tc>
              <w:tc>
                <w:tcPr>
                  <w:tcW w:w="680" w:type="dxa"/>
                  <w:vAlign w:val="center"/>
                </w:tcPr>
                <w:p w14:paraId="17F4E75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0.06t/a</w:t>
                  </w:r>
                </w:p>
              </w:tc>
              <w:tc>
                <w:tcPr>
                  <w:tcW w:w="907" w:type="dxa"/>
                  <w:vAlign w:val="center"/>
                </w:tcPr>
                <w:p w14:paraId="4A83FF5C">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满足</w:t>
                  </w:r>
                </w:p>
              </w:tc>
            </w:tr>
            <w:tr w14:paraId="3525D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780F3DA4">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74214BF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沾染废物</w:t>
                  </w:r>
                </w:p>
              </w:tc>
              <w:tc>
                <w:tcPr>
                  <w:tcW w:w="653" w:type="dxa"/>
                  <w:vAlign w:val="center"/>
                </w:tcPr>
                <w:p w14:paraId="4CE6B2C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HW49</w:t>
                  </w:r>
                </w:p>
              </w:tc>
              <w:tc>
                <w:tcPr>
                  <w:tcW w:w="907" w:type="dxa"/>
                  <w:vAlign w:val="center"/>
                </w:tcPr>
                <w:p w14:paraId="6922449F">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900-041-49</w:t>
                  </w:r>
                </w:p>
              </w:tc>
              <w:tc>
                <w:tcPr>
                  <w:tcW w:w="680" w:type="dxa"/>
                  <w:vMerge w:val="continue"/>
                  <w:vAlign w:val="center"/>
                </w:tcPr>
                <w:p w14:paraId="3EB4438C">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1A2B1F38">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510323B7">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塑料桶</w:t>
                  </w:r>
                </w:p>
              </w:tc>
              <w:tc>
                <w:tcPr>
                  <w:tcW w:w="720" w:type="dxa"/>
                  <w:vAlign w:val="center"/>
                </w:tcPr>
                <w:p w14:paraId="0D0F5339">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半年</w:t>
                  </w:r>
                </w:p>
              </w:tc>
              <w:tc>
                <w:tcPr>
                  <w:tcW w:w="680" w:type="dxa"/>
                  <w:vAlign w:val="center"/>
                </w:tcPr>
                <w:p w14:paraId="297D078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0.06t/a</w:t>
                  </w:r>
                </w:p>
              </w:tc>
              <w:tc>
                <w:tcPr>
                  <w:tcW w:w="907" w:type="dxa"/>
                  <w:vAlign w:val="center"/>
                </w:tcPr>
                <w:p w14:paraId="267537F4">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满足</w:t>
                  </w:r>
                </w:p>
              </w:tc>
            </w:tr>
            <w:tr w14:paraId="49989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16C19B4A">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6571F25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清洗废液</w:t>
                  </w:r>
                </w:p>
              </w:tc>
              <w:tc>
                <w:tcPr>
                  <w:tcW w:w="653" w:type="dxa"/>
                  <w:vAlign w:val="center"/>
                </w:tcPr>
                <w:p w14:paraId="5C5328A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HW1</w:t>
                  </w:r>
                  <w:r>
                    <w:rPr>
                      <w:rFonts w:hint="eastAsia" w:cs="Times New Roman"/>
                      <w:bCs/>
                      <w:color w:val="auto"/>
                      <w:sz w:val="21"/>
                      <w:szCs w:val="21"/>
                      <w:highlight w:val="none"/>
                      <w:lang w:val="en-US" w:eastAsia="zh-CN"/>
                    </w:rPr>
                    <w:t>2</w:t>
                  </w:r>
                </w:p>
              </w:tc>
              <w:tc>
                <w:tcPr>
                  <w:tcW w:w="907" w:type="dxa"/>
                  <w:vAlign w:val="center"/>
                </w:tcPr>
                <w:p w14:paraId="3D5E0F0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264-013-12</w:t>
                  </w:r>
                </w:p>
              </w:tc>
              <w:tc>
                <w:tcPr>
                  <w:tcW w:w="680" w:type="dxa"/>
                  <w:vMerge w:val="continue"/>
                  <w:vAlign w:val="center"/>
                </w:tcPr>
                <w:p w14:paraId="41A78C62">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2A3C6B27">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715E5FAF">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塑料桶</w:t>
                  </w:r>
                </w:p>
              </w:tc>
              <w:tc>
                <w:tcPr>
                  <w:tcW w:w="720" w:type="dxa"/>
                  <w:vAlign w:val="center"/>
                </w:tcPr>
                <w:p w14:paraId="3989B79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1FF3B95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0.1</w:t>
                  </w:r>
                  <w:r>
                    <w:rPr>
                      <w:rFonts w:hint="eastAsia" w:cs="Times New Roman"/>
                      <w:bCs/>
                      <w:color w:val="auto"/>
                      <w:kern w:val="2"/>
                      <w:sz w:val="21"/>
                      <w:szCs w:val="21"/>
                      <w:highlight w:val="none"/>
                      <w:lang w:val="en-US" w:eastAsia="zh-CN" w:bidi="ar-SA"/>
                    </w:rPr>
                    <w:t>t/a</w:t>
                  </w:r>
                </w:p>
              </w:tc>
              <w:tc>
                <w:tcPr>
                  <w:tcW w:w="907" w:type="dxa"/>
                  <w:vAlign w:val="center"/>
                </w:tcPr>
                <w:p w14:paraId="2FC3CB8D">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满足</w:t>
                  </w:r>
                </w:p>
              </w:tc>
            </w:tr>
            <w:tr w14:paraId="3A155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6904B8A6">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6B02569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废活性炭</w:t>
                  </w:r>
                </w:p>
              </w:tc>
              <w:tc>
                <w:tcPr>
                  <w:tcW w:w="653" w:type="dxa"/>
                  <w:vAlign w:val="center"/>
                </w:tcPr>
                <w:p w14:paraId="6B68CE3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HW49</w:t>
                  </w:r>
                </w:p>
              </w:tc>
              <w:tc>
                <w:tcPr>
                  <w:tcW w:w="907" w:type="dxa"/>
                  <w:vAlign w:val="center"/>
                </w:tcPr>
                <w:p w14:paraId="6F88C33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900-039-49</w:t>
                  </w:r>
                </w:p>
              </w:tc>
              <w:tc>
                <w:tcPr>
                  <w:tcW w:w="680" w:type="dxa"/>
                  <w:vMerge w:val="continue"/>
                  <w:vAlign w:val="center"/>
                </w:tcPr>
                <w:p w14:paraId="628D9A8E">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289DDEF9">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6DF9847E">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塑料桶</w:t>
                  </w:r>
                </w:p>
              </w:tc>
              <w:tc>
                <w:tcPr>
                  <w:tcW w:w="720" w:type="dxa"/>
                  <w:vAlign w:val="center"/>
                </w:tcPr>
                <w:p w14:paraId="470F7C3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1B9FA9C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2.627t/a</w:t>
                  </w:r>
                </w:p>
              </w:tc>
              <w:tc>
                <w:tcPr>
                  <w:tcW w:w="907" w:type="dxa"/>
                  <w:vAlign w:val="center"/>
                </w:tcPr>
                <w:p w14:paraId="3218ECB2">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满足</w:t>
                  </w:r>
                </w:p>
              </w:tc>
            </w:tr>
            <w:tr w14:paraId="2B789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restart"/>
                  <w:vAlign w:val="center"/>
                </w:tcPr>
                <w:p w14:paraId="425AA004">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彩云街危废暂存间</w:t>
                  </w:r>
                </w:p>
              </w:tc>
              <w:tc>
                <w:tcPr>
                  <w:tcW w:w="1077" w:type="dxa"/>
                  <w:vAlign w:val="center"/>
                </w:tcPr>
                <w:p w14:paraId="5DE3254F">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废桶</w:t>
                  </w:r>
                </w:p>
              </w:tc>
              <w:tc>
                <w:tcPr>
                  <w:tcW w:w="653" w:type="dxa"/>
                  <w:vAlign w:val="center"/>
                </w:tcPr>
                <w:p w14:paraId="64ADA6C8">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HW49</w:t>
                  </w:r>
                </w:p>
              </w:tc>
              <w:tc>
                <w:tcPr>
                  <w:tcW w:w="907" w:type="dxa"/>
                  <w:vAlign w:val="center"/>
                </w:tcPr>
                <w:p w14:paraId="53D286D2">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900-041-49</w:t>
                  </w:r>
                </w:p>
              </w:tc>
              <w:tc>
                <w:tcPr>
                  <w:tcW w:w="680" w:type="dxa"/>
                  <w:vMerge w:val="restart"/>
                  <w:vAlign w:val="center"/>
                </w:tcPr>
                <w:p w14:paraId="456D56AD">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位于厂区西侧</w:t>
                  </w:r>
                </w:p>
              </w:tc>
              <w:tc>
                <w:tcPr>
                  <w:tcW w:w="680" w:type="dxa"/>
                  <w:vMerge w:val="restart"/>
                  <w:vAlign w:val="center"/>
                </w:tcPr>
                <w:p w14:paraId="7B7111CA">
                  <w:pPr>
                    <w:snapToGrid w:val="0"/>
                    <w:spacing w:line="240" w:lineRule="auto"/>
                    <w:ind w:firstLine="0" w:firstLineChars="0"/>
                    <w:jc w:val="center"/>
                    <w:rPr>
                      <w:rFonts w:hint="default" w:ascii="Times New Roman" w:hAnsi="Times New Roman" w:eastAsia="宋体" w:cs="Times New Roman"/>
                      <w:color w:val="auto"/>
                      <w:sz w:val="21"/>
                      <w:highlight w:val="none"/>
                      <w:vertAlign w:val="superscript"/>
                      <w:lang w:val="en-US" w:eastAsia="zh-CN"/>
                    </w:rPr>
                  </w:pPr>
                  <w:r>
                    <w:rPr>
                      <w:rFonts w:hint="eastAsia" w:cs="Times New Roman"/>
                      <w:color w:val="auto"/>
                      <w:sz w:val="21"/>
                      <w:highlight w:val="none"/>
                      <w:lang w:val="en-US" w:eastAsia="zh-CN"/>
                    </w:rPr>
                    <w:t>28m</w:t>
                  </w:r>
                  <w:r>
                    <w:rPr>
                      <w:rFonts w:hint="eastAsia" w:cs="Times New Roman"/>
                      <w:color w:val="auto"/>
                      <w:sz w:val="21"/>
                      <w:highlight w:val="none"/>
                      <w:vertAlign w:val="superscript"/>
                      <w:lang w:val="en-US" w:eastAsia="zh-CN"/>
                    </w:rPr>
                    <w:t>2</w:t>
                  </w:r>
                </w:p>
              </w:tc>
              <w:tc>
                <w:tcPr>
                  <w:tcW w:w="814" w:type="dxa"/>
                  <w:vAlign w:val="center"/>
                </w:tcPr>
                <w:p w14:paraId="6FE8E227">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托盘</w:t>
                  </w:r>
                </w:p>
              </w:tc>
              <w:tc>
                <w:tcPr>
                  <w:tcW w:w="720" w:type="dxa"/>
                  <w:vAlign w:val="center"/>
                </w:tcPr>
                <w:p w14:paraId="13C3B656">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055EC949">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0.013</w:t>
                  </w:r>
                  <w:r>
                    <w:rPr>
                      <w:rFonts w:hint="eastAsia" w:cs="Times New Roman"/>
                      <w:bCs/>
                      <w:color w:val="auto"/>
                      <w:kern w:val="2"/>
                      <w:sz w:val="21"/>
                      <w:szCs w:val="21"/>
                      <w:highlight w:val="none"/>
                      <w:lang w:val="en-US" w:eastAsia="zh-CN" w:bidi="ar-SA"/>
                    </w:rPr>
                    <w:t>t/a</w:t>
                  </w:r>
                </w:p>
              </w:tc>
              <w:tc>
                <w:tcPr>
                  <w:tcW w:w="907" w:type="dxa"/>
                  <w:vAlign w:val="center"/>
                </w:tcPr>
                <w:p w14:paraId="19BAB56A">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满足</w:t>
                  </w:r>
                </w:p>
              </w:tc>
            </w:tr>
            <w:tr w14:paraId="04873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79560118">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4917F715">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沾染废物</w:t>
                  </w:r>
                </w:p>
              </w:tc>
              <w:tc>
                <w:tcPr>
                  <w:tcW w:w="653" w:type="dxa"/>
                  <w:vAlign w:val="center"/>
                </w:tcPr>
                <w:p w14:paraId="37D27314">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HW49</w:t>
                  </w:r>
                </w:p>
              </w:tc>
              <w:tc>
                <w:tcPr>
                  <w:tcW w:w="907" w:type="dxa"/>
                  <w:vAlign w:val="center"/>
                </w:tcPr>
                <w:p w14:paraId="4762CF2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900-041-49</w:t>
                  </w:r>
                </w:p>
              </w:tc>
              <w:tc>
                <w:tcPr>
                  <w:tcW w:w="680" w:type="dxa"/>
                  <w:vMerge w:val="continue"/>
                  <w:vAlign w:val="center"/>
                </w:tcPr>
                <w:p w14:paraId="019E9AA3">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042A6C55">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320D0282">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塑料桶</w:t>
                  </w:r>
                </w:p>
              </w:tc>
              <w:tc>
                <w:tcPr>
                  <w:tcW w:w="720" w:type="dxa"/>
                  <w:vAlign w:val="center"/>
                </w:tcPr>
                <w:p w14:paraId="3A3B7E4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669B498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0.13</w:t>
                  </w:r>
                  <w:r>
                    <w:rPr>
                      <w:rFonts w:hint="eastAsia" w:cs="Times New Roman"/>
                      <w:bCs/>
                      <w:color w:val="auto"/>
                      <w:kern w:val="2"/>
                      <w:sz w:val="21"/>
                      <w:szCs w:val="21"/>
                      <w:highlight w:val="none"/>
                      <w:lang w:val="en-US" w:eastAsia="zh-CN" w:bidi="ar-SA"/>
                    </w:rPr>
                    <w:t>t/a</w:t>
                  </w:r>
                </w:p>
              </w:tc>
              <w:tc>
                <w:tcPr>
                  <w:tcW w:w="907" w:type="dxa"/>
                  <w:vAlign w:val="center"/>
                </w:tcPr>
                <w:p w14:paraId="25197346">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满足</w:t>
                  </w:r>
                </w:p>
              </w:tc>
            </w:tr>
            <w:tr w14:paraId="76160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536F3F27">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3652CA34">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废UV灯管</w:t>
                  </w:r>
                </w:p>
              </w:tc>
              <w:tc>
                <w:tcPr>
                  <w:tcW w:w="653" w:type="dxa"/>
                  <w:vAlign w:val="center"/>
                </w:tcPr>
                <w:p w14:paraId="58EC10F2">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HW</w:t>
                  </w:r>
                  <w:r>
                    <w:rPr>
                      <w:rFonts w:hint="eastAsia" w:cs="Times New Roman"/>
                      <w:bCs/>
                      <w:color w:val="auto"/>
                      <w:sz w:val="21"/>
                      <w:szCs w:val="21"/>
                      <w:highlight w:val="none"/>
                      <w:lang w:val="en-US" w:eastAsia="zh-CN"/>
                    </w:rPr>
                    <w:t>29</w:t>
                  </w:r>
                </w:p>
              </w:tc>
              <w:tc>
                <w:tcPr>
                  <w:tcW w:w="907" w:type="dxa"/>
                  <w:vAlign w:val="center"/>
                </w:tcPr>
                <w:p w14:paraId="60A5942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900-023-29</w:t>
                  </w:r>
                </w:p>
              </w:tc>
              <w:tc>
                <w:tcPr>
                  <w:tcW w:w="680" w:type="dxa"/>
                  <w:vMerge w:val="continue"/>
                  <w:vAlign w:val="center"/>
                </w:tcPr>
                <w:p w14:paraId="09BDC6E7">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7BD063D7">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461EFC80">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塑料桶</w:t>
                  </w:r>
                </w:p>
              </w:tc>
              <w:tc>
                <w:tcPr>
                  <w:tcW w:w="720" w:type="dxa"/>
                  <w:vAlign w:val="center"/>
                </w:tcPr>
                <w:p w14:paraId="62FA822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041325A5">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0.02</w:t>
                  </w:r>
                  <w:r>
                    <w:rPr>
                      <w:rFonts w:hint="eastAsia" w:cs="Times New Roman"/>
                      <w:bCs/>
                      <w:color w:val="auto"/>
                      <w:kern w:val="2"/>
                      <w:sz w:val="21"/>
                      <w:szCs w:val="21"/>
                      <w:highlight w:val="none"/>
                      <w:lang w:val="en-US" w:eastAsia="zh-CN" w:bidi="ar-SA"/>
                    </w:rPr>
                    <w:t>t/a</w:t>
                  </w:r>
                </w:p>
              </w:tc>
              <w:tc>
                <w:tcPr>
                  <w:tcW w:w="907" w:type="dxa"/>
                  <w:vAlign w:val="center"/>
                </w:tcPr>
                <w:p w14:paraId="49E6F4C5">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满足</w:t>
                  </w:r>
                </w:p>
              </w:tc>
            </w:tr>
            <w:tr w14:paraId="27FA4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vMerge w:val="continue"/>
                  <w:vAlign w:val="center"/>
                </w:tcPr>
                <w:p w14:paraId="484EE94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077" w:type="dxa"/>
                  <w:vAlign w:val="center"/>
                </w:tcPr>
                <w:p w14:paraId="67DDD67F">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废活性炭</w:t>
                  </w:r>
                </w:p>
              </w:tc>
              <w:tc>
                <w:tcPr>
                  <w:tcW w:w="653" w:type="dxa"/>
                  <w:vAlign w:val="center"/>
                </w:tcPr>
                <w:p w14:paraId="1ED303CA">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HW49</w:t>
                  </w:r>
                </w:p>
              </w:tc>
              <w:tc>
                <w:tcPr>
                  <w:tcW w:w="907" w:type="dxa"/>
                  <w:vAlign w:val="center"/>
                </w:tcPr>
                <w:p w14:paraId="774BE5C0">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900-039-49</w:t>
                  </w:r>
                </w:p>
              </w:tc>
              <w:tc>
                <w:tcPr>
                  <w:tcW w:w="680" w:type="dxa"/>
                  <w:vMerge w:val="continue"/>
                  <w:vAlign w:val="center"/>
                </w:tcPr>
                <w:p w14:paraId="0D9719E1">
                  <w:pPr>
                    <w:snapToGrid w:val="0"/>
                    <w:spacing w:line="240" w:lineRule="auto"/>
                    <w:ind w:firstLine="0" w:firstLineChars="0"/>
                    <w:jc w:val="center"/>
                    <w:rPr>
                      <w:rFonts w:ascii="Times New Roman" w:hAnsi="Times New Roman" w:eastAsia="宋体" w:cs="Times New Roman"/>
                      <w:color w:val="auto"/>
                      <w:sz w:val="21"/>
                      <w:highlight w:val="none"/>
                    </w:rPr>
                  </w:pPr>
                </w:p>
              </w:tc>
              <w:tc>
                <w:tcPr>
                  <w:tcW w:w="680" w:type="dxa"/>
                  <w:vMerge w:val="continue"/>
                  <w:vAlign w:val="center"/>
                </w:tcPr>
                <w:p w14:paraId="3604A559">
                  <w:pPr>
                    <w:snapToGrid w:val="0"/>
                    <w:spacing w:line="240" w:lineRule="auto"/>
                    <w:ind w:firstLine="0" w:firstLineChars="0"/>
                    <w:jc w:val="center"/>
                    <w:rPr>
                      <w:rFonts w:ascii="Times New Roman" w:hAnsi="Times New Roman" w:eastAsia="宋体" w:cs="Times New Roman"/>
                      <w:color w:val="auto"/>
                      <w:sz w:val="21"/>
                      <w:highlight w:val="none"/>
                    </w:rPr>
                  </w:pPr>
                </w:p>
              </w:tc>
              <w:tc>
                <w:tcPr>
                  <w:tcW w:w="814" w:type="dxa"/>
                  <w:vAlign w:val="center"/>
                </w:tcPr>
                <w:p w14:paraId="08F11A1E">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塑料桶</w:t>
                  </w:r>
                </w:p>
              </w:tc>
              <w:tc>
                <w:tcPr>
                  <w:tcW w:w="720" w:type="dxa"/>
                  <w:vAlign w:val="center"/>
                </w:tcPr>
                <w:p w14:paraId="4349E48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半年</w:t>
                  </w:r>
                </w:p>
              </w:tc>
              <w:tc>
                <w:tcPr>
                  <w:tcW w:w="680" w:type="dxa"/>
                  <w:vAlign w:val="center"/>
                </w:tcPr>
                <w:p w14:paraId="6FED142F">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cs="Times New Roman"/>
                      <w:bCs/>
                      <w:color w:val="auto"/>
                      <w:kern w:val="2"/>
                      <w:sz w:val="21"/>
                      <w:szCs w:val="21"/>
                      <w:highlight w:val="none"/>
                      <w:lang w:val="en-US" w:eastAsia="zh-CN" w:bidi="ar-SA"/>
                    </w:rPr>
                    <w:t>14.274</w:t>
                  </w:r>
                  <w:r>
                    <w:rPr>
                      <w:rFonts w:hint="eastAsia" w:cs="Times New Roman"/>
                      <w:bCs/>
                      <w:color w:val="auto"/>
                      <w:kern w:val="2"/>
                      <w:sz w:val="21"/>
                      <w:szCs w:val="21"/>
                      <w:highlight w:val="none"/>
                      <w:lang w:val="en-US" w:eastAsia="zh-CN" w:bidi="ar-SA"/>
                    </w:rPr>
                    <w:t>t/a</w:t>
                  </w:r>
                </w:p>
              </w:tc>
              <w:tc>
                <w:tcPr>
                  <w:tcW w:w="907" w:type="dxa"/>
                  <w:vAlign w:val="center"/>
                </w:tcPr>
                <w:p w14:paraId="1F467C0F">
                  <w:pPr>
                    <w:snapToGrid w:val="0"/>
                    <w:spacing w:line="240" w:lineRule="auto"/>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满足</w:t>
                  </w:r>
                </w:p>
              </w:tc>
            </w:tr>
          </w:tbl>
          <w:p w14:paraId="633F66A5">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）危险废物运输的环境管理要求</w:t>
            </w:r>
          </w:p>
          <w:p w14:paraId="09EC1DB4">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的运输过程主要指将厂区内已包装或装到运输车辆上的危险废物集中到危险废物暂存间的内部转运。已装好的危险废物在内部转运到临时贮存设施时可能发生倾倒、撒漏到厂区地面或车间地面造成对土壤、地下水等的不利影响。为此，本项目应按照《危险废物收集、贮存、运输技术规范》（</w:t>
            </w:r>
            <w:r>
              <w:rPr>
                <w:rFonts w:ascii="Times New Roman" w:hAnsi="Times New Roman" w:eastAsia="宋体" w:cs="Times New Roman"/>
                <w:color w:val="auto"/>
                <w:highlight w:val="none"/>
              </w:rPr>
              <w:t>HJ2025-2012</w:t>
            </w:r>
            <w:r>
              <w:rPr>
                <w:rFonts w:hint="eastAsia" w:ascii="Times New Roman" w:hAnsi="Times New Roman" w:eastAsia="宋体" w:cs="Times New Roman"/>
                <w:color w:val="auto"/>
                <w:highlight w:val="none"/>
              </w:rPr>
              <w:t>）的要求采取如下措施：</w:t>
            </w:r>
          </w:p>
          <w:p w14:paraId="03199006">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①危险废物内部转运应综合考虑厂区的实际情况确定转运路线，尽量避开办公区和生活区。</w:t>
            </w:r>
          </w:p>
          <w:p w14:paraId="31B2C67E">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②危险废物内部转运作业应采用专用的工具，危险废物内部转运应参照《危险废物收集、贮存、运输技术规范》（</w:t>
            </w:r>
            <w:r>
              <w:rPr>
                <w:rFonts w:ascii="Times New Roman" w:hAnsi="Times New Roman" w:eastAsia="宋体" w:cs="Times New Roman"/>
                <w:color w:val="auto"/>
                <w:highlight w:val="none"/>
              </w:rPr>
              <w:t>HJ 2025-2012</w:t>
            </w:r>
            <w:r>
              <w:rPr>
                <w:rFonts w:hint="eastAsia" w:ascii="Times New Roman" w:hAnsi="Times New Roman" w:eastAsia="宋体" w:cs="Times New Roman"/>
                <w:color w:val="auto"/>
                <w:highlight w:val="none"/>
              </w:rPr>
              <w:t>）做好危险废物厂内转运记录。</w:t>
            </w:r>
          </w:p>
          <w:p w14:paraId="3E2D5E9C">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③危险废物内部转运结束后，应对转运路线进行检查和清理，确保无危险废物遗失在转运路线上等。</w:t>
            </w:r>
          </w:p>
          <w:p w14:paraId="181D4A95">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本项目危险废物产生位置和危险废物贮存设施距离较近，运输路线均在厂区内，厂区地面除绿化外均为硬化处理，在采取上述措施的情况下预计危险废物在厂区内部运输不会对周围环境造成不利影响。</w:t>
            </w:r>
          </w:p>
          <w:p w14:paraId="544640E2">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rPr>
              <w:t>）危险废物委托处置的环境管理要求</w:t>
            </w:r>
          </w:p>
          <w:p w14:paraId="19955E3F">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本项目产生的危险废物拟交由有资质的单位处理，对危险废物定期清运、处置。</w:t>
            </w:r>
          </w:p>
          <w:p w14:paraId="4E94A1C7">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本项目固体废物去向明确合理、处置措施可行，预计不会对周边环境造成二次污染。</w:t>
            </w:r>
          </w:p>
          <w:p w14:paraId="48F9FD10">
            <w:pPr>
              <w:pStyle w:val="34"/>
              <w:ind w:firstLine="480"/>
              <w:rPr>
                <w:rFonts w:hint="eastAsia" w:ascii="Times New Roman" w:hAnsi="Times New Roman" w:eastAsia="黑体" w:cs="Times New Roman"/>
                <w:bCs/>
                <w:color w:val="auto"/>
                <w:szCs w:val="21"/>
                <w:highlight w:val="none"/>
                <w:lang w:val="en-US" w:eastAsia="zh-CN"/>
              </w:rPr>
            </w:pPr>
            <w:r>
              <w:rPr>
                <w:rFonts w:hint="eastAsia" w:ascii="Times New Roman" w:hAnsi="Times New Roman" w:eastAsia="黑体" w:cs="Times New Roman"/>
                <w:bCs/>
                <w:color w:val="auto"/>
                <w:szCs w:val="21"/>
                <w:highlight w:val="none"/>
                <w:lang w:val="en-US" w:eastAsia="zh-CN"/>
              </w:rPr>
              <w:t>五、环境风险</w:t>
            </w:r>
          </w:p>
          <w:p w14:paraId="68D8A89B">
            <w:pPr>
              <w:pStyle w:val="34"/>
              <w:ind w:firstLine="480"/>
              <w:rPr>
                <w:rFonts w:hint="eastAsia" w:ascii="Times New Roman" w:hAnsi="Times New Roman" w:eastAsia="黑体" w:cs="Times New Roman"/>
                <w:bCs/>
                <w:color w:val="auto"/>
                <w:szCs w:val="21"/>
                <w:highlight w:val="none"/>
                <w:lang w:val="en-US" w:eastAsia="zh-CN"/>
              </w:rPr>
            </w:pPr>
            <w:bookmarkStart w:id="5" w:name="_Toc327951647"/>
            <w:bookmarkStart w:id="6" w:name="_Toc346660470"/>
            <w:bookmarkStart w:id="7" w:name="_Toc463916977"/>
            <w:bookmarkStart w:id="8" w:name="_Toc260246482"/>
            <w:bookmarkStart w:id="9" w:name="_Toc501960732"/>
            <w:bookmarkStart w:id="10" w:name="_Toc21921"/>
            <w:r>
              <w:rPr>
                <w:rFonts w:hint="eastAsia" w:ascii="Times New Roman" w:hAnsi="Times New Roman" w:eastAsia="黑体" w:cs="Times New Roman"/>
                <w:bCs/>
                <w:color w:val="auto"/>
                <w:szCs w:val="21"/>
                <w:highlight w:val="none"/>
                <w:lang w:val="en-US" w:eastAsia="zh-CN"/>
              </w:rPr>
              <w:t>1、主要危险物质及分布情况</w:t>
            </w:r>
          </w:p>
          <w:p w14:paraId="62DA29E1">
            <w:pPr>
              <w:adjustRightInd w:val="0"/>
              <w:ind w:firstLine="480"/>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根据《建设项目环境风险评价技术导则》（HJ169-2018）、《关于进一步加强环境影响评价管理防范环境风险的通知》（环发[2012]77号），本项目主要危险物质为</w:t>
            </w:r>
            <w:r>
              <w:rPr>
                <w:rFonts w:hint="eastAsia" w:cs="Times New Roman"/>
                <w:color w:val="auto"/>
                <w:highlight w:val="none"/>
                <w:lang w:val="en-US" w:eastAsia="zh-CN"/>
              </w:rPr>
              <w:t>油墨固化剂</w:t>
            </w:r>
            <w:r>
              <w:rPr>
                <w:rFonts w:hint="eastAsia" w:ascii="Times New Roman" w:hAnsi="Times New Roman" w:eastAsia="宋体" w:cs="Times New Roman"/>
                <w:color w:val="auto"/>
                <w:highlight w:val="none"/>
                <w:lang w:val="en-US" w:eastAsia="zh-CN"/>
              </w:rPr>
              <w:t>（含</w:t>
            </w:r>
            <w:r>
              <w:rPr>
                <w:rFonts w:hint="eastAsia" w:cs="Times New Roman"/>
                <w:color w:val="auto"/>
                <w:highlight w:val="none"/>
                <w:lang w:val="en-US" w:eastAsia="zh-CN"/>
              </w:rPr>
              <w:t>10~12%二甲</w:t>
            </w:r>
            <w:r>
              <w:rPr>
                <w:rFonts w:hint="eastAsia" w:ascii="Times New Roman" w:hAnsi="Times New Roman" w:eastAsia="宋体" w:cs="Times New Roman"/>
                <w:color w:val="auto"/>
                <w:highlight w:val="none"/>
                <w:lang w:val="en-US" w:eastAsia="zh-CN"/>
              </w:rPr>
              <w:t>苯）、</w:t>
            </w:r>
            <w:r>
              <w:rPr>
                <w:rFonts w:hint="eastAsia" w:cs="Times New Roman"/>
                <w:color w:val="auto"/>
                <w:highlight w:val="none"/>
                <w:lang w:val="en-US" w:eastAsia="zh-CN"/>
              </w:rPr>
              <w:t>300R胶</w:t>
            </w:r>
            <w:r>
              <w:rPr>
                <w:rFonts w:hint="eastAsia" w:ascii="Times New Roman" w:hAnsi="Times New Roman" w:eastAsia="宋体" w:cs="Times New Roman"/>
                <w:color w:val="auto"/>
                <w:highlight w:val="none"/>
                <w:lang w:val="en-US" w:eastAsia="zh-CN"/>
              </w:rPr>
              <w:t>（含</w:t>
            </w:r>
            <w:r>
              <w:rPr>
                <w:rFonts w:hint="eastAsia" w:cs="Times New Roman"/>
                <w:color w:val="auto"/>
                <w:highlight w:val="none"/>
                <w:lang w:val="en-US" w:eastAsia="zh-CN"/>
              </w:rPr>
              <w:t>20~35</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环己烷、5~20%乙酸乙酯、＜5%甲醇</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KM-520底涂剂</w:t>
            </w:r>
            <w:r>
              <w:rPr>
                <w:rFonts w:hint="eastAsia" w:ascii="Times New Roman" w:hAnsi="Times New Roman" w:eastAsia="宋体" w:cs="Times New Roman"/>
                <w:color w:val="auto"/>
                <w:highlight w:val="none"/>
                <w:lang w:val="en-US" w:eastAsia="zh-CN"/>
              </w:rPr>
              <w:t>（含</w:t>
            </w:r>
            <w:r>
              <w:rPr>
                <w:rFonts w:hint="eastAsia" w:cs="Times New Roman"/>
                <w:color w:val="auto"/>
                <w:highlight w:val="none"/>
                <w:lang w:val="en-US" w:eastAsia="zh-CN"/>
              </w:rPr>
              <w:t>80~90</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甲苯</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1~5%异丙醇、0.1~1.0%乙苯、＜1%二甲苯</w:t>
            </w:r>
            <w:r>
              <w:rPr>
                <w:rFonts w:hint="eastAsia" w:ascii="Times New Roman" w:hAnsi="Times New Roman" w:eastAsia="宋体" w:cs="Times New Roman"/>
                <w:color w:val="auto"/>
                <w:highlight w:val="none"/>
                <w:lang w:val="en-US" w:eastAsia="zh-CN"/>
              </w:rPr>
              <w:t>）等</w:t>
            </w:r>
            <w:r>
              <w:rPr>
                <w:rFonts w:hint="eastAsia" w:ascii="Times New Roman" w:hAnsi="Times New Roman" w:eastAsia="宋体" w:cs="Times New Roman"/>
                <w:color w:val="auto"/>
                <w:highlight w:val="none"/>
              </w:rPr>
              <w:t>。</w:t>
            </w:r>
          </w:p>
          <w:p w14:paraId="18F9BDE4">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w:t>
            </w:r>
            <w:r>
              <w:rPr>
                <w:rFonts w:hint="eastAsia" w:cs="Times New Roman"/>
                <w:color w:val="auto"/>
                <w:highlight w:val="none"/>
                <w:lang w:val="en-US" w:eastAsia="zh-CN"/>
              </w:rPr>
              <w:t>危险物质均</w:t>
            </w:r>
            <w:r>
              <w:rPr>
                <w:rFonts w:hint="eastAsia" w:ascii="Times New Roman" w:hAnsi="Times New Roman" w:eastAsia="宋体" w:cs="Times New Roman"/>
                <w:color w:val="auto"/>
                <w:highlight w:val="none"/>
              </w:rPr>
              <w:t>存放于</w:t>
            </w:r>
            <w:r>
              <w:rPr>
                <w:rFonts w:hint="eastAsia" w:cs="Times New Roman"/>
                <w:color w:val="auto"/>
                <w:highlight w:val="none"/>
                <w:lang w:val="en-US" w:eastAsia="zh-CN"/>
              </w:rPr>
              <w:t>生产车间原料区内</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现有</w:t>
            </w:r>
            <w:r>
              <w:rPr>
                <w:rFonts w:hint="eastAsia" w:ascii="Times New Roman" w:hAnsi="Times New Roman" w:eastAsia="宋体" w:cs="Times New Roman"/>
                <w:color w:val="auto"/>
                <w:highlight w:val="none"/>
                <w:lang w:val="en-US" w:eastAsia="zh-CN"/>
              </w:rPr>
              <w:t>涉及的危险物质为</w:t>
            </w:r>
            <w:r>
              <w:rPr>
                <w:rFonts w:hint="eastAsia" w:cs="Times New Roman"/>
                <w:color w:val="auto"/>
                <w:highlight w:val="none"/>
                <w:lang w:val="en-US" w:eastAsia="zh-CN"/>
              </w:rPr>
              <w:t>固态黄油、机油、废机油</w:t>
            </w:r>
            <w:r>
              <w:rPr>
                <w:rFonts w:hint="eastAsia" w:ascii="Times New Roman" w:hAnsi="Times New Roman" w:eastAsia="宋体" w:cs="Times New Roman"/>
                <w:color w:val="auto"/>
                <w:highlight w:val="none"/>
                <w:lang w:val="en-US" w:eastAsia="zh-CN"/>
              </w:rPr>
              <w:t>等</w:t>
            </w:r>
            <w:r>
              <w:rPr>
                <w:rFonts w:hint="eastAsia" w:cs="Times New Roman"/>
                <w:color w:val="auto"/>
                <w:highlight w:val="none"/>
                <w:lang w:val="en-US" w:eastAsia="zh-CN"/>
              </w:rPr>
              <w:t>，固态黄油、机油暂存于生产车间原来区，废机油暂存于危废间</w:t>
            </w:r>
            <w:r>
              <w:rPr>
                <w:rFonts w:hint="eastAsia" w:ascii="Times New Roman" w:hAnsi="Times New Roman" w:eastAsia="宋体" w:cs="Times New Roman"/>
                <w:color w:val="auto"/>
                <w:highlight w:val="none"/>
              </w:rPr>
              <w:t>。</w:t>
            </w:r>
          </w:p>
          <w:p w14:paraId="7B625EE9">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根据《建设项目环境风险评价技术导则》（HJ169-2018）及下表所示，</w:t>
            </w:r>
            <w:r>
              <w:rPr>
                <w:rFonts w:hint="eastAsia" w:cs="Times New Roman"/>
                <w:color w:val="auto"/>
                <w:highlight w:val="none"/>
                <w:lang w:val="en-US" w:eastAsia="zh-CN"/>
              </w:rPr>
              <w:t>与</w:t>
            </w:r>
            <w:r>
              <w:rPr>
                <w:rFonts w:hint="eastAsia" w:ascii="Times New Roman" w:hAnsi="Times New Roman" w:eastAsia="宋体" w:cs="Times New Roman"/>
                <w:color w:val="auto"/>
                <w:highlight w:val="none"/>
              </w:rPr>
              <w:t>本项目</w:t>
            </w:r>
            <w:r>
              <w:rPr>
                <w:rFonts w:hint="eastAsia" w:cs="Times New Roman"/>
                <w:color w:val="auto"/>
                <w:highlight w:val="none"/>
                <w:lang w:val="en-US" w:eastAsia="zh-CN"/>
              </w:rPr>
              <w:t>相关的</w:t>
            </w:r>
            <w:r>
              <w:rPr>
                <w:rFonts w:hint="eastAsia"/>
                <w:color w:val="auto"/>
                <w:lang w:val="en-US" w:eastAsia="zh-CN"/>
              </w:rPr>
              <w:t>危险</w:t>
            </w:r>
            <w:r>
              <w:rPr>
                <w:rFonts w:hint="eastAsia" w:ascii="Times New Roman" w:hAnsi="Times New Roman" w:eastAsia="宋体" w:cs="Times New Roman"/>
                <w:color w:val="auto"/>
                <w:highlight w:val="none"/>
              </w:rPr>
              <w:t>物质储存量不超过临界量，可不进行环境风险专项评价。</w:t>
            </w:r>
          </w:p>
          <w:p w14:paraId="33CBAA2E">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表</w:t>
            </w:r>
            <w:r>
              <w:rPr>
                <w:rFonts w:hint="eastAsia" w:ascii="Times New Roman" w:hAnsi="Times New Roman" w:eastAsia="宋体" w:cs="Times New Roman"/>
                <w:color w:val="auto"/>
                <w:szCs w:val="21"/>
                <w:highlight w:val="none"/>
                <w:lang w:val="en-US" w:eastAsia="zh-CN"/>
              </w:rPr>
              <w:t>4-30 与本项目相关危险</w:t>
            </w:r>
            <w:r>
              <w:rPr>
                <w:rFonts w:hint="eastAsia" w:ascii="Times New Roman" w:hAnsi="Times New Roman" w:eastAsia="宋体" w:cs="Times New Roman"/>
                <w:color w:val="auto"/>
                <w:szCs w:val="21"/>
                <w:highlight w:val="none"/>
                <w:lang w:val="zh-CN" w:eastAsia="zh-CN"/>
              </w:rPr>
              <w:t>物质风险等级辨识</w:t>
            </w:r>
          </w:p>
          <w:tbl>
            <w:tblPr>
              <w:tblStyle w:val="24"/>
              <w:tblW w:w="7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202"/>
              <w:gridCol w:w="1519"/>
              <w:gridCol w:w="1177"/>
              <w:gridCol w:w="1587"/>
              <w:gridCol w:w="1435"/>
            </w:tblGrid>
            <w:tr w14:paraId="4BB55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986" w:type="dxa"/>
                  <w:gridSpan w:val="6"/>
                  <w:tcBorders>
                    <w:tl2br w:val="nil"/>
                    <w:tr2bl w:val="nil"/>
                  </w:tcBorders>
                  <w:vAlign w:val="center"/>
                </w:tcPr>
                <w:p w14:paraId="0452CED8">
                  <w:pPr>
                    <w:snapToGrid w:val="0"/>
                    <w:spacing w:line="240" w:lineRule="auto"/>
                    <w:ind w:firstLine="0" w:firstLineChars="0"/>
                    <w:jc w:val="both"/>
                    <w:rPr>
                      <w:rFonts w:hint="default" w:ascii="Times New Roman" w:hAnsi="Times New Roman" w:eastAsia="宋体" w:cs="Times New Roman"/>
                      <w:color w:val="auto"/>
                      <w:sz w:val="21"/>
                      <w:highlight w:val="none"/>
                      <w:lang w:val="en-US" w:eastAsia="zh-CN"/>
                    </w:rPr>
                  </w:pPr>
                  <w:r>
                    <w:rPr>
                      <w:rFonts w:hint="eastAsia" w:cs="Times New Roman"/>
                      <w:b/>
                      <w:bCs/>
                      <w:color w:val="auto"/>
                      <w:sz w:val="21"/>
                      <w:highlight w:val="none"/>
                      <w:lang w:val="en-US" w:eastAsia="zh-CN"/>
                    </w:rPr>
                    <w:t>厂区：华山路厂区</w:t>
                  </w:r>
                </w:p>
              </w:tc>
            </w:tr>
            <w:tr w14:paraId="5A2D4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gridSpan w:val="2"/>
                  <w:tcBorders>
                    <w:tl2br w:val="nil"/>
                    <w:tr2bl w:val="nil"/>
                  </w:tcBorders>
                  <w:vAlign w:val="center"/>
                </w:tcPr>
                <w:p w14:paraId="227BDAB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物质名称</w:t>
                  </w:r>
                </w:p>
              </w:tc>
              <w:tc>
                <w:tcPr>
                  <w:tcW w:w="1519" w:type="dxa"/>
                  <w:tcBorders>
                    <w:tl2br w:val="nil"/>
                    <w:tr2bl w:val="nil"/>
                  </w:tcBorders>
                  <w:vAlign w:val="center"/>
                </w:tcPr>
                <w:p w14:paraId="7FAB1E9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类别</w:t>
                  </w:r>
                </w:p>
              </w:tc>
              <w:tc>
                <w:tcPr>
                  <w:tcW w:w="1177" w:type="dxa"/>
                  <w:tcBorders>
                    <w:tl2br w:val="nil"/>
                    <w:tr2bl w:val="nil"/>
                  </w:tcBorders>
                  <w:vAlign w:val="center"/>
                </w:tcPr>
                <w:p w14:paraId="4ECEC66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最大量qi (t)</w:t>
                  </w:r>
                </w:p>
              </w:tc>
              <w:tc>
                <w:tcPr>
                  <w:tcW w:w="1587" w:type="dxa"/>
                  <w:tcBorders>
                    <w:tl2br w:val="nil"/>
                    <w:tr2bl w:val="nil"/>
                  </w:tcBorders>
                  <w:vAlign w:val="center"/>
                </w:tcPr>
                <w:p w14:paraId="54AF3C25">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临界量Qi (t)</w:t>
                  </w:r>
                </w:p>
              </w:tc>
              <w:tc>
                <w:tcPr>
                  <w:tcW w:w="1435" w:type="dxa"/>
                  <w:tcBorders>
                    <w:tl2br w:val="nil"/>
                    <w:tr2bl w:val="nil"/>
                  </w:tcBorders>
                  <w:vAlign w:val="center"/>
                </w:tcPr>
                <w:p w14:paraId="4234D09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qi／Qi</w:t>
                  </w:r>
                </w:p>
              </w:tc>
            </w:tr>
            <w:tr w14:paraId="2443B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tcBorders>
                    <w:tl2br w:val="nil"/>
                    <w:tr2bl w:val="nil"/>
                  </w:tcBorders>
                  <w:vAlign w:val="center"/>
                </w:tcPr>
                <w:p w14:paraId="775FC7AF">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新增风险物质</w:t>
                  </w:r>
                </w:p>
              </w:tc>
              <w:tc>
                <w:tcPr>
                  <w:tcW w:w="1202" w:type="dxa"/>
                  <w:tcBorders>
                    <w:tl2br w:val="nil"/>
                    <w:tr2bl w:val="nil"/>
                  </w:tcBorders>
                  <w:vAlign w:val="center"/>
                </w:tcPr>
                <w:p w14:paraId="18579FCE">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油墨固化剂</w:t>
                  </w:r>
                </w:p>
              </w:tc>
              <w:tc>
                <w:tcPr>
                  <w:tcW w:w="1519" w:type="dxa"/>
                  <w:tcBorders>
                    <w:tl2br w:val="nil"/>
                    <w:tr2bl w:val="nil"/>
                  </w:tcBorders>
                  <w:vAlign w:val="center"/>
                </w:tcPr>
                <w:p w14:paraId="342DD65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二甲苯</w:t>
                  </w:r>
                </w:p>
              </w:tc>
              <w:tc>
                <w:tcPr>
                  <w:tcW w:w="1177" w:type="dxa"/>
                  <w:tcBorders>
                    <w:tl2br w:val="nil"/>
                    <w:tr2bl w:val="nil"/>
                  </w:tcBorders>
                  <w:vAlign w:val="center"/>
                </w:tcPr>
                <w:p w14:paraId="2F8BB870">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0.00144</w:t>
                  </w:r>
                </w:p>
              </w:tc>
              <w:tc>
                <w:tcPr>
                  <w:tcW w:w="1587" w:type="dxa"/>
                  <w:tcBorders>
                    <w:tl2br w:val="nil"/>
                    <w:tr2bl w:val="nil"/>
                  </w:tcBorders>
                  <w:vAlign w:val="center"/>
                </w:tcPr>
                <w:p w14:paraId="04F8F02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c>
                <w:tcPr>
                  <w:tcW w:w="1435" w:type="dxa"/>
                  <w:tcBorders>
                    <w:tl2br w:val="nil"/>
                    <w:tr2bl w:val="nil"/>
                  </w:tcBorders>
                  <w:vAlign w:val="center"/>
                </w:tcPr>
                <w:p w14:paraId="18D8915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0.000144</w:t>
                  </w:r>
                </w:p>
              </w:tc>
            </w:tr>
            <w:tr w14:paraId="3F6D9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tcBorders>
                    <w:tl2br w:val="nil"/>
                    <w:tr2bl w:val="nil"/>
                  </w:tcBorders>
                  <w:vAlign w:val="center"/>
                </w:tcPr>
                <w:p w14:paraId="522FE1A9">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现有风险物质</w:t>
                  </w:r>
                </w:p>
              </w:tc>
              <w:tc>
                <w:tcPr>
                  <w:tcW w:w="1202" w:type="dxa"/>
                  <w:tcBorders>
                    <w:tl2br w:val="nil"/>
                    <w:tr2bl w:val="nil"/>
                  </w:tcBorders>
                  <w:vAlign w:val="center"/>
                </w:tcPr>
                <w:p w14:paraId="46FE6F6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机油</w:t>
                  </w:r>
                </w:p>
              </w:tc>
              <w:tc>
                <w:tcPr>
                  <w:tcW w:w="1519" w:type="dxa"/>
                  <w:tcBorders>
                    <w:tl2br w:val="nil"/>
                    <w:tr2bl w:val="nil"/>
                  </w:tcBorders>
                  <w:vAlign w:val="center"/>
                </w:tcPr>
                <w:p w14:paraId="36C9873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油类物质</w:t>
                  </w:r>
                </w:p>
              </w:tc>
              <w:tc>
                <w:tcPr>
                  <w:tcW w:w="1177" w:type="dxa"/>
                  <w:tcBorders>
                    <w:tl2br w:val="nil"/>
                    <w:tr2bl w:val="nil"/>
                  </w:tcBorders>
                  <w:vAlign w:val="center"/>
                </w:tcPr>
                <w:p w14:paraId="2E181487">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w:t>
                  </w:r>
                </w:p>
              </w:tc>
              <w:tc>
                <w:tcPr>
                  <w:tcW w:w="1587" w:type="dxa"/>
                  <w:tcBorders>
                    <w:tl2br w:val="nil"/>
                    <w:tr2bl w:val="nil"/>
                  </w:tcBorders>
                  <w:vAlign w:val="center"/>
                </w:tcPr>
                <w:p w14:paraId="319A4B2C">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2500</w:t>
                  </w:r>
                </w:p>
              </w:tc>
              <w:tc>
                <w:tcPr>
                  <w:tcW w:w="1435" w:type="dxa"/>
                  <w:tcBorders>
                    <w:tl2br w:val="nil"/>
                    <w:tr2bl w:val="nil"/>
                  </w:tcBorders>
                  <w:vAlign w:val="center"/>
                </w:tcPr>
                <w:p w14:paraId="7D72C72B">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0.000004</w:t>
                  </w:r>
                </w:p>
              </w:tc>
            </w:tr>
            <w:tr w14:paraId="2E0AE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1" w:type="dxa"/>
                  <w:gridSpan w:val="5"/>
                  <w:tcBorders>
                    <w:tl2br w:val="nil"/>
                    <w:tr2bl w:val="nil"/>
                  </w:tcBorders>
                  <w:vAlign w:val="center"/>
                </w:tcPr>
                <w:p w14:paraId="59D38340">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合计</w:t>
                  </w:r>
                </w:p>
              </w:tc>
              <w:tc>
                <w:tcPr>
                  <w:tcW w:w="1435" w:type="dxa"/>
                  <w:tcBorders>
                    <w:tl2br w:val="nil"/>
                    <w:tr2bl w:val="nil"/>
                  </w:tcBorders>
                  <w:vAlign w:val="center"/>
                </w:tcPr>
                <w:p w14:paraId="7D592EDB">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0.000148</w:t>
                  </w:r>
                </w:p>
              </w:tc>
            </w:tr>
            <w:tr w14:paraId="514E2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6" w:type="dxa"/>
                  <w:gridSpan w:val="6"/>
                  <w:tcBorders>
                    <w:tl2br w:val="nil"/>
                    <w:tr2bl w:val="nil"/>
                  </w:tcBorders>
                  <w:vAlign w:val="center"/>
                </w:tcPr>
                <w:p w14:paraId="1FA94139">
                  <w:pPr>
                    <w:snapToGrid w:val="0"/>
                    <w:spacing w:line="240" w:lineRule="auto"/>
                    <w:ind w:firstLine="0" w:firstLineChars="0"/>
                    <w:jc w:val="both"/>
                    <w:rPr>
                      <w:rFonts w:hint="default" w:ascii="Times New Roman" w:hAnsi="Times New Roman" w:eastAsia="宋体" w:cs="Times New Roman"/>
                      <w:color w:val="auto"/>
                      <w:sz w:val="21"/>
                      <w:highlight w:val="none"/>
                      <w:lang w:val="en-US" w:eastAsia="zh-CN"/>
                    </w:rPr>
                  </w:pPr>
                  <w:r>
                    <w:rPr>
                      <w:rFonts w:hint="eastAsia" w:cs="Times New Roman"/>
                      <w:b/>
                      <w:bCs/>
                      <w:color w:val="auto"/>
                      <w:sz w:val="21"/>
                      <w:highlight w:val="none"/>
                      <w:lang w:val="en-US" w:eastAsia="zh-CN"/>
                    </w:rPr>
                    <w:t>厂区：彩云街厂区</w:t>
                  </w:r>
                </w:p>
              </w:tc>
            </w:tr>
            <w:tr w14:paraId="35AC6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gridSpan w:val="2"/>
                  <w:tcBorders>
                    <w:tl2br w:val="nil"/>
                    <w:tr2bl w:val="nil"/>
                  </w:tcBorders>
                  <w:vAlign w:val="center"/>
                </w:tcPr>
                <w:p w14:paraId="019C49B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物质名称</w:t>
                  </w:r>
                </w:p>
              </w:tc>
              <w:tc>
                <w:tcPr>
                  <w:tcW w:w="1519" w:type="dxa"/>
                  <w:tcBorders>
                    <w:tl2br w:val="nil"/>
                    <w:tr2bl w:val="nil"/>
                  </w:tcBorders>
                  <w:vAlign w:val="center"/>
                </w:tcPr>
                <w:p w14:paraId="3656A14E">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类别</w:t>
                  </w:r>
                </w:p>
              </w:tc>
              <w:tc>
                <w:tcPr>
                  <w:tcW w:w="1177" w:type="dxa"/>
                  <w:tcBorders>
                    <w:tl2br w:val="nil"/>
                    <w:tr2bl w:val="nil"/>
                  </w:tcBorders>
                  <w:vAlign w:val="center"/>
                </w:tcPr>
                <w:p w14:paraId="5B08BF2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最大量qi (t)</w:t>
                  </w:r>
                </w:p>
              </w:tc>
              <w:tc>
                <w:tcPr>
                  <w:tcW w:w="1587" w:type="dxa"/>
                  <w:tcBorders>
                    <w:tl2br w:val="nil"/>
                    <w:tr2bl w:val="nil"/>
                  </w:tcBorders>
                  <w:vAlign w:val="center"/>
                </w:tcPr>
                <w:p w14:paraId="36FBEDA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临界量Qi (t)</w:t>
                  </w:r>
                </w:p>
              </w:tc>
              <w:tc>
                <w:tcPr>
                  <w:tcW w:w="1435" w:type="dxa"/>
                  <w:tcBorders>
                    <w:tl2br w:val="nil"/>
                    <w:tr2bl w:val="nil"/>
                  </w:tcBorders>
                  <w:vAlign w:val="center"/>
                </w:tcPr>
                <w:p w14:paraId="1B9C692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qi／Qi</w:t>
                  </w:r>
                </w:p>
              </w:tc>
            </w:tr>
            <w:tr w14:paraId="591CF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restart"/>
                  <w:tcBorders>
                    <w:tl2br w:val="nil"/>
                    <w:tr2bl w:val="nil"/>
                  </w:tcBorders>
                  <w:vAlign w:val="center"/>
                </w:tcPr>
                <w:p w14:paraId="44EC5E57">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新增风险物质</w:t>
                  </w:r>
                </w:p>
              </w:tc>
              <w:tc>
                <w:tcPr>
                  <w:tcW w:w="1202" w:type="dxa"/>
                  <w:vMerge w:val="restart"/>
                  <w:tcBorders>
                    <w:tl2br w:val="nil"/>
                    <w:tr2bl w:val="nil"/>
                  </w:tcBorders>
                  <w:vAlign w:val="center"/>
                </w:tcPr>
                <w:p w14:paraId="7E6EC58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300R胶</w:t>
                  </w:r>
                </w:p>
              </w:tc>
              <w:tc>
                <w:tcPr>
                  <w:tcW w:w="1519" w:type="dxa"/>
                  <w:tcBorders>
                    <w:tl2br w:val="nil"/>
                    <w:tr2bl w:val="nil"/>
                  </w:tcBorders>
                  <w:vAlign w:val="center"/>
                </w:tcPr>
                <w:p w14:paraId="711D536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环己烷</w:t>
                  </w:r>
                </w:p>
              </w:tc>
              <w:tc>
                <w:tcPr>
                  <w:tcW w:w="1177" w:type="dxa"/>
                  <w:tcBorders>
                    <w:tl2br w:val="nil"/>
                    <w:tr2bl w:val="nil"/>
                  </w:tcBorders>
                  <w:vAlign w:val="center"/>
                </w:tcPr>
                <w:p w14:paraId="42CCC61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0.735</w:t>
                  </w:r>
                </w:p>
              </w:tc>
              <w:tc>
                <w:tcPr>
                  <w:tcW w:w="1587" w:type="dxa"/>
                  <w:tcBorders>
                    <w:tl2br w:val="nil"/>
                    <w:tr2bl w:val="nil"/>
                  </w:tcBorders>
                  <w:vAlign w:val="center"/>
                </w:tcPr>
                <w:p w14:paraId="60262D4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10</w:t>
                  </w:r>
                </w:p>
              </w:tc>
              <w:tc>
                <w:tcPr>
                  <w:tcW w:w="1435" w:type="dxa"/>
                  <w:tcBorders>
                    <w:tl2br w:val="nil"/>
                    <w:tr2bl w:val="nil"/>
                  </w:tcBorders>
                  <w:vAlign w:val="center"/>
                </w:tcPr>
                <w:p w14:paraId="27E6DCC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0.0735</w:t>
                  </w:r>
                </w:p>
              </w:tc>
            </w:tr>
            <w:tr w14:paraId="249CC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tcBorders>
                    <w:tl2br w:val="nil"/>
                    <w:tr2bl w:val="nil"/>
                  </w:tcBorders>
                  <w:vAlign w:val="center"/>
                </w:tcPr>
                <w:p w14:paraId="4AD042E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p>
              </w:tc>
              <w:tc>
                <w:tcPr>
                  <w:tcW w:w="1202" w:type="dxa"/>
                  <w:vMerge w:val="continue"/>
                  <w:tcBorders>
                    <w:tl2br w:val="nil"/>
                    <w:tr2bl w:val="nil"/>
                  </w:tcBorders>
                  <w:vAlign w:val="center"/>
                </w:tcPr>
                <w:p w14:paraId="7A470A6C">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519" w:type="dxa"/>
                  <w:tcBorders>
                    <w:tl2br w:val="nil"/>
                    <w:tr2bl w:val="nil"/>
                  </w:tcBorders>
                  <w:vAlign w:val="center"/>
                </w:tcPr>
                <w:p w14:paraId="22186F2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乙酸乙酯</w:t>
                  </w:r>
                </w:p>
              </w:tc>
              <w:tc>
                <w:tcPr>
                  <w:tcW w:w="1177" w:type="dxa"/>
                  <w:tcBorders>
                    <w:tl2br w:val="nil"/>
                    <w:tr2bl w:val="nil"/>
                  </w:tcBorders>
                  <w:vAlign w:val="center"/>
                </w:tcPr>
                <w:p w14:paraId="4FD737D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0.42</w:t>
                  </w:r>
                </w:p>
              </w:tc>
              <w:tc>
                <w:tcPr>
                  <w:tcW w:w="1587" w:type="dxa"/>
                  <w:tcBorders>
                    <w:tl2br w:val="nil"/>
                    <w:tr2bl w:val="nil"/>
                  </w:tcBorders>
                  <w:vAlign w:val="center"/>
                </w:tcPr>
                <w:p w14:paraId="52BA2822">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10</w:t>
                  </w:r>
                </w:p>
              </w:tc>
              <w:tc>
                <w:tcPr>
                  <w:tcW w:w="1435" w:type="dxa"/>
                  <w:tcBorders>
                    <w:tl2br w:val="nil"/>
                    <w:tr2bl w:val="nil"/>
                  </w:tcBorders>
                  <w:vAlign w:val="center"/>
                </w:tcPr>
                <w:p w14:paraId="48C846B8">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0.042</w:t>
                  </w:r>
                </w:p>
              </w:tc>
            </w:tr>
            <w:tr w14:paraId="6B199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tcBorders>
                    <w:tl2br w:val="nil"/>
                    <w:tr2bl w:val="nil"/>
                  </w:tcBorders>
                  <w:vAlign w:val="center"/>
                </w:tcPr>
                <w:p w14:paraId="19C7E398">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Merge w:val="continue"/>
                  <w:tcBorders>
                    <w:tl2br w:val="nil"/>
                    <w:tr2bl w:val="nil"/>
                  </w:tcBorders>
                  <w:vAlign w:val="center"/>
                </w:tcPr>
                <w:p w14:paraId="1D7970D0">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519" w:type="dxa"/>
                  <w:tcBorders>
                    <w:tl2br w:val="nil"/>
                    <w:tr2bl w:val="nil"/>
                  </w:tcBorders>
                  <w:vAlign w:val="center"/>
                </w:tcPr>
                <w:p w14:paraId="0CB18A03">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甲醇</w:t>
                  </w:r>
                </w:p>
              </w:tc>
              <w:tc>
                <w:tcPr>
                  <w:tcW w:w="1177" w:type="dxa"/>
                  <w:tcBorders>
                    <w:tl2br w:val="nil"/>
                    <w:tr2bl w:val="nil"/>
                  </w:tcBorders>
                  <w:vAlign w:val="center"/>
                </w:tcPr>
                <w:p w14:paraId="268F88E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0.105</w:t>
                  </w:r>
                </w:p>
              </w:tc>
              <w:tc>
                <w:tcPr>
                  <w:tcW w:w="1587" w:type="dxa"/>
                  <w:tcBorders>
                    <w:tl2br w:val="nil"/>
                    <w:tr2bl w:val="nil"/>
                  </w:tcBorders>
                  <w:vAlign w:val="center"/>
                </w:tcPr>
                <w:p w14:paraId="6A94607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10</w:t>
                  </w:r>
                </w:p>
              </w:tc>
              <w:tc>
                <w:tcPr>
                  <w:tcW w:w="1435" w:type="dxa"/>
                  <w:tcBorders>
                    <w:tl2br w:val="nil"/>
                    <w:tr2bl w:val="nil"/>
                  </w:tcBorders>
                  <w:vAlign w:val="center"/>
                </w:tcPr>
                <w:p w14:paraId="001A422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0.0105</w:t>
                  </w:r>
                </w:p>
              </w:tc>
            </w:tr>
            <w:tr w14:paraId="7D8C9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tcBorders>
                    <w:tl2br w:val="nil"/>
                    <w:tr2bl w:val="nil"/>
                  </w:tcBorders>
                  <w:vAlign w:val="center"/>
                </w:tcPr>
                <w:p w14:paraId="36F7980E">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Merge w:val="restart"/>
                  <w:tcBorders>
                    <w:tl2br w:val="nil"/>
                    <w:tr2bl w:val="nil"/>
                  </w:tcBorders>
                  <w:vAlign w:val="center"/>
                </w:tcPr>
                <w:p w14:paraId="0E1E632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KM-520底涂剂</w:t>
                  </w:r>
                </w:p>
              </w:tc>
              <w:tc>
                <w:tcPr>
                  <w:tcW w:w="1519" w:type="dxa"/>
                  <w:tcBorders>
                    <w:tl2br w:val="nil"/>
                    <w:tr2bl w:val="nil"/>
                  </w:tcBorders>
                  <w:vAlign w:val="center"/>
                </w:tcPr>
                <w:p w14:paraId="2F02A2B6">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甲苯</w:t>
                  </w:r>
                </w:p>
              </w:tc>
              <w:tc>
                <w:tcPr>
                  <w:tcW w:w="1177" w:type="dxa"/>
                  <w:tcBorders>
                    <w:tl2br w:val="nil"/>
                    <w:tr2bl w:val="nil"/>
                  </w:tcBorders>
                  <w:vAlign w:val="center"/>
                </w:tcPr>
                <w:p w14:paraId="50B4892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0.09</w:t>
                  </w:r>
                </w:p>
              </w:tc>
              <w:tc>
                <w:tcPr>
                  <w:tcW w:w="1587" w:type="dxa"/>
                  <w:tcBorders>
                    <w:tl2br w:val="nil"/>
                    <w:tr2bl w:val="nil"/>
                  </w:tcBorders>
                  <w:vAlign w:val="center"/>
                </w:tcPr>
                <w:p w14:paraId="282F7A2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10</w:t>
                  </w:r>
                </w:p>
              </w:tc>
              <w:tc>
                <w:tcPr>
                  <w:tcW w:w="1435" w:type="dxa"/>
                  <w:tcBorders>
                    <w:tl2br w:val="nil"/>
                    <w:tr2bl w:val="nil"/>
                  </w:tcBorders>
                  <w:vAlign w:val="center"/>
                </w:tcPr>
                <w:p w14:paraId="71F0538D">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0.009</w:t>
                  </w:r>
                </w:p>
              </w:tc>
            </w:tr>
            <w:tr w14:paraId="19AFD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tcBorders>
                    <w:tl2br w:val="nil"/>
                    <w:tr2bl w:val="nil"/>
                  </w:tcBorders>
                  <w:vAlign w:val="center"/>
                </w:tcPr>
                <w:p w14:paraId="2FBF57DA">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Merge w:val="continue"/>
                  <w:tcBorders>
                    <w:tl2br w:val="nil"/>
                    <w:tr2bl w:val="nil"/>
                  </w:tcBorders>
                  <w:vAlign w:val="center"/>
                </w:tcPr>
                <w:p w14:paraId="5EE90176">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519" w:type="dxa"/>
                  <w:tcBorders>
                    <w:tl2br w:val="nil"/>
                    <w:tr2bl w:val="nil"/>
                  </w:tcBorders>
                  <w:vAlign w:val="center"/>
                </w:tcPr>
                <w:p w14:paraId="44FDFB8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异丙醇</w:t>
                  </w:r>
                </w:p>
              </w:tc>
              <w:tc>
                <w:tcPr>
                  <w:tcW w:w="1177" w:type="dxa"/>
                  <w:tcBorders>
                    <w:tl2br w:val="nil"/>
                    <w:tr2bl w:val="nil"/>
                  </w:tcBorders>
                  <w:vAlign w:val="center"/>
                </w:tcPr>
                <w:p w14:paraId="666C1CDC">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0.005</w:t>
                  </w:r>
                </w:p>
              </w:tc>
              <w:tc>
                <w:tcPr>
                  <w:tcW w:w="1587" w:type="dxa"/>
                  <w:tcBorders>
                    <w:tl2br w:val="nil"/>
                    <w:tr2bl w:val="nil"/>
                  </w:tcBorders>
                  <w:vAlign w:val="center"/>
                </w:tcPr>
                <w:p w14:paraId="3619331D">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10</w:t>
                  </w:r>
                </w:p>
              </w:tc>
              <w:tc>
                <w:tcPr>
                  <w:tcW w:w="1435" w:type="dxa"/>
                  <w:tcBorders>
                    <w:tl2br w:val="nil"/>
                    <w:tr2bl w:val="nil"/>
                  </w:tcBorders>
                  <w:vAlign w:val="center"/>
                </w:tcPr>
                <w:p w14:paraId="3C01260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0.0005</w:t>
                  </w:r>
                </w:p>
              </w:tc>
            </w:tr>
            <w:tr w14:paraId="35E52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vAlign w:val="center"/>
                </w:tcPr>
                <w:p w14:paraId="71B7ABF8">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Merge w:val="continue"/>
                  <w:vAlign w:val="center"/>
                </w:tcPr>
                <w:p w14:paraId="21AB97A4">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2E7EE891">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乙苯</w:t>
                  </w:r>
                </w:p>
              </w:tc>
              <w:tc>
                <w:tcPr>
                  <w:tcW w:w="0" w:type="auto"/>
                  <w:vAlign w:val="center"/>
                </w:tcPr>
                <w:p w14:paraId="7701E2C4">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0.001</w:t>
                  </w:r>
                </w:p>
              </w:tc>
              <w:tc>
                <w:tcPr>
                  <w:tcW w:w="0" w:type="auto"/>
                  <w:vAlign w:val="center"/>
                </w:tcPr>
                <w:p w14:paraId="7CA84B90">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10</w:t>
                  </w:r>
                </w:p>
              </w:tc>
              <w:tc>
                <w:tcPr>
                  <w:tcW w:w="0" w:type="auto"/>
                  <w:vAlign w:val="center"/>
                </w:tcPr>
                <w:p w14:paraId="2A435D4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0.0001</w:t>
                  </w:r>
                </w:p>
              </w:tc>
            </w:tr>
            <w:tr w14:paraId="0390E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vAlign w:val="center"/>
                </w:tcPr>
                <w:p w14:paraId="7AFBAB5F">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Merge w:val="continue"/>
                  <w:vAlign w:val="center"/>
                </w:tcPr>
                <w:p w14:paraId="646F7BB5">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0" w:type="auto"/>
                  <w:vAlign w:val="center"/>
                </w:tcPr>
                <w:p w14:paraId="7D529AD6">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二甲苯</w:t>
                  </w:r>
                </w:p>
              </w:tc>
              <w:tc>
                <w:tcPr>
                  <w:tcW w:w="0" w:type="auto"/>
                  <w:vAlign w:val="center"/>
                </w:tcPr>
                <w:p w14:paraId="39A187D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0.001</w:t>
                  </w:r>
                </w:p>
              </w:tc>
              <w:tc>
                <w:tcPr>
                  <w:tcW w:w="0" w:type="auto"/>
                  <w:vAlign w:val="center"/>
                </w:tcPr>
                <w:p w14:paraId="7DC2162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rPr>
                    <w:t>10</w:t>
                  </w:r>
                </w:p>
              </w:tc>
              <w:tc>
                <w:tcPr>
                  <w:tcW w:w="0" w:type="auto"/>
                  <w:vAlign w:val="center"/>
                </w:tcPr>
                <w:p w14:paraId="130A6DFB">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0.0001</w:t>
                  </w:r>
                </w:p>
              </w:tc>
            </w:tr>
            <w:tr w14:paraId="40CE3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restart"/>
                  <w:vAlign w:val="center"/>
                </w:tcPr>
                <w:p w14:paraId="596D004D">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现有风险物质</w:t>
                  </w:r>
                </w:p>
              </w:tc>
              <w:tc>
                <w:tcPr>
                  <w:tcW w:w="1202" w:type="dxa"/>
                  <w:vAlign w:val="center"/>
                </w:tcPr>
                <w:p w14:paraId="6AD9912C">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固态黄油</w:t>
                  </w:r>
                </w:p>
              </w:tc>
              <w:tc>
                <w:tcPr>
                  <w:tcW w:w="0" w:type="auto"/>
                  <w:vAlign w:val="center"/>
                </w:tcPr>
                <w:p w14:paraId="1699F6C2">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油类物质</w:t>
                  </w:r>
                </w:p>
              </w:tc>
              <w:tc>
                <w:tcPr>
                  <w:tcW w:w="0" w:type="auto"/>
                  <w:vAlign w:val="center"/>
                </w:tcPr>
                <w:p w14:paraId="5E8761E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0.00465</w:t>
                  </w:r>
                </w:p>
              </w:tc>
              <w:tc>
                <w:tcPr>
                  <w:tcW w:w="0" w:type="auto"/>
                  <w:vAlign w:val="center"/>
                </w:tcPr>
                <w:p w14:paraId="26FD076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2500</w:t>
                  </w:r>
                </w:p>
              </w:tc>
              <w:tc>
                <w:tcPr>
                  <w:tcW w:w="0" w:type="auto"/>
                  <w:vAlign w:val="center"/>
                </w:tcPr>
                <w:p w14:paraId="3BDB358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0.00000186</w:t>
                  </w:r>
                </w:p>
              </w:tc>
            </w:tr>
            <w:tr w14:paraId="4DDCD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vMerge w:val="continue"/>
                  <w:vAlign w:val="center"/>
                </w:tcPr>
                <w:p w14:paraId="3AADBCE8">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p>
              </w:tc>
              <w:tc>
                <w:tcPr>
                  <w:tcW w:w="1202" w:type="dxa"/>
                  <w:vAlign w:val="center"/>
                </w:tcPr>
                <w:p w14:paraId="585D72EA">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机油</w:t>
                  </w:r>
                </w:p>
              </w:tc>
              <w:tc>
                <w:tcPr>
                  <w:tcW w:w="0" w:type="auto"/>
                  <w:vAlign w:val="center"/>
                </w:tcPr>
                <w:p w14:paraId="5E311A8B">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油类物质</w:t>
                  </w:r>
                </w:p>
              </w:tc>
              <w:tc>
                <w:tcPr>
                  <w:tcW w:w="0" w:type="auto"/>
                  <w:vAlign w:val="center"/>
                </w:tcPr>
                <w:p w14:paraId="669B19FD">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w:t>
                  </w:r>
                </w:p>
              </w:tc>
              <w:tc>
                <w:tcPr>
                  <w:tcW w:w="0" w:type="auto"/>
                  <w:vAlign w:val="center"/>
                </w:tcPr>
                <w:p w14:paraId="10F9FDC7">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2500</w:t>
                  </w:r>
                </w:p>
              </w:tc>
              <w:tc>
                <w:tcPr>
                  <w:tcW w:w="0" w:type="auto"/>
                  <w:vAlign w:val="center"/>
                </w:tcPr>
                <w:p w14:paraId="3FA25BF0">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0.000004</w:t>
                  </w:r>
                </w:p>
              </w:tc>
            </w:tr>
            <w:tr w14:paraId="4F173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1" w:type="dxa"/>
                  <w:gridSpan w:val="5"/>
                  <w:vAlign w:val="center"/>
                </w:tcPr>
                <w:p w14:paraId="33B63899">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合计</w:t>
                  </w:r>
                </w:p>
              </w:tc>
              <w:tc>
                <w:tcPr>
                  <w:tcW w:w="0" w:type="auto"/>
                  <w:vAlign w:val="center"/>
                </w:tcPr>
                <w:p w14:paraId="46D33DA3">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0.13570586</w:t>
                  </w:r>
                </w:p>
              </w:tc>
            </w:tr>
          </w:tbl>
          <w:p w14:paraId="450AA574">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360"/>
              <w:textAlignment w:val="auto"/>
              <w:rPr>
                <w:rFonts w:hint="eastAsia"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2</w:t>
            </w:r>
            <w:r>
              <w:rPr>
                <w:rFonts w:hint="eastAsia" w:eastAsia="黑体" w:cs="Times New Roman"/>
                <w:bCs/>
                <w:color w:val="auto"/>
                <w:kern w:val="2"/>
                <w:sz w:val="24"/>
                <w:szCs w:val="21"/>
                <w:highlight w:val="none"/>
                <w:lang w:val="en-US" w:eastAsia="zh-CN" w:bidi="ar-SA"/>
              </w:rPr>
              <w:t>、环境风险分析</w:t>
            </w:r>
          </w:p>
          <w:p w14:paraId="3D6AED61">
            <w:pPr>
              <w:pStyle w:val="40"/>
              <w:spacing w:before="0" w:after="0"/>
              <w:ind w:right="0"/>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US" w:eastAsia="zh-CN"/>
              </w:rPr>
              <w:t>表4-31  环境风险分析表</w:t>
            </w:r>
          </w:p>
          <w:tbl>
            <w:tblPr>
              <w:tblStyle w:val="24"/>
              <w:tblW w:w="803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1020"/>
              <w:gridCol w:w="945"/>
              <w:gridCol w:w="4649"/>
            </w:tblGrid>
            <w:tr w14:paraId="64B615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17" w:type="dxa"/>
                  <w:noWrap w:val="0"/>
                  <w:vAlign w:val="center"/>
                </w:tcPr>
                <w:p w14:paraId="5EC4481C">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环境风险物质</w:t>
                  </w:r>
                </w:p>
              </w:tc>
              <w:tc>
                <w:tcPr>
                  <w:tcW w:w="1020" w:type="dxa"/>
                  <w:noWrap w:val="0"/>
                  <w:vAlign w:val="center"/>
                </w:tcPr>
                <w:p w14:paraId="2F76E6A6">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环境风险单元</w:t>
                  </w:r>
                </w:p>
              </w:tc>
              <w:tc>
                <w:tcPr>
                  <w:tcW w:w="945" w:type="dxa"/>
                  <w:noWrap w:val="0"/>
                  <w:vAlign w:val="center"/>
                </w:tcPr>
                <w:p w14:paraId="722F9583">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环境风险类别</w:t>
                  </w:r>
                </w:p>
              </w:tc>
              <w:tc>
                <w:tcPr>
                  <w:tcW w:w="4649" w:type="dxa"/>
                  <w:noWrap w:val="0"/>
                  <w:vAlign w:val="center"/>
                </w:tcPr>
                <w:p w14:paraId="7CE1504E">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环境影响途径和危害</w:t>
                  </w:r>
                </w:p>
              </w:tc>
            </w:tr>
            <w:tr w14:paraId="294149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556C44">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油墨固化剂、</w:t>
                  </w:r>
                  <w:r>
                    <w:rPr>
                      <w:rFonts w:hint="eastAsia" w:cs="Times New Roman"/>
                      <w:color w:val="auto"/>
                      <w:kern w:val="2"/>
                      <w:sz w:val="21"/>
                      <w:szCs w:val="24"/>
                      <w:highlight w:val="none"/>
                      <w:lang w:val="en-US" w:eastAsia="zh-CN" w:bidi="ar-SA"/>
                    </w:rPr>
                    <w:t>机油</w:t>
                  </w:r>
                </w:p>
              </w:tc>
              <w:tc>
                <w:tcPr>
                  <w:tcW w:w="1020" w:type="dxa"/>
                  <w:vMerge w:val="restart"/>
                  <w:noWrap w:val="0"/>
                  <w:vAlign w:val="center"/>
                </w:tcPr>
                <w:p w14:paraId="4A07A0F0">
                  <w:pPr>
                    <w:snapToGrid w:val="0"/>
                    <w:spacing w:line="240" w:lineRule="auto"/>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华山路厂区生产车间原料区</w:t>
                  </w:r>
                </w:p>
              </w:tc>
              <w:tc>
                <w:tcPr>
                  <w:tcW w:w="945" w:type="dxa"/>
                  <w:noWrap w:val="0"/>
                  <w:vAlign w:val="center"/>
                </w:tcPr>
                <w:p w14:paraId="69F91DB9">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泄漏</w:t>
                  </w:r>
                </w:p>
              </w:tc>
              <w:tc>
                <w:tcPr>
                  <w:tcW w:w="4649" w:type="dxa"/>
                  <w:noWrap w:val="0"/>
                  <w:vAlign w:val="center"/>
                </w:tcPr>
                <w:p w14:paraId="7F3790D2">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本项目危险物质在室内暂存、使用过程可能发生泄漏，由于危险物质暂存量较小，存储装置破损发生泄漏事故时，不会溢流至</w:t>
                  </w:r>
                  <w:r>
                    <w:rPr>
                      <w:rFonts w:hint="eastAsia" w:cs="Times New Roman"/>
                      <w:color w:val="auto"/>
                      <w:sz w:val="21"/>
                      <w:highlight w:val="none"/>
                      <w:lang w:val="en-US" w:eastAsia="zh-CN"/>
                    </w:rPr>
                    <w:t>车间</w:t>
                  </w:r>
                  <w:r>
                    <w:rPr>
                      <w:rFonts w:hint="eastAsia" w:ascii="Times New Roman" w:hAnsi="Times New Roman" w:cs="Times New Roman"/>
                      <w:color w:val="auto"/>
                      <w:sz w:val="21"/>
                      <w:highlight w:val="none"/>
                      <w:lang w:val="en-US" w:eastAsia="zh-CN"/>
                    </w:rPr>
                    <w:t>外，不会进入雨水管网、地表水水体；且</w:t>
                  </w:r>
                  <w:r>
                    <w:rPr>
                      <w:rFonts w:hint="eastAsia" w:cs="Times New Roman"/>
                      <w:color w:val="auto"/>
                      <w:sz w:val="21"/>
                      <w:highlight w:val="none"/>
                      <w:lang w:val="en-US" w:eastAsia="zh-CN"/>
                    </w:rPr>
                    <w:t>生产车间地面进行了硬化，泄漏物料及时收集，不会下渗污染土壤和地下水。因此，此类环境风险可防控，不会对地表水、土壤和地下水产生影响</w:t>
                  </w:r>
                  <w:r>
                    <w:rPr>
                      <w:rFonts w:hint="eastAsia" w:ascii="Times New Roman" w:hAnsi="Times New Roman" w:cs="Times New Roman"/>
                      <w:color w:val="auto"/>
                      <w:sz w:val="21"/>
                      <w:highlight w:val="none"/>
                      <w:lang w:val="en-US" w:eastAsia="zh-CN"/>
                    </w:rPr>
                    <w:t>。</w:t>
                  </w:r>
                </w:p>
                <w:p w14:paraId="44F16AE7">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危险物质在室外运输过程中泄漏，现场人员能最先发现，当物料一旦发生泄漏，迅速采取截堵措施，将物料转移至其他桶内，泄漏的物质作为危险废物委托有资质单位进行处理。厂房周围地面进行硬化，发生泄漏立即采取收集措施，不会下渗污染土壤和地下水。</w:t>
                  </w:r>
                </w:p>
              </w:tc>
            </w:tr>
            <w:tr w14:paraId="1700FD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24DC68">
                  <w:pPr>
                    <w:adjustRightInd w:val="0"/>
                    <w:ind w:firstLine="480"/>
                    <w:rPr>
                      <w:rFonts w:hint="eastAsia" w:cs="Times New Roman"/>
                      <w:color w:val="auto"/>
                      <w:highlight w:val="none"/>
                      <w:lang w:eastAsia="zh-CN"/>
                    </w:rPr>
                  </w:pPr>
                </w:p>
              </w:tc>
              <w:tc>
                <w:tcPr>
                  <w:tcW w:w="1020" w:type="dxa"/>
                  <w:vMerge w:val="continue"/>
                  <w:noWrap w:val="0"/>
                  <w:vAlign w:val="center"/>
                </w:tcPr>
                <w:p w14:paraId="2495412D">
                  <w:pPr>
                    <w:adjustRightInd w:val="0"/>
                    <w:ind w:firstLine="480"/>
                    <w:rPr>
                      <w:rFonts w:hint="eastAsia" w:cs="Times New Roman"/>
                      <w:color w:val="auto"/>
                      <w:highlight w:val="none"/>
                      <w:lang w:eastAsia="zh-CN"/>
                    </w:rPr>
                  </w:pPr>
                </w:p>
              </w:tc>
              <w:tc>
                <w:tcPr>
                  <w:tcW w:w="945" w:type="dxa"/>
                  <w:noWrap w:val="0"/>
                  <w:vAlign w:val="center"/>
                </w:tcPr>
                <w:p w14:paraId="25F85B77">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火灾</w:t>
                  </w:r>
                </w:p>
              </w:tc>
              <w:tc>
                <w:tcPr>
                  <w:tcW w:w="4649" w:type="dxa"/>
                  <w:noWrap w:val="0"/>
                  <w:vAlign w:val="center"/>
                </w:tcPr>
                <w:p w14:paraId="6DB7BBF8">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本项目风险物质泄漏后，遇热源和明火有发生火灾事故的风险，产生CO、非甲烷总烃等次生污染物排放，对大气环境产生影响。考虑到本项目风险物质存储量小，</w:t>
                  </w:r>
                  <w:r>
                    <w:rPr>
                      <w:rFonts w:hint="eastAsia" w:cs="Times New Roman"/>
                      <w:color w:val="auto"/>
                      <w:sz w:val="21"/>
                      <w:highlight w:val="none"/>
                      <w:lang w:val="en-US" w:eastAsia="zh-CN"/>
                    </w:rPr>
                    <w:t>危险品库</w:t>
                  </w:r>
                  <w:r>
                    <w:rPr>
                      <w:rFonts w:hint="eastAsia" w:ascii="Times New Roman" w:hAnsi="Times New Roman" w:cs="Times New Roman"/>
                      <w:color w:val="auto"/>
                      <w:sz w:val="21"/>
                      <w:highlight w:val="none"/>
                      <w:lang w:val="en-US" w:eastAsia="zh-CN"/>
                    </w:rPr>
                    <w:t>内外设置多处灭火器，同时火灾产生的次生灾害是短暂的，随着火灾事故的结束，火灾对大气环境的影响也随之结束。一旦发生事故，建设单位应及时安排救援和疏散，及时佩戴呼吸器，以免烟雾损害健康。在迅速采用灭火措施，并疏导下风向人员后，不会对环境和周边人员产生显著影响。</w:t>
                  </w:r>
                </w:p>
              </w:tc>
            </w:tr>
            <w:tr w14:paraId="51D2A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8B74B9">
                  <w:pPr>
                    <w:snapToGrid w:val="0"/>
                    <w:spacing w:line="240" w:lineRule="auto"/>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300R胶、KM-520底涂剂、固态黄油、机油</w:t>
                  </w:r>
                </w:p>
              </w:tc>
              <w:tc>
                <w:tcPr>
                  <w:tcW w:w="1020" w:type="dxa"/>
                  <w:vMerge w:val="restart"/>
                  <w:noWrap w:val="0"/>
                  <w:vAlign w:val="center"/>
                </w:tcPr>
                <w:p w14:paraId="2BF8D998">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彩云街厂区生产车间原料区</w:t>
                  </w:r>
                </w:p>
              </w:tc>
              <w:tc>
                <w:tcPr>
                  <w:tcW w:w="945" w:type="dxa"/>
                  <w:noWrap w:val="0"/>
                  <w:vAlign w:val="center"/>
                </w:tcPr>
                <w:p w14:paraId="1E3814CE">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泄漏</w:t>
                  </w:r>
                </w:p>
              </w:tc>
              <w:tc>
                <w:tcPr>
                  <w:tcW w:w="4649" w:type="dxa"/>
                  <w:noWrap w:val="0"/>
                  <w:vAlign w:val="center"/>
                </w:tcPr>
                <w:p w14:paraId="04379AC5">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本项目危险物质在室内暂存、使用过程可能发生泄漏，由于危险物质暂存量较小，存储装置破损发生泄漏事故时，不会溢流至</w:t>
                  </w:r>
                  <w:r>
                    <w:rPr>
                      <w:rFonts w:hint="eastAsia" w:cs="Times New Roman"/>
                      <w:color w:val="auto"/>
                      <w:sz w:val="21"/>
                      <w:highlight w:val="none"/>
                      <w:lang w:val="en-US" w:eastAsia="zh-CN"/>
                    </w:rPr>
                    <w:t>车间</w:t>
                  </w:r>
                  <w:r>
                    <w:rPr>
                      <w:rFonts w:hint="eastAsia" w:ascii="Times New Roman" w:hAnsi="Times New Roman" w:cs="Times New Roman"/>
                      <w:color w:val="auto"/>
                      <w:sz w:val="21"/>
                      <w:highlight w:val="none"/>
                      <w:lang w:val="en-US" w:eastAsia="zh-CN"/>
                    </w:rPr>
                    <w:t>外，不会进入雨水管网、地表水水体；且</w:t>
                  </w:r>
                  <w:r>
                    <w:rPr>
                      <w:rFonts w:hint="eastAsia" w:cs="Times New Roman"/>
                      <w:color w:val="auto"/>
                      <w:sz w:val="21"/>
                      <w:highlight w:val="none"/>
                      <w:lang w:val="en-US" w:eastAsia="zh-CN"/>
                    </w:rPr>
                    <w:t>生产车间地面进行了硬化，泄漏物料及时收集，不会下渗污染土壤和地下水。因此，此类环境风险可防控，不会对地表水、土壤和地下水产生影响</w:t>
                  </w:r>
                  <w:r>
                    <w:rPr>
                      <w:rFonts w:hint="eastAsia" w:ascii="Times New Roman" w:hAnsi="Times New Roman" w:cs="Times New Roman"/>
                      <w:color w:val="auto"/>
                      <w:sz w:val="21"/>
                      <w:highlight w:val="none"/>
                      <w:lang w:val="en-US" w:eastAsia="zh-CN"/>
                    </w:rPr>
                    <w:t>。</w:t>
                  </w:r>
                </w:p>
                <w:p w14:paraId="3AE50CCA">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本项目危险物质在室外运输过程中泄漏，现场人员能最先发现，当物料一旦发生泄漏，迅速采取截堵措施，将物料转移至其他桶内，泄漏的物质作为危险废物委托有资质单位进行处理。厂房周围地面进行硬化，发生泄漏立即采取收集措施，不会下渗污染土壤和地下水。</w:t>
                  </w:r>
                </w:p>
              </w:tc>
            </w:tr>
            <w:tr w14:paraId="193944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4B850D">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p>
              </w:tc>
              <w:tc>
                <w:tcPr>
                  <w:tcW w:w="1020" w:type="dxa"/>
                  <w:vMerge w:val="continue"/>
                  <w:noWrap w:val="0"/>
                  <w:vAlign w:val="center"/>
                </w:tcPr>
                <w:p w14:paraId="56084DC0">
                  <w:pPr>
                    <w:snapToGrid w:val="0"/>
                    <w:spacing w:line="240" w:lineRule="auto"/>
                    <w:ind w:firstLine="0" w:firstLineChars="0"/>
                    <w:jc w:val="center"/>
                    <w:rPr>
                      <w:rFonts w:hint="eastAsia" w:ascii="Times New Roman" w:hAnsi="Times New Roman" w:cs="Times New Roman"/>
                      <w:color w:val="auto"/>
                      <w:sz w:val="21"/>
                      <w:highlight w:val="none"/>
                      <w:lang w:val="en-US" w:eastAsia="zh-CN"/>
                    </w:rPr>
                  </w:pPr>
                </w:p>
              </w:tc>
              <w:tc>
                <w:tcPr>
                  <w:tcW w:w="945" w:type="dxa"/>
                  <w:noWrap w:val="0"/>
                  <w:vAlign w:val="center"/>
                </w:tcPr>
                <w:p w14:paraId="2C4BEB21">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火灾</w:t>
                  </w:r>
                </w:p>
              </w:tc>
              <w:tc>
                <w:tcPr>
                  <w:tcW w:w="4649" w:type="dxa"/>
                  <w:noWrap w:val="0"/>
                  <w:vAlign w:val="center"/>
                </w:tcPr>
                <w:p w14:paraId="48EB5669">
                  <w:pPr>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本项目风险物质泄漏后，遇热源和明火有发生火灾事故的风险，产生CO、非甲烷总烃等次生污染物排放，对大气环境产生影响。考虑到本项目风险物质存储量小，</w:t>
                  </w:r>
                  <w:r>
                    <w:rPr>
                      <w:rFonts w:hint="eastAsia" w:cs="Times New Roman"/>
                      <w:color w:val="auto"/>
                      <w:sz w:val="21"/>
                      <w:highlight w:val="none"/>
                      <w:lang w:val="en-US" w:eastAsia="zh-CN"/>
                    </w:rPr>
                    <w:t>危险品库</w:t>
                  </w:r>
                  <w:r>
                    <w:rPr>
                      <w:rFonts w:hint="eastAsia" w:ascii="Times New Roman" w:hAnsi="Times New Roman" w:cs="Times New Roman"/>
                      <w:color w:val="auto"/>
                      <w:sz w:val="21"/>
                      <w:highlight w:val="none"/>
                      <w:lang w:val="en-US" w:eastAsia="zh-CN"/>
                    </w:rPr>
                    <w:t>内外设置多处灭火器，同时火灾产生的次生灾害是短暂的，随着火灾事故的结束，火灾对大气环境的影响也随之结束。一旦发生事故，建设单位应及时安排救援和疏散，及时佩戴呼吸器，以免烟雾损害健康。在迅速采用灭火措施，并疏导下风向人员后，不会对环境和周边人员产生显著影响。</w:t>
                  </w:r>
                </w:p>
              </w:tc>
            </w:tr>
          </w:tbl>
          <w:p w14:paraId="2F4518D3">
            <w:pPr>
              <w:adjustRightInd w:val="0"/>
              <w:ind w:firstLine="480"/>
              <w:rPr>
                <w:rFonts w:hint="eastAsia" w:cs="Times New Roman"/>
                <w:color w:val="auto"/>
                <w:highlight w:val="none"/>
                <w:lang w:eastAsia="zh-CN"/>
              </w:rPr>
            </w:pPr>
            <w:r>
              <w:rPr>
                <w:rFonts w:hint="eastAsia" w:cs="Times New Roman"/>
                <w:color w:val="auto"/>
                <w:highlight w:val="none"/>
                <w:lang w:eastAsia="zh-CN"/>
              </w:rPr>
              <w:t>由上表可知，本项目环境风险影响类别主要为泄漏、火灾情形，环境影响途径主要为泄漏后污染</w:t>
            </w:r>
            <w:r>
              <w:rPr>
                <w:rFonts w:hint="eastAsia" w:cs="Times New Roman"/>
                <w:color w:val="auto"/>
                <w:highlight w:val="none"/>
                <w:lang w:val="en-US" w:eastAsia="zh-CN"/>
              </w:rPr>
              <w:t>地下水、土壤环境</w:t>
            </w:r>
            <w:r>
              <w:rPr>
                <w:rFonts w:hint="eastAsia" w:cs="Times New Roman"/>
                <w:color w:val="auto"/>
                <w:highlight w:val="none"/>
                <w:lang w:eastAsia="zh-CN"/>
              </w:rPr>
              <w:t>，以及火灾情形下污染大气环境。</w:t>
            </w:r>
          </w:p>
          <w:p w14:paraId="33991A0B">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3、</w:t>
            </w:r>
            <w:r>
              <w:rPr>
                <w:rFonts w:hint="eastAsia" w:ascii="Times New Roman" w:hAnsi="Times New Roman" w:eastAsia="黑体" w:cs="Times New Roman"/>
                <w:bCs/>
                <w:color w:val="auto"/>
                <w:kern w:val="2"/>
                <w:sz w:val="24"/>
                <w:szCs w:val="21"/>
                <w:highlight w:val="none"/>
                <w:lang w:val="en-US" w:eastAsia="zh-CN" w:bidi="ar-SA"/>
              </w:rPr>
              <w:t>环境风险防范与应急措施</w:t>
            </w:r>
          </w:p>
          <w:p w14:paraId="18F29B26">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3.1本项目依托现有的事故防范措施</w:t>
            </w:r>
          </w:p>
          <w:p w14:paraId="227F7C72">
            <w:pPr>
              <w:adjustRightInd w:val="0"/>
              <w:ind w:firstLine="480"/>
              <w:rPr>
                <w:rFonts w:hint="default" w:cs="Times New Roman"/>
                <w:color w:val="auto"/>
                <w:highlight w:val="none"/>
                <w:lang w:val="en-US" w:eastAsia="zh-CN"/>
              </w:rPr>
            </w:pPr>
            <w:r>
              <w:rPr>
                <w:rFonts w:hint="eastAsia" w:cs="Times New Roman"/>
                <w:color w:val="auto"/>
                <w:highlight w:val="none"/>
                <w:lang w:val="en-US" w:eastAsia="zh-CN"/>
              </w:rPr>
              <w:t>（1）华山路厂区生产车间原料区：</w:t>
            </w:r>
          </w:p>
          <w:p w14:paraId="380B1B23">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①生产车间地面已硬化处理，且设置了吸附材料等应急物资，发生泄漏使用吸附材料进行收集。</w:t>
            </w:r>
          </w:p>
          <w:p w14:paraId="7D1FCA5E">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②设专人负责，定期巡检。</w:t>
            </w:r>
          </w:p>
          <w:p w14:paraId="2592D547">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③设置灭火器等应急物资。</w:t>
            </w:r>
          </w:p>
          <w:p w14:paraId="27B92A8F">
            <w:pPr>
              <w:adjustRightInd w:val="0"/>
              <w:ind w:firstLine="480"/>
              <w:rPr>
                <w:rFonts w:hint="default" w:cs="Times New Roman"/>
                <w:color w:val="auto"/>
                <w:highlight w:val="none"/>
                <w:lang w:val="en-US" w:eastAsia="zh-CN"/>
              </w:rPr>
            </w:pPr>
            <w:r>
              <w:rPr>
                <w:rFonts w:hint="eastAsia" w:cs="Times New Roman"/>
                <w:color w:val="auto"/>
                <w:highlight w:val="none"/>
                <w:lang w:val="en-US" w:eastAsia="zh-CN"/>
              </w:rPr>
              <w:t>（2）彩云街厂区生产车间原料区：</w:t>
            </w:r>
          </w:p>
          <w:p w14:paraId="3803ED1A">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①生产车间地面已硬化处理，且设置了吸附材料等应急物资，发生泄漏使用吸附材料进行收集。</w:t>
            </w:r>
          </w:p>
          <w:p w14:paraId="441FA058">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②设专人负责，定期巡检。</w:t>
            </w:r>
          </w:p>
          <w:p w14:paraId="616581DC">
            <w:pPr>
              <w:adjustRightInd w:val="0"/>
              <w:ind w:firstLine="480"/>
              <w:rPr>
                <w:rFonts w:hint="eastAsia" w:cs="Times New Roman"/>
                <w:color w:val="auto"/>
                <w:highlight w:val="none"/>
                <w:lang w:val="en-US" w:eastAsia="zh-CN"/>
              </w:rPr>
            </w:pPr>
            <w:r>
              <w:rPr>
                <w:rFonts w:hint="eastAsia" w:cs="Times New Roman"/>
                <w:color w:val="auto"/>
                <w:highlight w:val="none"/>
                <w:lang w:val="en-US" w:eastAsia="zh-CN"/>
              </w:rPr>
              <w:t>③设置灭火器等应急物资。</w:t>
            </w:r>
          </w:p>
          <w:p w14:paraId="7DEDDAB7">
            <w:pPr>
              <w:widowControl w:val="0"/>
              <w:adjustRightInd w:val="0"/>
              <w:spacing w:line="360" w:lineRule="auto"/>
              <w:ind w:firstLine="480" w:firstLineChars="200"/>
              <w:jc w:val="both"/>
              <w:rPr>
                <w:rFonts w:hint="default"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3.2本项目依托现有的应急措施</w:t>
            </w:r>
          </w:p>
          <w:p w14:paraId="745584DE">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火灾事故应急措施</w:t>
            </w:r>
          </w:p>
          <w:p w14:paraId="3C142688">
            <w:pPr>
              <w:adjustRightInd w:val="0"/>
              <w:ind w:firstLine="480"/>
              <w:rPr>
                <w:rFonts w:hint="eastAsia" w:ascii="Times New Roman" w:hAnsi="Times New Roman" w:eastAsia="宋体" w:cs="Times New Roman"/>
                <w:color w:val="auto"/>
                <w:highlight w:val="none"/>
              </w:rPr>
            </w:pPr>
            <w:r>
              <w:rPr>
                <w:rFonts w:hint="eastAsia" w:cs="Times New Roman"/>
                <w:color w:val="auto"/>
                <w:highlight w:val="none"/>
                <w:lang w:val="en-US" w:eastAsia="zh-CN"/>
              </w:rPr>
              <w:t>生产车间</w:t>
            </w:r>
            <w:r>
              <w:rPr>
                <w:rFonts w:hint="eastAsia" w:ascii="Times New Roman" w:hAnsi="Times New Roman" w:eastAsia="宋体" w:cs="Times New Roman"/>
                <w:color w:val="auto"/>
                <w:highlight w:val="none"/>
              </w:rPr>
              <w:t>内设有多处灭火器，同时火灾产生的次生灾害是短暂的，随着火灾事故的结束，火灾对大气环境的影响也随之结束。一旦发生火灾事故，建设单位应及时启动车间内应急措施，应急人员在车间内采用干粉灭火器进行灭火，防止火势蔓延。现有灭火器种类及数量能够满足项目建成后全厂需求。</w:t>
            </w:r>
          </w:p>
          <w:p w14:paraId="422062BC">
            <w:pPr>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一旦发生大面积火灾事故，建设单位应立即</w:t>
            </w:r>
            <w:r>
              <w:rPr>
                <w:rFonts w:hint="eastAsia" w:cs="Times New Roman"/>
                <w:color w:val="auto"/>
                <w:highlight w:val="none"/>
                <w:lang w:val="en-US" w:eastAsia="zh-CN"/>
              </w:rPr>
              <w:t>使用沙袋封堵雨水排口，同时用泵将雨水管网内废水收集至收集桶内，</w:t>
            </w:r>
            <w:r>
              <w:rPr>
                <w:rFonts w:hint="eastAsia" w:ascii="Times New Roman" w:hAnsi="Times New Roman" w:eastAsia="宋体" w:cs="Times New Roman"/>
                <w:color w:val="auto"/>
                <w:highlight w:val="none"/>
              </w:rPr>
              <w:t>应急结束后对废水水质进行监测，若满足《污水综合排放标准》（DB12/356-2018）则可泵入污水管网排放至污水处理厂进行处理；若不满足排放标准则需交有危废处理资质的单位处理。</w:t>
            </w:r>
          </w:p>
          <w:p w14:paraId="7A9CB487">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泄漏事故应急措施</w:t>
            </w:r>
          </w:p>
          <w:p w14:paraId="1301A5F9">
            <w:pPr>
              <w:adjustRightInd w:val="0"/>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厂内风险物质一旦发生泄漏，由应急人员及时采用砂土或其他不燃材料吸附或吸收，吸附废物委托有资质单位处置。本项目发生泄漏事故后，泄露物及时采取措施堵漏，同时对泄露出来的物料采用砂土或其他不燃材料吸附或吸收，产生的固体废物收集后作为危险废物委托有资质单位处理。</w:t>
            </w:r>
          </w:p>
          <w:p w14:paraId="62BC9F9E">
            <w:pPr>
              <w:widowControl w:val="0"/>
              <w:adjustRightInd w:val="0"/>
              <w:spacing w:line="360" w:lineRule="auto"/>
              <w:ind w:firstLine="480" w:firstLineChars="200"/>
              <w:jc w:val="both"/>
              <w:rPr>
                <w:rFonts w:hint="default"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3.3本项目新增的风险防范措施</w:t>
            </w:r>
          </w:p>
          <w:p w14:paraId="5FF6C970">
            <w:pPr>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本项目不新增风险单元，华山路厂区及彩云街厂区的</w:t>
            </w:r>
            <w:r>
              <w:rPr>
                <w:rFonts w:hint="eastAsia" w:ascii="Times New Roman" w:hAnsi="Times New Roman" w:eastAsia="宋体" w:cs="Times New Roman"/>
                <w:color w:val="auto"/>
                <w:highlight w:val="none"/>
              </w:rPr>
              <w:t>现有物资能够满足</w:t>
            </w:r>
            <w:r>
              <w:rPr>
                <w:rFonts w:hint="eastAsia" w:ascii="Times New Roman" w:hAnsi="Times New Roman" w:eastAsia="宋体" w:cs="Times New Roman"/>
                <w:color w:val="auto"/>
                <w:highlight w:val="none"/>
                <w:lang w:val="en-US" w:eastAsia="zh-CN"/>
              </w:rPr>
              <w:t>各厂区风险情况下的</w:t>
            </w:r>
            <w:r>
              <w:rPr>
                <w:rFonts w:hint="eastAsia" w:ascii="Times New Roman" w:hAnsi="Times New Roman" w:eastAsia="宋体" w:cs="Times New Roman"/>
                <w:color w:val="auto"/>
                <w:highlight w:val="none"/>
              </w:rPr>
              <w:t>需求</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项目建成后风险防范措施及应急措施不发生变化</w:t>
            </w:r>
            <w:r>
              <w:rPr>
                <w:rFonts w:hint="eastAsia" w:cs="Times New Roman"/>
                <w:color w:val="auto"/>
                <w:highlight w:val="none"/>
                <w:lang w:val="en-US" w:eastAsia="zh-CN"/>
              </w:rPr>
              <w:t>。</w:t>
            </w:r>
          </w:p>
          <w:p w14:paraId="56903E6D">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ascii="Times New Roman" w:hAnsi="Times New Roman" w:eastAsia="黑体" w:cs="Times New Roman"/>
                <w:bCs/>
                <w:color w:val="auto"/>
                <w:kern w:val="2"/>
                <w:sz w:val="24"/>
                <w:szCs w:val="21"/>
                <w:highlight w:val="none"/>
                <w:lang w:val="en-US" w:eastAsia="zh-CN" w:bidi="ar-SA"/>
              </w:rPr>
              <w:t>4、环境风险评价结论</w:t>
            </w:r>
          </w:p>
          <w:p w14:paraId="090E67BE">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尽管风险事故发生的可能性依然存在，但是通过有效组织，严格管理控制，以及严密的事故应急预案，可将项目事故发生的环境风险降至最低，环境风险可防控。</w:t>
            </w:r>
          </w:p>
          <w:p w14:paraId="185072F3">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5、</w:t>
            </w:r>
            <w:r>
              <w:rPr>
                <w:rFonts w:hint="eastAsia" w:ascii="Times New Roman" w:hAnsi="Times New Roman" w:eastAsia="黑体" w:cs="Times New Roman"/>
                <w:bCs/>
                <w:color w:val="auto"/>
                <w:kern w:val="2"/>
                <w:sz w:val="24"/>
                <w:szCs w:val="21"/>
                <w:highlight w:val="none"/>
                <w:lang w:val="en-US" w:eastAsia="zh-CN" w:bidi="ar-SA"/>
              </w:rPr>
              <w:t>应急预案</w:t>
            </w:r>
          </w:p>
          <w:p w14:paraId="4B947C22">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根据《企业突发环境事件风险评估指南（试行）》（环境保护部环办[2014]34号）和《关于印发&lt;企业事业单位突发环境事件应急预案备案管理办法（试行）&gt;的通知》（环发[2015]4号）的相关要求，</w:t>
            </w:r>
            <w:r>
              <w:rPr>
                <w:rFonts w:hint="eastAsia" w:cs="Times New Roman"/>
                <w:color w:val="auto"/>
                <w:highlight w:val="none"/>
                <w:lang w:val="en-US" w:eastAsia="zh-CN"/>
              </w:rPr>
              <w:t>建设单位</w:t>
            </w:r>
            <w:r>
              <w:rPr>
                <w:rFonts w:hint="eastAsia" w:ascii="Times New Roman" w:hAnsi="Times New Roman" w:eastAsia="宋体" w:cs="Times New Roman"/>
                <w:color w:val="auto"/>
                <w:highlight w:val="none"/>
                <w:lang w:val="en-US" w:eastAsia="zh-CN"/>
              </w:rPr>
              <w:t>应在本项目投产前进行</w:t>
            </w:r>
            <w:r>
              <w:rPr>
                <w:rFonts w:hint="eastAsia" w:ascii="Times New Roman" w:hAnsi="Times New Roman" w:eastAsia="宋体" w:cs="Times New Roman"/>
                <w:color w:val="auto"/>
                <w:highlight w:val="none"/>
              </w:rPr>
              <w:t>突发环境事件应急预案</w:t>
            </w:r>
            <w:r>
              <w:rPr>
                <w:rFonts w:hint="eastAsia" w:ascii="Times New Roman" w:hAnsi="Times New Roman" w:eastAsia="宋体" w:cs="Times New Roman"/>
                <w:color w:val="auto"/>
                <w:highlight w:val="none"/>
                <w:lang w:val="en-US" w:eastAsia="zh-CN"/>
              </w:rPr>
              <w:t>的</w:t>
            </w:r>
            <w:r>
              <w:rPr>
                <w:rFonts w:hint="eastAsia" w:ascii="Times New Roman" w:hAnsi="Times New Roman" w:eastAsia="宋体" w:cs="Times New Roman"/>
                <w:color w:val="auto"/>
                <w:highlight w:val="none"/>
              </w:rPr>
              <w:t>修订</w:t>
            </w:r>
            <w:r>
              <w:rPr>
                <w:rFonts w:hint="eastAsia" w:ascii="Times New Roman" w:hAnsi="Times New Roman" w:eastAsia="宋体" w:cs="Times New Roman"/>
                <w:color w:val="auto"/>
                <w:highlight w:val="none"/>
                <w:lang w:val="en-US" w:eastAsia="zh-CN"/>
              </w:rPr>
              <w:t>工作</w:t>
            </w:r>
            <w:r>
              <w:rPr>
                <w:rFonts w:hint="eastAsia" w:ascii="Times New Roman" w:hAnsi="Times New Roman" w:eastAsia="宋体" w:cs="Times New Roman"/>
                <w:color w:val="auto"/>
                <w:highlight w:val="none"/>
              </w:rPr>
              <w:t>。</w:t>
            </w:r>
          </w:p>
          <w:bookmarkEnd w:id="5"/>
          <w:bookmarkEnd w:id="6"/>
          <w:bookmarkEnd w:id="7"/>
          <w:bookmarkEnd w:id="8"/>
          <w:bookmarkEnd w:id="9"/>
          <w:bookmarkEnd w:id="10"/>
          <w:p w14:paraId="2EC35085">
            <w:pPr>
              <w:widowControl w:val="0"/>
              <w:adjustRightInd w:val="0"/>
              <w:spacing w:line="360" w:lineRule="auto"/>
              <w:ind w:firstLine="480" w:firstLineChars="200"/>
              <w:jc w:val="both"/>
              <w:rPr>
                <w:rFonts w:hint="eastAsia" w:ascii="Times New Roman" w:hAnsi="Times New Roman" w:eastAsia="黑体" w:cs="Times New Roman"/>
                <w:bCs/>
                <w:color w:val="auto"/>
                <w:kern w:val="2"/>
                <w:sz w:val="24"/>
                <w:szCs w:val="21"/>
                <w:highlight w:val="none"/>
                <w:lang w:val="en-US" w:eastAsia="zh-CN" w:bidi="ar-SA"/>
              </w:rPr>
            </w:pPr>
            <w:r>
              <w:rPr>
                <w:rFonts w:hint="eastAsia" w:eastAsia="黑体" w:cs="Times New Roman"/>
                <w:bCs/>
                <w:color w:val="auto"/>
                <w:kern w:val="2"/>
                <w:sz w:val="24"/>
                <w:szCs w:val="21"/>
                <w:highlight w:val="none"/>
                <w:lang w:val="en-US" w:eastAsia="zh-CN" w:bidi="ar-SA"/>
              </w:rPr>
              <w:t>六</w:t>
            </w:r>
            <w:r>
              <w:rPr>
                <w:rFonts w:hint="eastAsia" w:ascii="Times New Roman" w:hAnsi="Times New Roman" w:eastAsia="黑体" w:cs="Times New Roman"/>
                <w:bCs/>
                <w:color w:val="auto"/>
                <w:kern w:val="2"/>
                <w:sz w:val="24"/>
                <w:szCs w:val="21"/>
                <w:highlight w:val="none"/>
                <w:lang w:val="en-US" w:eastAsia="zh-CN" w:bidi="ar-SA"/>
              </w:rPr>
              <w:t>、环保治理投资</w:t>
            </w:r>
          </w:p>
          <w:p w14:paraId="04436CE5">
            <w:pPr>
              <w:adjustRightIn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本项目总投资为</w:t>
            </w:r>
            <w:r>
              <w:rPr>
                <w:rFonts w:hint="eastAsia" w:cs="Times New Roman"/>
                <w:color w:val="auto"/>
                <w:highlight w:val="none"/>
                <w:lang w:val="en-US" w:eastAsia="zh-CN"/>
              </w:rPr>
              <w:t>100</w:t>
            </w:r>
            <w:r>
              <w:rPr>
                <w:rFonts w:hint="eastAsia" w:ascii="Times New Roman" w:hAnsi="Times New Roman" w:eastAsia="宋体" w:cs="Times New Roman"/>
                <w:color w:val="auto"/>
                <w:highlight w:val="none"/>
              </w:rPr>
              <w:t>万元，环保投资</w:t>
            </w:r>
            <w:r>
              <w:rPr>
                <w:rFonts w:hint="eastAsia" w:cs="Times New Roman"/>
                <w:color w:val="auto"/>
                <w:highlight w:val="none"/>
                <w:lang w:val="en-US" w:eastAsia="zh-CN"/>
              </w:rPr>
              <w:t>35</w:t>
            </w:r>
            <w:r>
              <w:rPr>
                <w:rFonts w:hint="eastAsia" w:ascii="Times New Roman" w:hAnsi="Times New Roman" w:eastAsia="宋体" w:cs="Times New Roman"/>
                <w:color w:val="auto"/>
                <w:highlight w:val="none"/>
              </w:rPr>
              <w:t>万元，占总投资</w:t>
            </w:r>
            <w:r>
              <w:rPr>
                <w:rFonts w:hint="eastAsia" w:cs="Times New Roman"/>
                <w:color w:val="auto"/>
                <w:highlight w:val="none"/>
                <w:lang w:val="en-US" w:eastAsia="zh-CN"/>
              </w:rPr>
              <w:t>35</w:t>
            </w:r>
            <w:r>
              <w:rPr>
                <w:rFonts w:hint="eastAsia" w:ascii="Times New Roman" w:hAnsi="Times New Roman" w:eastAsia="宋体" w:cs="Times New Roman"/>
                <w:color w:val="auto"/>
                <w:highlight w:val="none"/>
              </w:rPr>
              <w:t>%，具体明细见下表。</w:t>
            </w:r>
          </w:p>
          <w:p w14:paraId="32DA75A9">
            <w:pPr>
              <w:pStyle w:val="40"/>
              <w:spacing w:before="0" w:after="0"/>
              <w:ind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表4-32  项目环保投资明细表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3"/>
              <w:gridCol w:w="1560"/>
              <w:gridCol w:w="3700"/>
              <w:gridCol w:w="1725"/>
            </w:tblGrid>
            <w:tr w14:paraId="53CA39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708" w:type="dxa"/>
                  <w:gridSpan w:val="4"/>
                  <w:vAlign w:val="center"/>
                </w:tcPr>
                <w:p w14:paraId="260AC6E7">
                  <w:pPr>
                    <w:snapToGrid w:val="0"/>
                    <w:spacing w:line="240" w:lineRule="auto"/>
                    <w:ind w:firstLine="0" w:firstLineChars="0"/>
                    <w:jc w:val="both"/>
                    <w:rPr>
                      <w:rFonts w:hint="default" w:ascii="Times New Roman" w:hAnsi="Times New Roman" w:eastAsia="宋体" w:cs="Times New Roman"/>
                      <w:color w:val="auto"/>
                      <w:sz w:val="21"/>
                      <w:highlight w:val="none"/>
                      <w:lang w:val="en-US" w:eastAsia="zh-CN"/>
                    </w:rPr>
                  </w:pPr>
                  <w:r>
                    <w:rPr>
                      <w:rFonts w:hint="eastAsia" w:cs="Times New Roman"/>
                      <w:b/>
                      <w:bCs/>
                      <w:color w:val="auto"/>
                      <w:sz w:val="21"/>
                      <w:highlight w:val="none"/>
                      <w:lang w:val="en-US" w:eastAsia="zh-CN"/>
                    </w:rPr>
                    <w:t>厂区：华山路厂区</w:t>
                  </w:r>
                </w:p>
              </w:tc>
            </w:tr>
            <w:tr w14:paraId="1B0392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Align w:val="center"/>
                </w:tcPr>
                <w:p w14:paraId="3AB2832C">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时段</w:t>
                  </w:r>
                </w:p>
              </w:tc>
              <w:tc>
                <w:tcPr>
                  <w:tcW w:w="1560" w:type="dxa"/>
                  <w:vAlign w:val="center"/>
                </w:tcPr>
                <w:p w14:paraId="1765C23A">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项目</w:t>
                  </w:r>
                </w:p>
              </w:tc>
              <w:tc>
                <w:tcPr>
                  <w:tcW w:w="3700" w:type="dxa"/>
                  <w:vAlign w:val="center"/>
                </w:tcPr>
                <w:p w14:paraId="0447815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内容</w:t>
                  </w:r>
                </w:p>
              </w:tc>
              <w:tc>
                <w:tcPr>
                  <w:tcW w:w="1725" w:type="dxa"/>
                  <w:vAlign w:val="center"/>
                </w:tcPr>
                <w:p w14:paraId="4456FCF8">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投资额（万元）</w:t>
                  </w:r>
                </w:p>
              </w:tc>
            </w:tr>
            <w:tr w14:paraId="2EBC7E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983" w:type="dxa"/>
                  <w:gridSpan w:val="3"/>
                  <w:vAlign w:val="center"/>
                </w:tcPr>
                <w:p w14:paraId="493C979C">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施工期固体废物处理</w:t>
                  </w:r>
                </w:p>
              </w:tc>
              <w:tc>
                <w:tcPr>
                  <w:tcW w:w="1725" w:type="dxa"/>
                  <w:vAlign w:val="center"/>
                </w:tcPr>
                <w:p w14:paraId="4480B2F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14:paraId="7DF8E9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restart"/>
                  <w:vAlign w:val="center"/>
                </w:tcPr>
                <w:p w14:paraId="60F484D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运营期</w:t>
                  </w:r>
                </w:p>
              </w:tc>
              <w:tc>
                <w:tcPr>
                  <w:tcW w:w="1560" w:type="dxa"/>
                  <w:vAlign w:val="center"/>
                </w:tcPr>
                <w:p w14:paraId="15B80B0F">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废气治理</w:t>
                  </w:r>
                </w:p>
              </w:tc>
              <w:tc>
                <w:tcPr>
                  <w:tcW w:w="3700" w:type="dxa"/>
                  <w:vAlign w:val="center"/>
                </w:tcPr>
                <w:p w14:paraId="1D7FBFD8">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新增3台集气罩+软帘及配套管路，新增1间移印室，将UV光氧+活性炭设备改造为两级活性炭设备</w:t>
                  </w:r>
                </w:p>
              </w:tc>
              <w:tc>
                <w:tcPr>
                  <w:tcW w:w="1725" w:type="dxa"/>
                  <w:vAlign w:val="center"/>
                </w:tcPr>
                <w:p w14:paraId="2D5F7091">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15</w:t>
                  </w:r>
                </w:p>
              </w:tc>
            </w:tr>
            <w:tr w14:paraId="55935F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6CD30ACA">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60" w:type="dxa"/>
                  <w:vAlign w:val="center"/>
                </w:tcPr>
                <w:p w14:paraId="6C8D240D">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噪声治理</w:t>
                  </w:r>
                </w:p>
              </w:tc>
              <w:tc>
                <w:tcPr>
                  <w:tcW w:w="3700" w:type="dxa"/>
                  <w:vAlign w:val="center"/>
                </w:tcPr>
                <w:p w14:paraId="674069E9">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隔声、消声、减振降噪措施</w:t>
                  </w:r>
                </w:p>
              </w:tc>
              <w:tc>
                <w:tcPr>
                  <w:tcW w:w="1725" w:type="dxa"/>
                  <w:vAlign w:val="center"/>
                </w:tcPr>
                <w:p w14:paraId="70A8D7B4">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w:t>
                  </w:r>
                </w:p>
              </w:tc>
            </w:tr>
            <w:tr w14:paraId="3270A2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2EA852F1">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60" w:type="dxa"/>
                  <w:vAlign w:val="center"/>
                </w:tcPr>
                <w:p w14:paraId="6AA82785">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固废治理</w:t>
                  </w:r>
                </w:p>
              </w:tc>
              <w:tc>
                <w:tcPr>
                  <w:tcW w:w="3700" w:type="dxa"/>
                  <w:vAlign w:val="center"/>
                </w:tcPr>
                <w:p w14:paraId="78B1BD60">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一般固废、危险废物等均增加转移频次</w:t>
                  </w:r>
                </w:p>
              </w:tc>
              <w:tc>
                <w:tcPr>
                  <w:tcW w:w="1725" w:type="dxa"/>
                  <w:vAlign w:val="center"/>
                </w:tcPr>
                <w:p w14:paraId="2596706C">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1</w:t>
                  </w:r>
                </w:p>
              </w:tc>
            </w:tr>
            <w:tr w14:paraId="71DACB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983" w:type="dxa"/>
                  <w:gridSpan w:val="3"/>
                  <w:vAlign w:val="center"/>
                </w:tcPr>
                <w:p w14:paraId="04F0DCAE">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合计</w:t>
                  </w:r>
                </w:p>
              </w:tc>
              <w:tc>
                <w:tcPr>
                  <w:tcW w:w="1725" w:type="dxa"/>
                  <w:vAlign w:val="center"/>
                </w:tcPr>
                <w:p w14:paraId="539652CA">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20</w:t>
                  </w:r>
                </w:p>
              </w:tc>
            </w:tr>
            <w:tr w14:paraId="34A47E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708" w:type="dxa"/>
                  <w:gridSpan w:val="4"/>
                  <w:vAlign w:val="center"/>
                </w:tcPr>
                <w:p w14:paraId="297808C3">
                  <w:pPr>
                    <w:snapToGrid w:val="0"/>
                    <w:spacing w:line="240" w:lineRule="auto"/>
                    <w:ind w:firstLine="0" w:firstLineChars="0"/>
                    <w:jc w:val="both"/>
                    <w:rPr>
                      <w:rFonts w:hint="eastAsia" w:cs="Times New Roman"/>
                      <w:color w:val="auto"/>
                      <w:sz w:val="21"/>
                      <w:highlight w:val="none"/>
                      <w:lang w:val="en-US" w:eastAsia="zh-CN"/>
                    </w:rPr>
                  </w:pPr>
                  <w:r>
                    <w:rPr>
                      <w:rFonts w:hint="eastAsia" w:cs="Times New Roman"/>
                      <w:b/>
                      <w:bCs/>
                      <w:color w:val="auto"/>
                      <w:sz w:val="21"/>
                      <w:highlight w:val="none"/>
                      <w:lang w:val="en-US" w:eastAsia="zh-CN"/>
                    </w:rPr>
                    <w:t>厂区：彩云街厂区</w:t>
                  </w:r>
                </w:p>
              </w:tc>
            </w:tr>
            <w:tr w14:paraId="117BB0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983" w:type="dxa"/>
                  <w:gridSpan w:val="3"/>
                  <w:vAlign w:val="center"/>
                </w:tcPr>
                <w:p w14:paraId="1DABE55C">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施工期固体废物处理</w:t>
                  </w:r>
                </w:p>
              </w:tc>
              <w:tc>
                <w:tcPr>
                  <w:tcW w:w="1725" w:type="dxa"/>
                  <w:vAlign w:val="center"/>
                </w:tcPr>
                <w:p w14:paraId="2436D0C4">
                  <w:pPr>
                    <w:snapToGrid w:val="0"/>
                    <w:spacing w:line="240" w:lineRule="auto"/>
                    <w:ind w:firstLine="0" w:firstLineChars="0"/>
                    <w:jc w:val="center"/>
                    <w:rPr>
                      <w:rFonts w:hint="eastAsia" w:cs="Times New Roman"/>
                      <w:color w:val="auto"/>
                      <w:sz w:val="21"/>
                      <w:highlight w:val="none"/>
                      <w:lang w:val="en-US" w:eastAsia="zh-CN"/>
                    </w:rPr>
                  </w:pPr>
                  <w:r>
                    <w:rPr>
                      <w:rFonts w:hint="eastAsia" w:ascii="Times New Roman" w:hAnsi="Times New Roman" w:eastAsia="宋体" w:cs="Times New Roman"/>
                      <w:color w:val="auto"/>
                      <w:sz w:val="21"/>
                      <w:highlight w:val="none"/>
                    </w:rPr>
                    <w:t>2</w:t>
                  </w:r>
                </w:p>
              </w:tc>
            </w:tr>
            <w:tr w14:paraId="5E0966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restart"/>
                  <w:vAlign w:val="center"/>
                </w:tcPr>
                <w:p w14:paraId="350666C8">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运营期</w:t>
                  </w:r>
                </w:p>
              </w:tc>
              <w:tc>
                <w:tcPr>
                  <w:tcW w:w="1560" w:type="dxa"/>
                  <w:vAlign w:val="center"/>
                </w:tcPr>
                <w:p w14:paraId="240604F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废气治理</w:t>
                  </w:r>
                </w:p>
              </w:tc>
              <w:tc>
                <w:tcPr>
                  <w:tcW w:w="3700" w:type="dxa"/>
                  <w:vAlign w:val="center"/>
                </w:tcPr>
                <w:p w14:paraId="0FB3925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新增1台集气罩+软帘及配套管路，新增1间喷胶间</w:t>
                  </w:r>
                </w:p>
              </w:tc>
              <w:tc>
                <w:tcPr>
                  <w:tcW w:w="1725" w:type="dxa"/>
                  <w:vAlign w:val="center"/>
                </w:tcPr>
                <w:p w14:paraId="23D991D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10</w:t>
                  </w:r>
                </w:p>
              </w:tc>
            </w:tr>
            <w:tr w14:paraId="1BE8C8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0A45EC8C">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60" w:type="dxa"/>
                  <w:vAlign w:val="center"/>
                </w:tcPr>
                <w:p w14:paraId="6BF53804">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噪声治理</w:t>
                  </w:r>
                </w:p>
              </w:tc>
              <w:tc>
                <w:tcPr>
                  <w:tcW w:w="3700" w:type="dxa"/>
                  <w:vAlign w:val="center"/>
                </w:tcPr>
                <w:p w14:paraId="3DC8E67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rPr>
                    <w:t>隔声、消声、减振降噪措施</w:t>
                  </w:r>
                </w:p>
              </w:tc>
              <w:tc>
                <w:tcPr>
                  <w:tcW w:w="1725" w:type="dxa"/>
                  <w:vAlign w:val="center"/>
                </w:tcPr>
                <w:p w14:paraId="77157477">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w:t>
                  </w:r>
                </w:p>
              </w:tc>
            </w:tr>
            <w:tr w14:paraId="478D5B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78A43E03">
                  <w:pPr>
                    <w:snapToGrid w:val="0"/>
                    <w:spacing w:line="240" w:lineRule="auto"/>
                    <w:ind w:firstLine="0" w:firstLineChars="0"/>
                    <w:jc w:val="center"/>
                    <w:rPr>
                      <w:rFonts w:ascii="Times New Roman" w:hAnsi="Times New Roman" w:eastAsia="宋体" w:cs="Times New Roman"/>
                      <w:color w:val="auto"/>
                      <w:sz w:val="21"/>
                      <w:highlight w:val="none"/>
                    </w:rPr>
                  </w:pPr>
                </w:p>
              </w:tc>
              <w:tc>
                <w:tcPr>
                  <w:tcW w:w="1560" w:type="dxa"/>
                  <w:vAlign w:val="center"/>
                </w:tcPr>
                <w:p w14:paraId="56C8499B">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固废治理</w:t>
                  </w:r>
                </w:p>
              </w:tc>
              <w:tc>
                <w:tcPr>
                  <w:tcW w:w="3700" w:type="dxa"/>
                  <w:vAlign w:val="center"/>
                </w:tcPr>
                <w:p w14:paraId="18C3E139">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一般固废、危险废物等均增加转移频次</w:t>
                  </w:r>
                </w:p>
              </w:tc>
              <w:tc>
                <w:tcPr>
                  <w:tcW w:w="1725" w:type="dxa"/>
                  <w:vAlign w:val="center"/>
                </w:tcPr>
                <w:p w14:paraId="49A5FEBF">
                  <w:pPr>
                    <w:snapToGrid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1</w:t>
                  </w:r>
                </w:p>
              </w:tc>
            </w:tr>
            <w:tr w14:paraId="21793E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983" w:type="dxa"/>
                  <w:gridSpan w:val="3"/>
                  <w:vAlign w:val="center"/>
                </w:tcPr>
                <w:p w14:paraId="7715EF9E">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合计</w:t>
                  </w:r>
                </w:p>
              </w:tc>
              <w:tc>
                <w:tcPr>
                  <w:tcW w:w="1725" w:type="dxa"/>
                  <w:vAlign w:val="center"/>
                </w:tcPr>
                <w:p w14:paraId="022548FD">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15</w:t>
                  </w:r>
                </w:p>
              </w:tc>
            </w:tr>
            <w:tr w14:paraId="03B8F5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jc w:val="center"/>
              </w:trPr>
              <w:tc>
                <w:tcPr>
                  <w:tcW w:w="5983" w:type="dxa"/>
                  <w:gridSpan w:val="3"/>
                  <w:vAlign w:val="center"/>
                </w:tcPr>
                <w:p w14:paraId="649D1E9E">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两个厂区合计</w:t>
                  </w:r>
                </w:p>
              </w:tc>
              <w:tc>
                <w:tcPr>
                  <w:tcW w:w="1725" w:type="dxa"/>
                  <w:vAlign w:val="center"/>
                </w:tcPr>
                <w:p w14:paraId="6DCC0D24">
                  <w:pPr>
                    <w:snapToGrid w:val="0"/>
                    <w:spacing w:line="240" w:lineRule="auto"/>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35</w:t>
                  </w:r>
                </w:p>
              </w:tc>
            </w:tr>
          </w:tbl>
          <w:p w14:paraId="0E42D9A0">
            <w:pPr>
              <w:pStyle w:val="34"/>
              <w:ind w:firstLine="480"/>
              <w:rPr>
                <w:rFonts w:hint="eastAsia"/>
                <w:color w:val="auto"/>
                <w:highlight w:val="none"/>
                <w:lang w:val="en-US" w:eastAsia="zh-CN"/>
              </w:rPr>
            </w:pPr>
          </w:p>
          <w:p w14:paraId="5E3706BD">
            <w:pPr>
              <w:pStyle w:val="34"/>
              <w:ind w:firstLine="480"/>
              <w:rPr>
                <w:rFonts w:hint="default" w:eastAsia="宋体"/>
                <w:color w:val="auto"/>
                <w:highlight w:val="none"/>
                <w:lang w:val="en-US" w:eastAsia="zh-CN"/>
              </w:rPr>
            </w:pPr>
          </w:p>
        </w:tc>
      </w:tr>
    </w:tbl>
    <w:p w14:paraId="0DE03C73">
      <w:pPr>
        <w:adjustRightInd w:val="0"/>
        <w:snapToGrid w:val="0"/>
        <w:spacing w:line="240" w:lineRule="auto"/>
        <w:ind w:firstLine="0" w:firstLineChars="0"/>
        <w:jc w:val="center"/>
        <w:rPr>
          <w:color w:val="auto"/>
          <w:sz w:val="21"/>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3744E6">
      <w:pPr>
        <w:ind w:firstLine="0" w:firstLineChars="0"/>
        <w:jc w:val="center"/>
        <w:outlineLvl w:val="0"/>
        <w:rPr>
          <w:rFonts w:eastAsia="黑体"/>
          <w:snapToGrid w:val="0"/>
          <w:color w:val="auto"/>
          <w:kern w:val="0"/>
          <w:sz w:val="30"/>
          <w:szCs w:val="30"/>
          <w:highlight w:val="none"/>
        </w:rPr>
      </w:pPr>
      <w:r>
        <w:rPr>
          <w:rFonts w:eastAsia="黑体"/>
          <w:snapToGrid w:val="0"/>
          <w:color w:val="auto"/>
          <w:kern w:val="0"/>
          <w:sz w:val="30"/>
          <w:szCs w:val="30"/>
          <w:highlight w:val="none"/>
        </w:rPr>
        <w:t>五、</w:t>
      </w:r>
      <w:bookmarkStart w:id="11" w:name="_Hlk54167917"/>
      <w:r>
        <w:rPr>
          <w:rFonts w:eastAsia="黑体"/>
          <w:snapToGrid w:val="0"/>
          <w:color w:val="auto"/>
          <w:kern w:val="0"/>
          <w:sz w:val="30"/>
          <w:szCs w:val="30"/>
          <w:highlight w:val="none"/>
        </w:rPr>
        <w:t>环境保护措施监督检查清单</w:t>
      </w:r>
      <w:bookmarkEnd w:id="11"/>
    </w:p>
    <w:tbl>
      <w:tblPr>
        <w:tblStyle w:val="24"/>
        <w:tblW w:w="9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437"/>
        <w:gridCol w:w="1548"/>
        <w:gridCol w:w="2520"/>
        <w:gridCol w:w="2858"/>
      </w:tblGrid>
      <w:tr w14:paraId="5E83D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tcBorders>
              <w:tl2br w:val="single" w:color="auto" w:sz="4" w:space="0"/>
            </w:tcBorders>
          </w:tcPr>
          <w:p w14:paraId="5BA0A5DC">
            <w:pPr>
              <w:adjustRightInd w:val="0"/>
              <w:snapToGrid w:val="0"/>
              <w:spacing w:line="240" w:lineRule="auto"/>
              <w:ind w:firstLine="0" w:firstLineChars="0"/>
              <w:jc w:val="right"/>
              <w:rPr>
                <w:color w:val="auto"/>
                <w:highlight w:val="none"/>
              </w:rPr>
            </w:pPr>
            <w:r>
              <w:rPr>
                <w:color w:val="auto"/>
                <w:highlight w:val="none"/>
              </w:rPr>
              <w:t>内容</w:t>
            </w:r>
          </w:p>
          <w:p w14:paraId="494324FA">
            <w:pPr>
              <w:adjustRightInd w:val="0"/>
              <w:snapToGrid w:val="0"/>
              <w:spacing w:line="240" w:lineRule="auto"/>
              <w:ind w:firstLine="0" w:firstLineChars="0"/>
              <w:rPr>
                <w:color w:val="auto"/>
                <w:highlight w:val="none"/>
              </w:rPr>
            </w:pPr>
            <w:r>
              <w:rPr>
                <w:color w:val="auto"/>
                <w:highlight w:val="none"/>
              </w:rPr>
              <w:t>要素</w:t>
            </w:r>
          </w:p>
        </w:tc>
        <w:tc>
          <w:tcPr>
            <w:tcW w:w="1437" w:type="dxa"/>
            <w:vAlign w:val="center"/>
          </w:tcPr>
          <w:p w14:paraId="49546B3B">
            <w:pPr>
              <w:adjustRightInd w:val="0"/>
              <w:snapToGrid w:val="0"/>
              <w:spacing w:line="240" w:lineRule="auto"/>
              <w:ind w:firstLine="0" w:firstLineChars="0"/>
              <w:jc w:val="center"/>
              <w:rPr>
                <w:color w:val="auto"/>
                <w:highlight w:val="none"/>
              </w:rPr>
            </w:pPr>
            <w:r>
              <w:rPr>
                <w:color w:val="auto"/>
                <w:highlight w:val="none"/>
              </w:rPr>
              <w:t>排放口(编号、名称)/污染源</w:t>
            </w:r>
          </w:p>
        </w:tc>
        <w:tc>
          <w:tcPr>
            <w:tcW w:w="1548" w:type="dxa"/>
            <w:vAlign w:val="center"/>
          </w:tcPr>
          <w:p w14:paraId="042071FB">
            <w:pPr>
              <w:adjustRightInd w:val="0"/>
              <w:snapToGrid w:val="0"/>
              <w:spacing w:line="240" w:lineRule="auto"/>
              <w:ind w:firstLine="0" w:firstLineChars="0"/>
              <w:jc w:val="center"/>
              <w:rPr>
                <w:color w:val="auto"/>
                <w:highlight w:val="none"/>
              </w:rPr>
            </w:pPr>
            <w:r>
              <w:rPr>
                <w:color w:val="auto"/>
                <w:highlight w:val="none"/>
              </w:rPr>
              <w:t>污染物项目</w:t>
            </w:r>
          </w:p>
        </w:tc>
        <w:tc>
          <w:tcPr>
            <w:tcW w:w="2520" w:type="dxa"/>
            <w:vAlign w:val="center"/>
          </w:tcPr>
          <w:p w14:paraId="537B74C7">
            <w:pPr>
              <w:adjustRightInd w:val="0"/>
              <w:snapToGrid w:val="0"/>
              <w:spacing w:line="240" w:lineRule="auto"/>
              <w:ind w:firstLine="0" w:firstLineChars="0"/>
              <w:jc w:val="center"/>
              <w:rPr>
                <w:color w:val="auto"/>
                <w:highlight w:val="none"/>
              </w:rPr>
            </w:pPr>
            <w:r>
              <w:rPr>
                <w:color w:val="auto"/>
                <w:highlight w:val="none"/>
              </w:rPr>
              <w:t>环境保护措施</w:t>
            </w:r>
          </w:p>
        </w:tc>
        <w:tc>
          <w:tcPr>
            <w:tcW w:w="2858" w:type="dxa"/>
            <w:vAlign w:val="center"/>
          </w:tcPr>
          <w:p w14:paraId="33864ED8">
            <w:pPr>
              <w:adjustRightInd w:val="0"/>
              <w:snapToGrid w:val="0"/>
              <w:spacing w:line="240" w:lineRule="auto"/>
              <w:ind w:firstLine="0" w:firstLineChars="0"/>
              <w:jc w:val="center"/>
              <w:rPr>
                <w:color w:val="auto"/>
                <w:highlight w:val="none"/>
              </w:rPr>
            </w:pPr>
            <w:r>
              <w:rPr>
                <w:color w:val="auto"/>
                <w:highlight w:val="none"/>
              </w:rPr>
              <w:t>执行标准</w:t>
            </w:r>
          </w:p>
        </w:tc>
      </w:tr>
      <w:tr w14:paraId="0A964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restart"/>
            <w:vAlign w:val="center"/>
          </w:tcPr>
          <w:p w14:paraId="36B098A6">
            <w:pPr>
              <w:adjustRightInd w:val="0"/>
              <w:snapToGrid w:val="0"/>
              <w:spacing w:line="240" w:lineRule="auto"/>
              <w:ind w:firstLine="0" w:firstLineChars="0"/>
              <w:jc w:val="center"/>
              <w:rPr>
                <w:color w:val="auto"/>
                <w:highlight w:val="none"/>
              </w:rPr>
            </w:pPr>
            <w:r>
              <w:rPr>
                <w:color w:val="auto"/>
                <w:highlight w:val="none"/>
              </w:rPr>
              <w:t>大气环境</w:t>
            </w:r>
          </w:p>
        </w:tc>
        <w:tc>
          <w:tcPr>
            <w:tcW w:w="1437" w:type="dxa"/>
            <w:vMerge w:val="restart"/>
            <w:vAlign w:val="center"/>
          </w:tcPr>
          <w:p w14:paraId="64C4262B">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DA001</w:t>
            </w:r>
            <w:r>
              <w:rPr>
                <w:rFonts w:hint="eastAsia"/>
                <w:color w:val="auto"/>
                <w:highlight w:val="none"/>
              </w:rPr>
              <w:t>排气筒</w:t>
            </w:r>
          </w:p>
        </w:tc>
        <w:tc>
          <w:tcPr>
            <w:tcW w:w="1548" w:type="dxa"/>
            <w:vAlign w:val="center"/>
          </w:tcPr>
          <w:p w14:paraId="12AF2197">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TRVOC</w:t>
            </w:r>
          </w:p>
        </w:tc>
        <w:tc>
          <w:tcPr>
            <w:tcW w:w="2520" w:type="dxa"/>
            <w:vMerge w:val="restart"/>
            <w:vAlign w:val="center"/>
          </w:tcPr>
          <w:p w14:paraId="188C8DD5">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经收集后，通过</w:t>
            </w:r>
            <w:r>
              <w:rPr>
                <w:rFonts w:hint="eastAsia" w:cs="Times New Roman"/>
                <w:color w:val="auto"/>
                <w:highlight w:val="none"/>
                <w:lang w:val="en-US" w:eastAsia="zh-CN"/>
              </w:rPr>
              <w:t>改造后</w:t>
            </w:r>
            <w:r>
              <w:rPr>
                <w:rFonts w:hint="eastAsia" w:ascii="Times New Roman" w:hAnsi="Times New Roman" w:eastAsia="宋体" w:cs="Times New Roman"/>
                <w:color w:val="auto"/>
                <w:highlight w:val="none"/>
              </w:rPr>
              <w:t>的</w:t>
            </w:r>
            <w:r>
              <w:rPr>
                <w:rFonts w:hint="eastAsia" w:cs="Times New Roman"/>
                <w:color w:val="auto"/>
                <w:highlight w:val="none"/>
                <w:lang w:val="en-US" w:eastAsia="zh-CN"/>
              </w:rPr>
              <w:t>两级</w:t>
            </w:r>
            <w:r>
              <w:rPr>
                <w:rFonts w:hint="eastAsia" w:ascii="Times New Roman" w:hAnsi="Times New Roman" w:eastAsia="宋体" w:cs="Times New Roman"/>
                <w:color w:val="auto"/>
                <w:highlight w:val="none"/>
                <w:lang w:val="en-US" w:eastAsia="zh-CN"/>
              </w:rPr>
              <w:t>活性炭</w:t>
            </w:r>
            <w:r>
              <w:rPr>
                <w:rFonts w:hint="eastAsia" w:ascii="Times New Roman" w:hAnsi="Times New Roman" w:eastAsia="宋体" w:cs="Times New Roman"/>
                <w:color w:val="auto"/>
                <w:highlight w:val="none"/>
              </w:rPr>
              <w:t>处理，由</w:t>
            </w:r>
            <w:r>
              <w:rPr>
                <w:rFonts w:hint="eastAsia" w:ascii="Times New Roman" w:hAnsi="Times New Roman" w:eastAsia="宋体" w:cs="Times New Roman"/>
                <w:color w:val="auto"/>
                <w:highlight w:val="none"/>
                <w:lang w:val="en-US" w:eastAsia="zh-CN"/>
              </w:rPr>
              <w:t>DA001</w:t>
            </w:r>
            <w:r>
              <w:rPr>
                <w:rFonts w:hint="eastAsia" w:ascii="Times New Roman" w:hAnsi="Times New Roman" w:eastAsia="宋体" w:cs="Times New Roman"/>
                <w:color w:val="auto"/>
                <w:highlight w:val="none"/>
              </w:rPr>
              <w:t>排放，排气筒利旧</w:t>
            </w:r>
          </w:p>
        </w:tc>
        <w:tc>
          <w:tcPr>
            <w:tcW w:w="2858" w:type="dxa"/>
            <w:vMerge w:val="restart"/>
            <w:vAlign w:val="center"/>
          </w:tcPr>
          <w:p w14:paraId="69DC071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《工业企业挥发性有机物排放控制标准》（DB12/524-2020）表1塑料制品制造、印刷工业</w:t>
            </w:r>
          </w:p>
        </w:tc>
      </w:tr>
      <w:tr w14:paraId="7C768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5BAED7FA">
            <w:pPr>
              <w:adjustRightInd w:val="0"/>
              <w:snapToGrid w:val="0"/>
              <w:spacing w:line="240" w:lineRule="auto"/>
              <w:ind w:firstLine="0" w:firstLineChars="0"/>
              <w:jc w:val="center"/>
              <w:rPr>
                <w:color w:val="auto"/>
                <w:highlight w:val="none"/>
              </w:rPr>
            </w:pPr>
          </w:p>
        </w:tc>
        <w:tc>
          <w:tcPr>
            <w:tcW w:w="1437" w:type="dxa"/>
            <w:vMerge w:val="continue"/>
            <w:vAlign w:val="center"/>
          </w:tcPr>
          <w:p w14:paraId="5CFF0D4B">
            <w:pPr>
              <w:adjustRightInd w:val="0"/>
              <w:snapToGrid w:val="0"/>
              <w:spacing w:line="240" w:lineRule="auto"/>
              <w:ind w:firstLine="0" w:firstLineChars="0"/>
              <w:jc w:val="center"/>
              <w:rPr>
                <w:color w:val="auto"/>
                <w:highlight w:val="none"/>
              </w:rPr>
            </w:pPr>
          </w:p>
        </w:tc>
        <w:tc>
          <w:tcPr>
            <w:tcW w:w="1548" w:type="dxa"/>
            <w:vAlign w:val="center"/>
          </w:tcPr>
          <w:p w14:paraId="40F8DECB">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2520" w:type="dxa"/>
            <w:vMerge w:val="continue"/>
            <w:vAlign w:val="center"/>
          </w:tcPr>
          <w:p w14:paraId="4FC16B6F">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528EDF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17AA4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2927E49E">
            <w:pPr>
              <w:adjustRightInd w:val="0"/>
              <w:snapToGrid w:val="0"/>
              <w:spacing w:line="240" w:lineRule="auto"/>
              <w:ind w:firstLine="0" w:firstLineChars="0"/>
              <w:jc w:val="center"/>
              <w:rPr>
                <w:color w:val="auto"/>
                <w:highlight w:val="none"/>
              </w:rPr>
            </w:pPr>
          </w:p>
        </w:tc>
        <w:tc>
          <w:tcPr>
            <w:tcW w:w="1437" w:type="dxa"/>
            <w:vMerge w:val="continue"/>
            <w:vAlign w:val="center"/>
          </w:tcPr>
          <w:p w14:paraId="376BFD35">
            <w:pPr>
              <w:adjustRightInd w:val="0"/>
              <w:snapToGrid w:val="0"/>
              <w:spacing w:line="240" w:lineRule="auto"/>
              <w:ind w:firstLine="0" w:firstLineChars="0"/>
              <w:jc w:val="center"/>
              <w:rPr>
                <w:color w:val="auto"/>
                <w:highlight w:val="none"/>
              </w:rPr>
            </w:pPr>
          </w:p>
        </w:tc>
        <w:tc>
          <w:tcPr>
            <w:tcW w:w="1548" w:type="dxa"/>
            <w:vAlign w:val="center"/>
          </w:tcPr>
          <w:p w14:paraId="6197231C">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甲苯及二甲苯合计</w:t>
            </w:r>
          </w:p>
        </w:tc>
        <w:tc>
          <w:tcPr>
            <w:tcW w:w="2520" w:type="dxa"/>
            <w:vMerge w:val="continue"/>
            <w:vAlign w:val="center"/>
          </w:tcPr>
          <w:p w14:paraId="45DAC2D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4DB91FF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39BF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597350A5">
            <w:pPr>
              <w:adjustRightInd w:val="0"/>
              <w:snapToGrid w:val="0"/>
              <w:spacing w:line="240" w:lineRule="auto"/>
              <w:ind w:firstLine="0" w:firstLineChars="0"/>
              <w:jc w:val="center"/>
              <w:rPr>
                <w:color w:val="auto"/>
                <w:highlight w:val="none"/>
              </w:rPr>
            </w:pPr>
          </w:p>
        </w:tc>
        <w:tc>
          <w:tcPr>
            <w:tcW w:w="1437" w:type="dxa"/>
            <w:vMerge w:val="continue"/>
            <w:vAlign w:val="center"/>
          </w:tcPr>
          <w:p w14:paraId="2CDF8DE9">
            <w:pPr>
              <w:adjustRightInd w:val="0"/>
              <w:snapToGrid w:val="0"/>
              <w:spacing w:line="240" w:lineRule="auto"/>
              <w:ind w:firstLine="0" w:firstLineChars="0"/>
              <w:jc w:val="center"/>
              <w:rPr>
                <w:color w:val="auto"/>
                <w:highlight w:val="none"/>
              </w:rPr>
            </w:pPr>
          </w:p>
        </w:tc>
        <w:tc>
          <w:tcPr>
            <w:tcW w:w="1548" w:type="dxa"/>
            <w:vAlign w:val="center"/>
          </w:tcPr>
          <w:p w14:paraId="3F098217">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苯系物</w:t>
            </w:r>
          </w:p>
        </w:tc>
        <w:tc>
          <w:tcPr>
            <w:tcW w:w="2520" w:type="dxa"/>
            <w:vMerge w:val="continue"/>
            <w:vAlign w:val="center"/>
          </w:tcPr>
          <w:p w14:paraId="10C1DD1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Align w:val="center"/>
          </w:tcPr>
          <w:p w14:paraId="69E3DA11">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《印刷工业大气污染物排放标准》（GB41616-2022）表1大气污染物排放限值</w:t>
            </w:r>
          </w:p>
        </w:tc>
      </w:tr>
      <w:tr w14:paraId="10D11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5CC27ACB">
            <w:pPr>
              <w:adjustRightInd w:val="0"/>
              <w:snapToGrid w:val="0"/>
              <w:spacing w:line="240" w:lineRule="auto"/>
              <w:ind w:firstLine="0" w:firstLineChars="0"/>
              <w:jc w:val="center"/>
              <w:rPr>
                <w:color w:val="auto"/>
                <w:highlight w:val="none"/>
              </w:rPr>
            </w:pPr>
          </w:p>
        </w:tc>
        <w:tc>
          <w:tcPr>
            <w:tcW w:w="1437" w:type="dxa"/>
            <w:vMerge w:val="continue"/>
            <w:vAlign w:val="center"/>
          </w:tcPr>
          <w:p w14:paraId="1D4854B7">
            <w:pPr>
              <w:adjustRightInd w:val="0"/>
              <w:snapToGrid w:val="0"/>
              <w:spacing w:line="240" w:lineRule="auto"/>
              <w:ind w:firstLine="0" w:firstLineChars="0"/>
              <w:jc w:val="center"/>
              <w:rPr>
                <w:color w:val="auto"/>
                <w:highlight w:val="none"/>
              </w:rPr>
            </w:pPr>
          </w:p>
        </w:tc>
        <w:tc>
          <w:tcPr>
            <w:tcW w:w="1548" w:type="dxa"/>
            <w:vAlign w:val="center"/>
          </w:tcPr>
          <w:p w14:paraId="29794B35">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酚类</w:t>
            </w:r>
          </w:p>
        </w:tc>
        <w:tc>
          <w:tcPr>
            <w:tcW w:w="2520" w:type="dxa"/>
            <w:vMerge w:val="continue"/>
            <w:vAlign w:val="center"/>
          </w:tcPr>
          <w:p w14:paraId="67D1AB7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restart"/>
            <w:vAlign w:val="center"/>
          </w:tcPr>
          <w:p w14:paraId="2183708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《合成树脂工业污染物排放标准》（GB31572-2015）表5</w:t>
            </w:r>
          </w:p>
        </w:tc>
      </w:tr>
      <w:tr w14:paraId="1F2A1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79BD515B">
            <w:pPr>
              <w:adjustRightInd w:val="0"/>
              <w:snapToGrid w:val="0"/>
              <w:spacing w:line="240" w:lineRule="auto"/>
              <w:ind w:firstLine="0" w:firstLineChars="0"/>
              <w:jc w:val="center"/>
              <w:rPr>
                <w:color w:val="auto"/>
                <w:highlight w:val="none"/>
              </w:rPr>
            </w:pPr>
          </w:p>
        </w:tc>
        <w:tc>
          <w:tcPr>
            <w:tcW w:w="1437" w:type="dxa"/>
            <w:vMerge w:val="continue"/>
            <w:vAlign w:val="center"/>
          </w:tcPr>
          <w:p w14:paraId="22D2222B">
            <w:pPr>
              <w:adjustRightInd w:val="0"/>
              <w:snapToGrid w:val="0"/>
              <w:spacing w:line="240" w:lineRule="auto"/>
              <w:ind w:firstLine="0" w:firstLineChars="0"/>
              <w:jc w:val="center"/>
              <w:rPr>
                <w:color w:val="auto"/>
                <w:highlight w:val="none"/>
              </w:rPr>
            </w:pPr>
          </w:p>
        </w:tc>
        <w:tc>
          <w:tcPr>
            <w:tcW w:w="1548" w:type="dxa"/>
            <w:vAlign w:val="center"/>
          </w:tcPr>
          <w:p w14:paraId="5EBD4140">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氯苯类</w:t>
            </w:r>
          </w:p>
        </w:tc>
        <w:tc>
          <w:tcPr>
            <w:tcW w:w="2520" w:type="dxa"/>
            <w:vMerge w:val="continue"/>
            <w:vAlign w:val="center"/>
          </w:tcPr>
          <w:p w14:paraId="35561BC2">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17E9CBD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4EEE4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257FA34B">
            <w:pPr>
              <w:adjustRightInd w:val="0"/>
              <w:snapToGrid w:val="0"/>
              <w:spacing w:line="240" w:lineRule="auto"/>
              <w:ind w:firstLine="0" w:firstLineChars="0"/>
              <w:jc w:val="center"/>
              <w:rPr>
                <w:color w:val="auto"/>
                <w:highlight w:val="none"/>
              </w:rPr>
            </w:pPr>
          </w:p>
        </w:tc>
        <w:tc>
          <w:tcPr>
            <w:tcW w:w="1437" w:type="dxa"/>
            <w:vMerge w:val="continue"/>
            <w:vAlign w:val="center"/>
          </w:tcPr>
          <w:p w14:paraId="72BC67CD">
            <w:pPr>
              <w:adjustRightInd w:val="0"/>
              <w:snapToGrid w:val="0"/>
              <w:spacing w:line="240" w:lineRule="auto"/>
              <w:ind w:firstLine="0" w:firstLineChars="0"/>
              <w:jc w:val="center"/>
              <w:rPr>
                <w:color w:val="auto"/>
                <w:highlight w:val="none"/>
              </w:rPr>
            </w:pPr>
          </w:p>
        </w:tc>
        <w:tc>
          <w:tcPr>
            <w:tcW w:w="1548" w:type="dxa"/>
            <w:vAlign w:val="center"/>
          </w:tcPr>
          <w:p w14:paraId="1AFEC4D1">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二氯甲烷</w:t>
            </w:r>
          </w:p>
        </w:tc>
        <w:tc>
          <w:tcPr>
            <w:tcW w:w="2520" w:type="dxa"/>
            <w:vMerge w:val="continue"/>
            <w:vAlign w:val="center"/>
          </w:tcPr>
          <w:p w14:paraId="4A0C356F">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58522E34">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3C58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67F1F8E0">
            <w:pPr>
              <w:adjustRightInd w:val="0"/>
              <w:snapToGrid w:val="0"/>
              <w:spacing w:line="240" w:lineRule="auto"/>
              <w:ind w:firstLine="0" w:firstLineChars="0"/>
              <w:jc w:val="center"/>
              <w:rPr>
                <w:color w:val="auto"/>
                <w:highlight w:val="none"/>
              </w:rPr>
            </w:pPr>
          </w:p>
        </w:tc>
        <w:tc>
          <w:tcPr>
            <w:tcW w:w="1437" w:type="dxa"/>
            <w:vMerge w:val="continue"/>
            <w:vAlign w:val="center"/>
          </w:tcPr>
          <w:p w14:paraId="61C9E570">
            <w:pPr>
              <w:adjustRightInd w:val="0"/>
              <w:snapToGrid w:val="0"/>
              <w:spacing w:line="240" w:lineRule="auto"/>
              <w:ind w:firstLine="0" w:firstLineChars="0"/>
              <w:jc w:val="center"/>
              <w:rPr>
                <w:color w:val="auto"/>
                <w:highlight w:val="none"/>
              </w:rPr>
            </w:pPr>
          </w:p>
        </w:tc>
        <w:tc>
          <w:tcPr>
            <w:tcW w:w="1548" w:type="dxa"/>
            <w:vAlign w:val="center"/>
          </w:tcPr>
          <w:p w14:paraId="533A35D6">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苯乙烯</w:t>
            </w:r>
          </w:p>
        </w:tc>
        <w:tc>
          <w:tcPr>
            <w:tcW w:w="2520" w:type="dxa"/>
            <w:vMerge w:val="continue"/>
            <w:vAlign w:val="center"/>
          </w:tcPr>
          <w:p w14:paraId="50E07BC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85A322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DAED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Merge w:val="continue"/>
            <w:vAlign w:val="center"/>
          </w:tcPr>
          <w:p w14:paraId="197713E4">
            <w:pPr>
              <w:adjustRightInd w:val="0"/>
              <w:snapToGrid w:val="0"/>
              <w:spacing w:line="240" w:lineRule="auto"/>
              <w:ind w:firstLine="0" w:firstLineChars="0"/>
              <w:jc w:val="center"/>
              <w:rPr>
                <w:color w:val="auto"/>
                <w:highlight w:val="none"/>
              </w:rPr>
            </w:pPr>
          </w:p>
        </w:tc>
        <w:tc>
          <w:tcPr>
            <w:tcW w:w="1437" w:type="dxa"/>
            <w:vMerge w:val="continue"/>
            <w:vAlign w:val="center"/>
          </w:tcPr>
          <w:p w14:paraId="15E05FB4">
            <w:pPr>
              <w:adjustRightInd w:val="0"/>
              <w:snapToGrid w:val="0"/>
              <w:spacing w:line="240" w:lineRule="auto"/>
              <w:ind w:firstLine="0" w:firstLineChars="0"/>
              <w:jc w:val="center"/>
              <w:rPr>
                <w:color w:val="auto"/>
                <w:highlight w:val="none"/>
              </w:rPr>
            </w:pPr>
          </w:p>
        </w:tc>
        <w:tc>
          <w:tcPr>
            <w:tcW w:w="1548" w:type="dxa"/>
            <w:vAlign w:val="center"/>
          </w:tcPr>
          <w:p w14:paraId="54E61F05">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丙烯腈</w:t>
            </w:r>
          </w:p>
        </w:tc>
        <w:tc>
          <w:tcPr>
            <w:tcW w:w="2520" w:type="dxa"/>
            <w:vMerge w:val="continue"/>
            <w:vAlign w:val="center"/>
          </w:tcPr>
          <w:p w14:paraId="371BDD6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0E1E2AE9">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35F8A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E5C96F4">
            <w:pPr>
              <w:adjustRightInd w:val="0"/>
              <w:snapToGrid w:val="0"/>
              <w:spacing w:line="240" w:lineRule="auto"/>
              <w:ind w:firstLine="0" w:firstLineChars="0"/>
              <w:jc w:val="center"/>
              <w:rPr>
                <w:color w:val="auto"/>
                <w:highlight w:val="none"/>
              </w:rPr>
            </w:pPr>
          </w:p>
        </w:tc>
        <w:tc>
          <w:tcPr>
            <w:tcW w:w="1437" w:type="dxa"/>
            <w:vMerge w:val="continue"/>
            <w:vAlign w:val="center"/>
          </w:tcPr>
          <w:p w14:paraId="0C32FCD2">
            <w:pPr>
              <w:adjustRightInd w:val="0"/>
              <w:snapToGrid w:val="0"/>
              <w:spacing w:line="240" w:lineRule="auto"/>
              <w:ind w:firstLine="0" w:firstLineChars="0"/>
              <w:jc w:val="center"/>
              <w:rPr>
                <w:color w:val="auto"/>
                <w:highlight w:val="none"/>
              </w:rPr>
            </w:pPr>
          </w:p>
        </w:tc>
        <w:tc>
          <w:tcPr>
            <w:tcW w:w="1548" w:type="dxa"/>
            <w:vAlign w:val="center"/>
          </w:tcPr>
          <w:p w14:paraId="10E762CB">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1,3-丁二烯</w:t>
            </w:r>
          </w:p>
        </w:tc>
        <w:tc>
          <w:tcPr>
            <w:tcW w:w="2520" w:type="dxa"/>
            <w:vMerge w:val="continue"/>
            <w:vAlign w:val="center"/>
          </w:tcPr>
          <w:p w14:paraId="329F6921">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40681809">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03A90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186764C3">
            <w:pPr>
              <w:adjustRightInd w:val="0"/>
              <w:snapToGrid w:val="0"/>
              <w:spacing w:line="240" w:lineRule="auto"/>
              <w:ind w:firstLine="0" w:firstLineChars="0"/>
              <w:jc w:val="center"/>
              <w:rPr>
                <w:color w:val="auto"/>
                <w:highlight w:val="none"/>
              </w:rPr>
            </w:pPr>
          </w:p>
        </w:tc>
        <w:tc>
          <w:tcPr>
            <w:tcW w:w="1437" w:type="dxa"/>
            <w:vMerge w:val="continue"/>
            <w:vAlign w:val="center"/>
          </w:tcPr>
          <w:p w14:paraId="121AFDE5">
            <w:pPr>
              <w:adjustRightInd w:val="0"/>
              <w:snapToGrid w:val="0"/>
              <w:spacing w:line="240" w:lineRule="auto"/>
              <w:ind w:firstLine="0" w:firstLineChars="0"/>
              <w:jc w:val="center"/>
              <w:rPr>
                <w:rFonts w:hint="default" w:eastAsia="宋体"/>
                <w:color w:val="auto"/>
                <w:highlight w:val="none"/>
                <w:lang w:val="en-US" w:eastAsia="zh-CN"/>
              </w:rPr>
            </w:pPr>
          </w:p>
        </w:tc>
        <w:tc>
          <w:tcPr>
            <w:tcW w:w="1548" w:type="dxa"/>
            <w:vAlign w:val="center"/>
          </w:tcPr>
          <w:p w14:paraId="390C9135">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甲苯</w:t>
            </w:r>
          </w:p>
        </w:tc>
        <w:tc>
          <w:tcPr>
            <w:tcW w:w="2520" w:type="dxa"/>
            <w:vMerge w:val="continue"/>
            <w:vAlign w:val="center"/>
          </w:tcPr>
          <w:p w14:paraId="086AB227">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2858" w:type="dxa"/>
            <w:vMerge w:val="continue"/>
            <w:vAlign w:val="center"/>
          </w:tcPr>
          <w:p w14:paraId="694F7B9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2C06C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DED3303">
            <w:pPr>
              <w:adjustRightInd w:val="0"/>
              <w:snapToGrid w:val="0"/>
              <w:spacing w:line="240" w:lineRule="auto"/>
              <w:ind w:firstLine="0" w:firstLineChars="0"/>
              <w:jc w:val="center"/>
              <w:rPr>
                <w:color w:val="auto"/>
                <w:highlight w:val="none"/>
              </w:rPr>
            </w:pPr>
          </w:p>
        </w:tc>
        <w:tc>
          <w:tcPr>
            <w:tcW w:w="1437" w:type="dxa"/>
            <w:vMerge w:val="continue"/>
            <w:vAlign w:val="center"/>
          </w:tcPr>
          <w:p w14:paraId="776B4B7C">
            <w:pPr>
              <w:adjustRightInd w:val="0"/>
              <w:snapToGrid w:val="0"/>
              <w:spacing w:line="240" w:lineRule="auto"/>
              <w:ind w:firstLine="0" w:firstLineChars="0"/>
              <w:jc w:val="center"/>
              <w:rPr>
                <w:color w:val="auto"/>
                <w:highlight w:val="none"/>
              </w:rPr>
            </w:pPr>
          </w:p>
        </w:tc>
        <w:tc>
          <w:tcPr>
            <w:tcW w:w="1548" w:type="dxa"/>
            <w:vAlign w:val="center"/>
          </w:tcPr>
          <w:p w14:paraId="78DC27AC">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乙苯</w:t>
            </w:r>
          </w:p>
        </w:tc>
        <w:tc>
          <w:tcPr>
            <w:tcW w:w="2520" w:type="dxa"/>
            <w:vMerge w:val="continue"/>
            <w:vAlign w:val="center"/>
          </w:tcPr>
          <w:p w14:paraId="45CF950A">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1EF24837">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FBED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E3F27B9">
            <w:pPr>
              <w:adjustRightInd w:val="0"/>
              <w:snapToGrid w:val="0"/>
              <w:spacing w:line="240" w:lineRule="auto"/>
              <w:ind w:firstLine="0" w:firstLineChars="0"/>
              <w:jc w:val="center"/>
              <w:rPr>
                <w:color w:val="auto"/>
                <w:highlight w:val="none"/>
              </w:rPr>
            </w:pPr>
          </w:p>
        </w:tc>
        <w:tc>
          <w:tcPr>
            <w:tcW w:w="1437" w:type="dxa"/>
            <w:vMerge w:val="continue"/>
            <w:vAlign w:val="center"/>
          </w:tcPr>
          <w:p w14:paraId="20A38973">
            <w:pPr>
              <w:adjustRightInd w:val="0"/>
              <w:snapToGrid w:val="0"/>
              <w:spacing w:line="240" w:lineRule="auto"/>
              <w:ind w:firstLine="0" w:firstLineChars="0"/>
              <w:jc w:val="center"/>
              <w:rPr>
                <w:color w:val="auto"/>
                <w:highlight w:val="none"/>
              </w:rPr>
            </w:pPr>
          </w:p>
        </w:tc>
        <w:tc>
          <w:tcPr>
            <w:tcW w:w="1548" w:type="dxa"/>
            <w:vAlign w:val="center"/>
          </w:tcPr>
          <w:p w14:paraId="2E117375">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乙苯</w:t>
            </w:r>
          </w:p>
        </w:tc>
        <w:tc>
          <w:tcPr>
            <w:tcW w:w="2520" w:type="dxa"/>
            <w:vMerge w:val="continue"/>
            <w:vAlign w:val="center"/>
          </w:tcPr>
          <w:p w14:paraId="2732E26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restart"/>
            <w:vAlign w:val="center"/>
          </w:tcPr>
          <w:p w14:paraId="186E8F8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《恶臭污染物排放标准》（DB12/059-2018）表1</w:t>
            </w:r>
          </w:p>
        </w:tc>
      </w:tr>
      <w:tr w14:paraId="5EA8B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947DB3C">
            <w:pPr>
              <w:adjustRightInd w:val="0"/>
              <w:snapToGrid w:val="0"/>
              <w:spacing w:line="240" w:lineRule="auto"/>
              <w:ind w:firstLine="0" w:firstLineChars="0"/>
              <w:jc w:val="center"/>
              <w:rPr>
                <w:color w:val="auto"/>
                <w:highlight w:val="none"/>
              </w:rPr>
            </w:pPr>
          </w:p>
        </w:tc>
        <w:tc>
          <w:tcPr>
            <w:tcW w:w="1437" w:type="dxa"/>
            <w:vMerge w:val="continue"/>
            <w:vAlign w:val="center"/>
          </w:tcPr>
          <w:p w14:paraId="4440C5E1">
            <w:pPr>
              <w:adjustRightInd w:val="0"/>
              <w:snapToGrid w:val="0"/>
              <w:spacing w:line="240" w:lineRule="auto"/>
              <w:ind w:firstLine="0" w:firstLineChars="0"/>
              <w:jc w:val="center"/>
              <w:rPr>
                <w:color w:val="auto"/>
                <w:highlight w:val="none"/>
              </w:rPr>
            </w:pPr>
          </w:p>
        </w:tc>
        <w:tc>
          <w:tcPr>
            <w:tcW w:w="1548" w:type="dxa"/>
            <w:vAlign w:val="center"/>
          </w:tcPr>
          <w:p w14:paraId="6696B4DB">
            <w:pPr>
              <w:adjustRightInd w:val="0"/>
              <w:snapToGrid w:val="0"/>
              <w:spacing w:line="240" w:lineRule="auto"/>
              <w:ind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乙酸丁酯</w:t>
            </w:r>
          </w:p>
        </w:tc>
        <w:tc>
          <w:tcPr>
            <w:tcW w:w="2520" w:type="dxa"/>
            <w:vMerge w:val="continue"/>
            <w:vAlign w:val="center"/>
          </w:tcPr>
          <w:p w14:paraId="18870EA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31C6E56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1A938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026D5D6D">
            <w:pPr>
              <w:adjustRightInd w:val="0"/>
              <w:snapToGrid w:val="0"/>
              <w:spacing w:line="240" w:lineRule="auto"/>
              <w:ind w:firstLine="0" w:firstLineChars="0"/>
              <w:jc w:val="center"/>
              <w:rPr>
                <w:color w:val="auto"/>
                <w:highlight w:val="none"/>
              </w:rPr>
            </w:pPr>
          </w:p>
        </w:tc>
        <w:tc>
          <w:tcPr>
            <w:tcW w:w="1437" w:type="dxa"/>
            <w:vMerge w:val="continue"/>
            <w:vAlign w:val="center"/>
          </w:tcPr>
          <w:p w14:paraId="43C01F51">
            <w:pPr>
              <w:adjustRightInd w:val="0"/>
              <w:snapToGrid w:val="0"/>
              <w:spacing w:line="240" w:lineRule="auto"/>
              <w:ind w:firstLine="0" w:firstLineChars="0"/>
              <w:jc w:val="center"/>
              <w:rPr>
                <w:color w:val="auto"/>
                <w:highlight w:val="none"/>
              </w:rPr>
            </w:pPr>
          </w:p>
        </w:tc>
        <w:tc>
          <w:tcPr>
            <w:tcW w:w="1548" w:type="dxa"/>
            <w:vAlign w:val="center"/>
          </w:tcPr>
          <w:p w14:paraId="630D792D">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臭气浓度</w:t>
            </w:r>
          </w:p>
        </w:tc>
        <w:tc>
          <w:tcPr>
            <w:tcW w:w="2520" w:type="dxa"/>
            <w:vMerge w:val="continue"/>
            <w:vAlign w:val="center"/>
          </w:tcPr>
          <w:p w14:paraId="775B9F2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59B55AFA">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7AA80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76DEBD1D">
            <w:pPr>
              <w:adjustRightInd w:val="0"/>
              <w:snapToGrid w:val="0"/>
              <w:spacing w:line="240" w:lineRule="auto"/>
              <w:ind w:firstLine="0" w:firstLineChars="0"/>
              <w:jc w:val="center"/>
              <w:rPr>
                <w:color w:val="auto"/>
                <w:highlight w:val="none"/>
              </w:rPr>
            </w:pPr>
          </w:p>
        </w:tc>
        <w:tc>
          <w:tcPr>
            <w:tcW w:w="1437" w:type="dxa"/>
            <w:vMerge w:val="restart"/>
            <w:vAlign w:val="center"/>
          </w:tcPr>
          <w:p w14:paraId="0324BF36">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DA002排气筒</w:t>
            </w:r>
          </w:p>
        </w:tc>
        <w:tc>
          <w:tcPr>
            <w:tcW w:w="1548" w:type="dxa"/>
            <w:vAlign w:val="center"/>
          </w:tcPr>
          <w:p w14:paraId="6CDEA75C">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TRVOC</w:t>
            </w:r>
          </w:p>
        </w:tc>
        <w:tc>
          <w:tcPr>
            <w:tcW w:w="2520" w:type="dxa"/>
            <w:vMerge w:val="restart"/>
            <w:vAlign w:val="center"/>
          </w:tcPr>
          <w:p w14:paraId="51A4242A">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经收集后，通过现有的</w:t>
            </w:r>
            <w:r>
              <w:rPr>
                <w:rFonts w:hint="eastAsia" w:ascii="Times New Roman" w:hAnsi="Times New Roman" w:eastAsia="宋体" w:cs="Times New Roman"/>
                <w:color w:val="auto"/>
                <w:highlight w:val="none"/>
                <w:lang w:val="en-US" w:eastAsia="zh-CN"/>
              </w:rPr>
              <w:t>UV光氧+活性炭</w:t>
            </w:r>
            <w:r>
              <w:rPr>
                <w:rFonts w:hint="eastAsia" w:ascii="Times New Roman" w:hAnsi="Times New Roman" w:eastAsia="宋体" w:cs="Times New Roman"/>
                <w:color w:val="auto"/>
                <w:highlight w:val="none"/>
              </w:rPr>
              <w:t>处理，由</w:t>
            </w:r>
            <w:r>
              <w:rPr>
                <w:rFonts w:hint="eastAsia" w:ascii="Times New Roman" w:hAnsi="Times New Roman" w:eastAsia="宋体" w:cs="Times New Roman"/>
                <w:color w:val="auto"/>
                <w:highlight w:val="none"/>
                <w:lang w:val="en-US" w:eastAsia="zh-CN"/>
              </w:rPr>
              <w:t>DA002</w:t>
            </w:r>
            <w:r>
              <w:rPr>
                <w:rFonts w:hint="eastAsia" w:ascii="Times New Roman" w:hAnsi="Times New Roman" w:eastAsia="宋体" w:cs="Times New Roman"/>
                <w:color w:val="auto"/>
                <w:highlight w:val="none"/>
              </w:rPr>
              <w:t>排放，排气筒利旧</w:t>
            </w:r>
          </w:p>
        </w:tc>
        <w:tc>
          <w:tcPr>
            <w:tcW w:w="2858" w:type="dxa"/>
            <w:vMerge w:val="restart"/>
            <w:vAlign w:val="center"/>
          </w:tcPr>
          <w:p w14:paraId="12ACEE4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《工业企业挥发性有机物排放控制标准》（DB12/524-2020）表1塑料制品制造、其他工业</w:t>
            </w:r>
          </w:p>
        </w:tc>
      </w:tr>
      <w:tr w14:paraId="33520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72F7123">
            <w:pPr>
              <w:adjustRightInd w:val="0"/>
              <w:snapToGrid w:val="0"/>
              <w:spacing w:line="240" w:lineRule="auto"/>
              <w:ind w:firstLine="0" w:firstLineChars="0"/>
              <w:jc w:val="center"/>
              <w:rPr>
                <w:color w:val="auto"/>
                <w:highlight w:val="none"/>
              </w:rPr>
            </w:pPr>
          </w:p>
        </w:tc>
        <w:tc>
          <w:tcPr>
            <w:tcW w:w="1437" w:type="dxa"/>
            <w:vMerge w:val="continue"/>
            <w:vAlign w:val="center"/>
          </w:tcPr>
          <w:p w14:paraId="389A4440">
            <w:pPr>
              <w:adjustRightInd w:val="0"/>
              <w:snapToGrid w:val="0"/>
              <w:spacing w:line="240" w:lineRule="auto"/>
              <w:ind w:firstLine="0" w:firstLineChars="0"/>
              <w:jc w:val="center"/>
              <w:rPr>
                <w:color w:val="auto"/>
                <w:highlight w:val="none"/>
              </w:rPr>
            </w:pPr>
          </w:p>
        </w:tc>
        <w:tc>
          <w:tcPr>
            <w:tcW w:w="1548" w:type="dxa"/>
            <w:vAlign w:val="center"/>
          </w:tcPr>
          <w:p w14:paraId="4119BFF0">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2520" w:type="dxa"/>
            <w:vMerge w:val="continue"/>
            <w:vAlign w:val="center"/>
          </w:tcPr>
          <w:p w14:paraId="5C288CC8">
            <w:pPr>
              <w:adjustRightInd w:val="0"/>
              <w:snapToGrid w:val="0"/>
              <w:spacing w:line="240" w:lineRule="auto"/>
              <w:ind w:firstLine="0" w:firstLineChars="0"/>
              <w:jc w:val="center"/>
              <w:rPr>
                <w:color w:val="auto"/>
                <w:highlight w:val="none"/>
              </w:rPr>
            </w:pPr>
          </w:p>
        </w:tc>
        <w:tc>
          <w:tcPr>
            <w:tcW w:w="2858" w:type="dxa"/>
            <w:vMerge w:val="continue"/>
            <w:vAlign w:val="center"/>
          </w:tcPr>
          <w:p w14:paraId="2435A996">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7CAE7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0E9CAC85">
            <w:pPr>
              <w:adjustRightInd w:val="0"/>
              <w:snapToGrid w:val="0"/>
              <w:spacing w:line="240" w:lineRule="auto"/>
              <w:ind w:firstLine="0" w:firstLineChars="0"/>
              <w:jc w:val="center"/>
              <w:rPr>
                <w:color w:val="auto"/>
                <w:highlight w:val="none"/>
              </w:rPr>
            </w:pPr>
          </w:p>
        </w:tc>
        <w:tc>
          <w:tcPr>
            <w:tcW w:w="1437" w:type="dxa"/>
            <w:vMerge w:val="continue"/>
            <w:vAlign w:val="center"/>
          </w:tcPr>
          <w:p w14:paraId="64C5638C">
            <w:pPr>
              <w:adjustRightInd w:val="0"/>
              <w:snapToGrid w:val="0"/>
              <w:spacing w:line="240" w:lineRule="auto"/>
              <w:ind w:firstLine="0" w:firstLineChars="0"/>
              <w:jc w:val="center"/>
              <w:rPr>
                <w:color w:val="auto"/>
                <w:highlight w:val="none"/>
              </w:rPr>
            </w:pPr>
          </w:p>
        </w:tc>
        <w:tc>
          <w:tcPr>
            <w:tcW w:w="1548" w:type="dxa"/>
            <w:vAlign w:val="center"/>
          </w:tcPr>
          <w:p w14:paraId="4BDA4B27">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甲苯及二甲苯合计</w:t>
            </w:r>
          </w:p>
        </w:tc>
        <w:tc>
          <w:tcPr>
            <w:tcW w:w="2520" w:type="dxa"/>
            <w:vMerge w:val="continue"/>
            <w:vAlign w:val="center"/>
          </w:tcPr>
          <w:p w14:paraId="5B497F42">
            <w:pPr>
              <w:adjustRightInd w:val="0"/>
              <w:snapToGrid w:val="0"/>
              <w:spacing w:line="240" w:lineRule="auto"/>
              <w:ind w:firstLine="0" w:firstLineChars="0"/>
              <w:jc w:val="center"/>
              <w:rPr>
                <w:color w:val="auto"/>
                <w:highlight w:val="none"/>
              </w:rPr>
            </w:pPr>
          </w:p>
        </w:tc>
        <w:tc>
          <w:tcPr>
            <w:tcW w:w="2858" w:type="dxa"/>
            <w:vMerge w:val="continue"/>
            <w:vAlign w:val="center"/>
          </w:tcPr>
          <w:p w14:paraId="0C307AB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0C860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0CB0EBB">
            <w:pPr>
              <w:adjustRightInd w:val="0"/>
              <w:snapToGrid w:val="0"/>
              <w:spacing w:line="240" w:lineRule="auto"/>
              <w:ind w:firstLine="0" w:firstLineChars="0"/>
              <w:jc w:val="center"/>
              <w:rPr>
                <w:color w:val="auto"/>
                <w:highlight w:val="none"/>
              </w:rPr>
            </w:pPr>
          </w:p>
        </w:tc>
        <w:tc>
          <w:tcPr>
            <w:tcW w:w="1437" w:type="dxa"/>
            <w:vMerge w:val="continue"/>
            <w:vAlign w:val="center"/>
          </w:tcPr>
          <w:p w14:paraId="30E6CD36">
            <w:pPr>
              <w:adjustRightInd w:val="0"/>
              <w:snapToGrid w:val="0"/>
              <w:spacing w:line="240" w:lineRule="auto"/>
              <w:ind w:firstLine="0" w:firstLineChars="0"/>
              <w:jc w:val="center"/>
              <w:rPr>
                <w:color w:val="auto"/>
                <w:highlight w:val="none"/>
              </w:rPr>
            </w:pPr>
          </w:p>
        </w:tc>
        <w:tc>
          <w:tcPr>
            <w:tcW w:w="1548" w:type="dxa"/>
            <w:vAlign w:val="center"/>
          </w:tcPr>
          <w:p w14:paraId="2FEC8E50">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丙烯酸</w:t>
            </w:r>
          </w:p>
        </w:tc>
        <w:tc>
          <w:tcPr>
            <w:tcW w:w="2520" w:type="dxa"/>
            <w:vMerge w:val="continue"/>
            <w:vAlign w:val="center"/>
          </w:tcPr>
          <w:p w14:paraId="1B0B76C9">
            <w:pPr>
              <w:adjustRightInd w:val="0"/>
              <w:snapToGrid w:val="0"/>
              <w:spacing w:line="240" w:lineRule="auto"/>
              <w:ind w:firstLine="0" w:firstLineChars="0"/>
              <w:jc w:val="center"/>
              <w:rPr>
                <w:color w:val="auto"/>
                <w:highlight w:val="none"/>
              </w:rPr>
            </w:pPr>
          </w:p>
        </w:tc>
        <w:tc>
          <w:tcPr>
            <w:tcW w:w="2858" w:type="dxa"/>
            <w:vMerge w:val="restart"/>
            <w:vAlign w:val="center"/>
          </w:tcPr>
          <w:p w14:paraId="5363644D">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《合成树脂工业污染物排放标准》（GB31572-2015）表5</w:t>
            </w:r>
          </w:p>
        </w:tc>
      </w:tr>
      <w:tr w14:paraId="3F41A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5B69157">
            <w:pPr>
              <w:adjustRightInd w:val="0"/>
              <w:snapToGrid w:val="0"/>
              <w:spacing w:line="240" w:lineRule="auto"/>
              <w:ind w:firstLine="0" w:firstLineChars="0"/>
              <w:jc w:val="center"/>
              <w:rPr>
                <w:color w:val="auto"/>
                <w:highlight w:val="none"/>
              </w:rPr>
            </w:pPr>
          </w:p>
        </w:tc>
        <w:tc>
          <w:tcPr>
            <w:tcW w:w="1437" w:type="dxa"/>
            <w:vMerge w:val="continue"/>
            <w:vAlign w:val="center"/>
          </w:tcPr>
          <w:p w14:paraId="009B4FDF">
            <w:pPr>
              <w:adjustRightInd w:val="0"/>
              <w:snapToGrid w:val="0"/>
              <w:spacing w:line="240" w:lineRule="auto"/>
              <w:ind w:firstLine="0" w:firstLineChars="0"/>
              <w:jc w:val="center"/>
              <w:rPr>
                <w:color w:val="auto"/>
                <w:highlight w:val="none"/>
              </w:rPr>
            </w:pPr>
          </w:p>
        </w:tc>
        <w:tc>
          <w:tcPr>
            <w:tcW w:w="1548" w:type="dxa"/>
            <w:vAlign w:val="center"/>
          </w:tcPr>
          <w:p w14:paraId="5ECBDB38">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丙烯酸甲酯</w:t>
            </w:r>
          </w:p>
        </w:tc>
        <w:tc>
          <w:tcPr>
            <w:tcW w:w="2520" w:type="dxa"/>
            <w:vMerge w:val="continue"/>
            <w:vAlign w:val="center"/>
          </w:tcPr>
          <w:p w14:paraId="5D48E009">
            <w:pPr>
              <w:adjustRightInd w:val="0"/>
              <w:snapToGrid w:val="0"/>
              <w:spacing w:line="240" w:lineRule="auto"/>
              <w:ind w:firstLine="0" w:firstLineChars="0"/>
              <w:jc w:val="center"/>
              <w:rPr>
                <w:color w:val="auto"/>
                <w:highlight w:val="none"/>
              </w:rPr>
            </w:pPr>
          </w:p>
        </w:tc>
        <w:tc>
          <w:tcPr>
            <w:tcW w:w="2858" w:type="dxa"/>
            <w:vMerge w:val="continue"/>
            <w:vAlign w:val="center"/>
          </w:tcPr>
          <w:p w14:paraId="781F840F">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89F4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E126F2A">
            <w:pPr>
              <w:adjustRightInd w:val="0"/>
              <w:snapToGrid w:val="0"/>
              <w:spacing w:line="240" w:lineRule="auto"/>
              <w:ind w:firstLine="0" w:firstLineChars="0"/>
              <w:jc w:val="center"/>
              <w:rPr>
                <w:color w:val="auto"/>
                <w:highlight w:val="none"/>
              </w:rPr>
            </w:pPr>
          </w:p>
        </w:tc>
        <w:tc>
          <w:tcPr>
            <w:tcW w:w="1437" w:type="dxa"/>
            <w:vMerge w:val="continue"/>
            <w:vAlign w:val="center"/>
          </w:tcPr>
          <w:p w14:paraId="4A4FDB00">
            <w:pPr>
              <w:adjustRightInd w:val="0"/>
              <w:snapToGrid w:val="0"/>
              <w:spacing w:line="240" w:lineRule="auto"/>
              <w:ind w:firstLine="0" w:firstLineChars="0"/>
              <w:jc w:val="center"/>
              <w:rPr>
                <w:color w:val="auto"/>
                <w:highlight w:val="none"/>
              </w:rPr>
            </w:pPr>
          </w:p>
        </w:tc>
        <w:tc>
          <w:tcPr>
            <w:tcW w:w="1548" w:type="dxa"/>
            <w:vAlign w:val="center"/>
          </w:tcPr>
          <w:p w14:paraId="02506E5F">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丙烯酸丁酯</w:t>
            </w:r>
          </w:p>
        </w:tc>
        <w:tc>
          <w:tcPr>
            <w:tcW w:w="2520" w:type="dxa"/>
            <w:vMerge w:val="continue"/>
            <w:vAlign w:val="center"/>
          </w:tcPr>
          <w:p w14:paraId="7575A71F">
            <w:pPr>
              <w:adjustRightInd w:val="0"/>
              <w:snapToGrid w:val="0"/>
              <w:spacing w:line="240" w:lineRule="auto"/>
              <w:ind w:firstLine="0" w:firstLineChars="0"/>
              <w:jc w:val="center"/>
              <w:rPr>
                <w:color w:val="auto"/>
                <w:highlight w:val="none"/>
              </w:rPr>
            </w:pPr>
          </w:p>
        </w:tc>
        <w:tc>
          <w:tcPr>
            <w:tcW w:w="2858" w:type="dxa"/>
            <w:vMerge w:val="continue"/>
            <w:vAlign w:val="center"/>
          </w:tcPr>
          <w:p w14:paraId="146DB14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46C8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347B077F">
            <w:pPr>
              <w:adjustRightInd w:val="0"/>
              <w:snapToGrid w:val="0"/>
              <w:spacing w:line="240" w:lineRule="auto"/>
              <w:ind w:firstLine="0" w:firstLineChars="0"/>
              <w:jc w:val="center"/>
              <w:rPr>
                <w:color w:val="auto"/>
                <w:highlight w:val="none"/>
              </w:rPr>
            </w:pPr>
          </w:p>
        </w:tc>
        <w:tc>
          <w:tcPr>
            <w:tcW w:w="1437" w:type="dxa"/>
            <w:vMerge w:val="continue"/>
            <w:vAlign w:val="center"/>
          </w:tcPr>
          <w:p w14:paraId="037C99F1">
            <w:pPr>
              <w:adjustRightInd w:val="0"/>
              <w:snapToGrid w:val="0"/>
              <w:spacing w:line="240" w:lineRule="auto"/>
              <w:ind w:firstLine="0" w:firstLineChars="0"/>
              <w:jc w:val="center"/>
              <w:rPr>
                <w:color w:val="auto"/>
                <w:highlight w:val="none"/>
              </w:rPr>
            </w:pPr>
          </w:p>
        </w:tc>
        <w:tc>
          <w:tcPr>
            <w:tcW w:w="1548" w:type="dxa"/>
            <w:vAlign w:val="center"/>
          </w:tcPr>
          <w:p w14:paraId="5C504D0E">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甲基丙烯酸甲酯</w:t>
            </w:r>
          </w:p>
        </w:tc>
        <w:tc>
          <w:tcPr>
            <w:tcW w:w="2520" w:type="dxa"/>
            <w:vMerge w:val="continue"/>
            <w:vAlign w:val="center"/>
          </w:tcPr>
          <w:p w14:paraId="3EA8DBF9">
            <w:pPr>
              <w:adjustRightInd w:val="0"/>
              <w:snapToGrid w:val="0"/>
              <w:spacing w:line="240" w:lineRule="auto"/>
              <w:ind w:firstLine="0" w:firstLineChars="0"/>
              <w:jc w:val="center"/>
              <w:rPr>
                <w:color w:val="auto"/>
                <w:highlight w:val="none"/>
              </w:rPr>
            </w:pPr>
          </w:p>
        </w:tc>
        <w:tc>
          <w:tcPr>
            <w:tcW w:w="2858" w:type="dxa"/>
            <w:vMerge w:val="continue"/>
            <w:vAlign w:val="center"/>
          </w:tcPr>
          <w:p w14:paraId="1F0B679A">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D544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CC5928C">
            <w:pPr>
              <w:adjustRightInd w:val="0"/>
              <w:snapToGrid w:val="0"/>
              <w:spacing w:line="240" w:lineRule="auto"/>
              <w:ind w:firstLine="0" w:firstLineChars="0"/>
              <w:jc w:val="center"/>
              <w:rPr>
                <w:color w:val="auto"/>
                <w:highlight w:val="none"/>
              </w:rPr>
            </w:pPr>
          </w:p>
        </w:tc>
        <w:tc>
          <w:tcPr>
            <w:tcW w:w="1437" w:type="dxa"/>
            <w:vMerge w:val="continue"/>
            <w:vAlign w:val="center"/>
          </w:tcPr>
          <w:p w14:paraId="7FB4A337">
            <w:pPr>
              <w:adjustRightInd w:val="0"/>
              <w:snapToGrid w:val="0"/>
              <w:spacing w:line="240" w:lineRule="auto"/>
              <w:ind w:firstLine="0" w:firstLineChars="0"/>
              <w:jc w:val="center"/>
              <w:rPr>
                <w:color w:val="auto"/>
                <w:highlight w:val="none"/>
              </w:rPr>
            </w:pPr>
          </w:p>
        </w:tc>
        <w:tc>
          <w:tcPr>
            <w:tcW w:w="1548" w:type="dxa"/>
            <w:vAlign w:val="center"/>
          </w:tcPr>
          <w:p w14:paraId="6ED2283F">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乙酸乙酯</w:t>
            </w:r>
          </w:p>
        </w:tc>
        <w:tc>
          <w:tcPr>
            <w:tcW w:w="2520" w:type="dxa"/>
            <w:vMerge w:val="continue"/>
            <w:vAlign w:val="center"/>
          </w:tcPr>
          <w:p w14:paraId="20845C66">
            <w:pPr>
              <w:adjustRightInd w:val="0"/>
              <w:snapToGrid w:val="0"/>
              <w:spacing w:line="240" w:lineRule="auto"/>
              <w:ind w:firstLine="0" w:firstLineChars="0"/>
              <w:jc w:val="center"/>
              <w:rPr>
                <w:color w:val="auto"/>
                <w:highlight w:val="none"/>
              </w:rPr>
            </w:pPr>
          </w:p>
        </w:tc>
        <w:tc>
          <w:tcPr>
            <w:tcW w:w="2858" w:type="dxa"/>
            <w:vMerge w:val="restart"/>
            <w:vAlign w:val="center"/>
          </w:tcPr>
          <w:p w14:paraId="64B290B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《恶臭污染物排放标准》（DB12/059-2018）表1</w:t>
            </w:r>
          </w:p>
        </w:tc>
      </w:tr>
      <w:tr w14:paraId="5B08B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7142B0EA">
            <w:pPr>
              <w:adjustRightInd w:val="0"/>
              <w:snapToGrid w:val="0"/>
              <w:spacing w:line="240" w:lineRule="auto"/>
              <w:ind w:firstLine="0" w:firstLineChars="0"/>
              <w:jc w:val="center"/>
              <w:rPr>
                <w:color w:val="auto"/>
                <w:highlight w:val="none"/>
              </w:rPr>
            </w:pPr>
          </w:p>
        </w:tc>
        <w:tc>
          <w:tcPr>
            <w:tcW w:w="1437" w:type="dxa"/>
            <w:vMerge w:val="continue"/>
            <w:vAlign w:val="center"/>
          </w:tcPr>
          <w:p w14:paraId="762430FE">
            <w:pPr>
              <w:adjustRightInd w:val="0"/>
              <w:snapToGrid w:val="0"/>
              <w:spacing w:line="240" w:lineRule="auto"/>
              <w:ind w:firstLine="0" w:firstLineChars="0"/>
              <w:jc w:val="center"/>
              <w:rPr>
                <w:color w:val="auto"/>
                <w:highlight w:val="none"/>
              </w:rPr>
            </w:pPr>
          </w:p>
        </w:tc>
        <w:tc>
          <w:tcPr>
            <w:tcW w:w="1548" w:type="dxa"/>
            <w:vAlign w:val="center"/>
          </w:tcPr>
          <w:p w14:paraId="4851928C">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乙苯</w:t>
            </w:r>
          </w:p>
        </w:tc>
        <w:tc>
          <w:tcPr>
            <w:tcW w:w="2520" w:type="dxa"/>
            <w:vMerge w:val="continue"/>
            <w:vAlign w:val="center"/>
          </w:tcPr>
          <w:p w14:paraId="36427893">
            <w:pPr>
              <w:adjustRightInd w:val="0"/>
              <w:snapToGrid w:val="0"/>
              <w:spacing w:line="240" w:lineRule="auto"/>
              <w:ind w:firstLine="0" w:firstLineChars="0"/>
              <w:jc w:val="center"/>
              <w:rPr>
                <w:color w:val="auto"/>
                <w:highlight w:val="none"/>
              </w:rPr>
            </w:pPr>
          </w:p>
        </w:tc>
        <w:tc>
          <w:tcPr>
            <w:tcW w:w="2858" w:type="dxa"/>
            <w:vMerge w:val="continue"/>
            <w:vAlign w:val="center"/>
          </w:tcPr>
          <w:p w14:paraId="2A6646B4">
            <w:pPr>
              <w:adjustRightInd w:val="0"/>
              <w:snapToGrid w:val="0"/>
              <w:spacing w:line="240" w:lineRule="auto"/>
              <w:ind w:firstLine="0" w:firstLineChars="0"/>
              <w:jc w:val="center"/>
              <w:rPr>
                <w:rFonts w:hint="eastAsia"/>
                <w:color w:val="auto"/>
                <w:highlight w:val="none"/>
              </w:rPr>
            </w:pPr>
          </w:p>
        </w:tc>
      </w:tr>
      <w:tr w14:paraId="237B7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F113DB1">
            <w:pPr>
              <w:adjustRightInd w:val="0"/>
              <w:snapToGrid w:val="0"/>
              <w:spacing w:line="240" w:lineRule="auto"/>
              <w:ind w:firstLine="0" w:firstLineChars="0"/>
              <w:jc w:val="center"/>
              <w:rPr>
                <w:color w:val="auto"/>
                <w:highlight w:val="none"/>
              </w:rPr>
            </w:pPr>
          </w:p>
        </w:tc>
        <w:tc>
          <w:tcPr>
            <w:tcW w:w="1437" w:type="dxa"/>
            <w:vMerge w:val="continue"/>
            <w:vAlign w:val="center"/>
          </w:tcPr>
          <w:p w14:paraId="3F62C756">
            <w:pPr>
              <w:adjustRightInd w:val="0"/>
              <w:snapToGrid w:val="0"/>
              <w:spacing w:line="240" w:lineRule="auto"/>
              <w:ind w:firstLine="0" w:firstLineChars="0"/>
              <w:jc w:val="center"/>
              <w:rPr>
                <w:color w:val="auto"/>
                <w:highlight w:val="none"/>
              </w:rPr>
            </w:pPr>
          </w:p>
        </w:tc>
        <w:tc>
          <w:tcPr>
            <w:tcW w:w="1548" w:type="dxa"/>
            <w:vAlign w:val="center"/>
          </w:tcPr>
          <w:p w14:paraId="316851C4">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臭气浓度</w:t>
            </w:r>
          </w:p>
        </w:tc>
        <w:tc>
          <w:tcPr>
            <w:tcW w:w="2520" w:type="dxa"/>
            <w:vMerge w:val="continue"/>
            <w:vAlign w:val="center"/>
          </w:tcPr>
          <w:p w14:paraId="42A53A83">
            <w:pPr>
              <w:adjustRightInd w:val="0"/>
              <w:snapToGrid w:val="0"/>
              <w:spacing w:line="240" w:lineRule="auto"/>
              <w:ind w:firstLine="0" w:firstLineChars="0"/>
              <w:jc w:val="center"/>
              <w:rPr>
                <w:color w:val="auto"/>
                <w:highlight w:val="none"/>
              </w:rPr>
            </w:pPr>
          </w:p>
        </w:tc>
        <w:tc>
          <w:tcPr>
            <w:tcW w:w="2858" w:type="dxa"/>
            <w:vMerge w:val="continue"/>
            <w:vAlign w:val="center"/>
          </w:tcPr>
          <w:p w14:paraId="558655F6">
            <w:pPr>
              <w:adjustRightInd w:val="0"/>
              <w:snapToGrid w:val="0"/>
              <w:spacing w:line="240" w:lineRule="auto"/>
              <w:ind w:firstLine="0" w:firstLineChars="0"/>
              <w:jc w:val="center"/>
              <w:rPr>
                <w:rFonts w:hint="eastAsia"/>
                <w:color w:val="auto"/>
                <w:highlight w:val="none"/>
              </w:rPr>
            </w:pPr>
          </w:p>
        </w:tc>
      </w:tr>
      <w:tr w14:paraId="2DC50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3302B349">
            <w:pPr>
              <w:adjustRightInd w:val="0"/>
              <w:snapToGrid w:val="0"/>
              <w:spacing w:line="240" w:lineRule="auto"/>
              <w:ind w:firstLine="0" w:firstLineChars="0"/>
              <w:jc w:val="center"/>
              <w:rPr>
                <w:color w:val="auto"/>
                <w:highlight w:val="none"/>
              </w:rPr>
            </w:pPr>
          </w:p>
        </w:tc>
        <w:tc>
          <w:tcPr>
            <w:tcW w:w="1437" w:type="dxa"/>
            <w:vAlign w:val="center"/>
          </w:tcPr>
          <w:p w14:paraId="4547EF18">
            <w:pPr>
              <w:adjustRightInd w:val="0"/>
              <w:snapToGrid w:val="0"/>
              <w:spacing w:line="240" w:lineRule="auto"/>
              <w:ind w:firstLine="0" w:firstLineChars="0"/>
              <w:jc w:val="center"/>
              <w:rPr>
                <w:color w:val="auto"/>
                <w:highlight w:val="none"/>
              </w:rPr>
            </w:pPr>
            <w:r>
              <w:rPr>
                <w:rFonts w:hint="eastAsia"/>
                <w:color w:val="auto"/>
                <w:highlight w:val="none"/>
              </w:rPr>
              <w:t>厂界</w:t>
            </w:r>
          </w:p>
        </w:tc>
        <w:tc>
          <w:tcPr>
            <w:tcW w:w="1548" w:type="dxa"/>
            <w:vAlign w:val="center"/>
          </w:tcPr>
          <w:p w14:paraId="77C5650D">
            <w:pPr>
              <w:adjustRightInd w:val="0"/>
              <w:snapToGrid w:val="0"/>
              <w:spacing w:line="240" w:lineRule="auto"/>
              <w:ind w:firstLine="0" w:firstLineChars="0"/>
              <w:jc w:val="center"/>
              <w:rPr>
                <w:color w:val="auto"/>
                <w:highlight w:val="none"/>
              </w:rPr>
            </w:pPr>
            <w:r>
              <w:rPr>
                <w:rFonts w:hint="eastAsia"/>
                <w:color w:val="auto"/>
                <w:highlight w:val="none"/>
              </w:rPr>
              <w:t>臭气浓度</w:t>
            </w:r>
          </w:p>
        </w:tc>
        <w:tc>
          <w:tcPr>
            <w:tcW w:w="2520" w:type="dxa"/>
            <w:vAlign w:val="center"/>
          </w:tcPr>
          <w:p w14:paraId="7A5AE45E">
            <w:pPr>
              <w:adjustRightInd w:val="0"/>
              <w:snapToGrid w:val="0"/>
              <w:spacing w:line="240" w:lineRule="auto"/>
              <w:ind w:firstLine="0" w:firstLineChars="0"/>
              <w:jc w:val="center"/>
              <w:rPr>
                <w:color w:val="auto"/>
                <w:highlight w:val="none"/>
              </w:rPr>
            </w:pPr>
            <w:r>
              <w:rPr>
                <w:rFonts w:hint="eastAsia"/>
                <w:color w:val="auto"/>
                <w:highlight w:val="none"/>
              </w:rPr>
              <w:t>/</w:t>
            </w:r>
          </w:p>
        </w:tc>
        <w:tc>
          <w:tcPr>
            <w:tcW w:w="2858" w:type="dxa"/>
            <w:vAlign w:val="center"/>
          </w:tcPr>
          <w:p w14:paraId="31BBD824">
            <w:pPr>
              <w:adjustRightInd w:val="0"/>
              <w:snapToGrid w:val="0"/>
              <w:spacing w:line="240" w:lineRule="auto"/>
              <w:ind w:firstLine="0" w:firstLineChars="0"/>
              <w:jc w:val="center"/>
              <w:rPr>
                <w:color w:val="auto"/>
                <w:highlight w:val="none"/>
              </w:rPr>
            </w:pPr>
            <w:r>
              <w:rPr>
                <w:rFonts w:hint="eastAsia"/>
                <w:color w:val="auto"/>
                <w:highlight w:val="none"/>
              </w:rPr>
              <w:t>《恶臭污染物排放标准》（DB12/059-2018）表2</w:t>
            </w:r>
          </w:p>
        </w:tc>
      </w:tr>
      <w:tr w14:paraId="64CF2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restart"/>
            <w:vAlign w:val="center"/>
          </w:tcPr>
          <w:p w14:paraId="768DA0DE">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水环境</w:t>
            </w:r>
          </w:p>
        </w:tc>
        <w:tc>
          <w:tcPr>
            <w:tcW w:w="1437" w:type="dxa"/>
            <w:vMerge w:val="restart"/>
            <w:vAlign w:val="center"/>
          </w:tcPr>
          <w:p w14:paraId="5A2A0161">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DW001污水总排口</w:t>
            </w:r>
          </w:p>
        </w:tc>
        <w:tc>
          <w:tcPr>
            <w:tcW w:w="1548" w:type="dxa"/>
            <w:vAlign w:val="center"/>
          </w:tcPr>
          <w:p w14:paraId="6D27E607">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pH</w:t>
            </w:r>
          </w:p>
        </w:tc>
        <w:tc>
          <w:tcPr>
            <w:tcW w:w="2520" w:type="dxa"/>
            <w:vMerge w:val="restart"/>
            <w:vAlign w:val="center"/>
          </w:tcPr>
          <w:p w14:paraId="257D3561">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新增生活污水</w:t>
            </w:r>
            <w:r>
              <w:rPr>
                <w:rFonts w:hint="eastAsia" w:ascii="Times New Roman" w:hAnsi="Times New Roman" w:eastAsia="宋体" w:cs="Times New Roman"/>
                <w:color w:val="auto"/>
                <w:highlight w:val="none"/>
                <w:lang w:val="en-US" w:eastAsia="zh-CN"/>
              </w:rPr>
              <w:t>经华山路厂区现有化粪池沉淀后，</w:t>
            </w:r>
            <w:r>
              <w:rPr>
                <w:rFonts w:hint="eastAsia" w:cs="Times New Roman"/>
                <w:color w:val="auto"/>
                <w:highlight w:val="none"/>
                <w:lang w:val="en-US" w:eastAsia="zh-CN"/>
              </w:rPr>
              <w:t>与循环冷却水排水一起</w:t>
            </w:r>
            <w:r>
              <w:rPr>
                <w:rFonts w:hint="eastAsia" w:ascii="Times New Roman" w:hAnsi="Times New Roman" w:eastAsia="宋体" w:cs="Times New Roman"/>
                <w:color w:val="auto"/>
                <w:highlight w:val="none"/>
                <w:lang w:val="en-US" w:eastAsia="zh-CN"/>
              </w:rPr>
              <w:t>通过污水管网排入中新天津生态城污水处理中心处理</w:t>
            </w:r>
          </w:p>
        </w:tc>
        <w:tc>
          <w:tcPr>
            <w:tcW w:w="2858" w:type="dxa"/>
            <w:vMerge w:val="restart"/>
            <w:vAlign w:val="center"/>
          </w:tcPr>
          <w:p w14:paraId="4CD9D270">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《污水综合排放标准》（DB12/356-2018）</w:t>
            </w:r>
            <w:r>
              <w:rPr>
                <w:rFonts w:hint="eastAsia" w:ascii="Times New Roman" w:hAnsi="Times New Roman" w:eastAsia="宋体" w:cs="Times New Roman"/>
                <w:color w:val="auto"/>
                <w:highlight w:val="none"/>
                <w:lang w:val="en-US" w:eastAsia="zh-CN"/>
              </w:rPr>
              <w:t>三级</w:t>
            </w:r>
          </w:p>
        </w:tc>
      </w:tr>
      <w:tr w14:paraId="7334B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16DA0DF2">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166228C7">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189A63F6">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COD</w:t>
            </w:r>
            <w:r>
              <w:rPr>
                <w:rFonts w:hint="eastAsia" w:ascii="Times New Roman" w:hAnsi="Times New Roman" w:eastAsia="宋体" w:cs="Times New Roman"/>
                <w:color w:val="auto"/>
                <w:highlight w:val="none"/>
                <w:vertAlign w:val="subscript"/>
                <w:lang w:val="en-US" w:eastAsia="zh-CN"/>
              </w:rPr>
              <w:t>C</w:t>
            </w:r>
            <w:r>
              <w:rPr>
                <w:rFonts w:hint="eastAsia" w:ascii="Times New Roman" w:hAnsi="Times New Roman" w:eastAsia="宋体" w:cs="Times New Roman"/>
                <w:color w:val="auto"/>
                <w:highlight w:val="none"/>
                <w:vertAlign w:val="subscript"/>
              </w:rPr>
              <w:t>r</w:t>
            </w:r>
          </w:p>
        </w:tc>
        <w:tc>
          <w:tcPr>
            <w:tcW w:w="2520" w:type="dxa"/>
            <w:vMerge w:val="continue"/>
            <w:vAlign w:val="center"/>
          </w:tcPr>
          <w:p w14:paraId="55172756">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E86BA32">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7250D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78E094C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4DD1E4D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51048F57">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氨氮</w:t>
            </w:r>
          </w:p>
        </w:tc>
        <w:tc>
          <w:tcPr>
            <w:tcW w:w="2520" w:type="dxa"/>
            <w:vMerge w:val="continue"/>
            <w:vAlign w:val="center"/>
          </w:tcPr>
          <w:p w14:paraId="57C3D3D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CCEAE9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090F8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250F8F9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134A7761">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22D6C84B">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总磷</w:t>
            </w:r>
          </w:p>
        </w:tc>
        <w:tc>
          <w:tcPr>
            <w:tcW w:w="2520" w:type="dxa"/>
            <w:vMerge w:val="continue"/>
            <w:vAlign w:val="center"/>
          </w:tcPr>
          <w:p w14:paraId="337EF96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08CDA18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1889F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01FCB0B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6FB3A721">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47504D3E">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总氮</w:t>
            </w:r>
          </w:p>
        </w:tc>
        <w:tc>
          <w:tcPr>
            <w:tcW w:w="2520" w:type="dxa"/>
            <w:vMerge w:val="continue"/>
            <w:vAlign w:val="center"/>
          </w:tcPr>
          <w:p w14:paraId="4280A7A6">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3C2AE522">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46CD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7F8592E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249161C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13F047D1">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BOD</w:t>
            </w:r>
            <w:r>
              <w:rPr>
                <w:rFonts w:hint="eastAsia" w:ascii="Times New Roman" w:hAnsi="Times New Roman" w:eastAsia="宋体" w:cs="Times New Roman"/>
                <w:color w:val="auto"/>
                <w:highlight w:val="none"/>
                <w:vertAlign w:val="subscript"/>
                <w:lang w:eastAsia="zh-Hans"/>
              </w:rPr>
              <w:t>5</w:t>
            </w:r>
          </w:p>
        </w:tc>
        <w:tc>
          <w:tcPr>
            <w:tcW w:w="2520" w:type="dxa"/>
            <w:vMerge w:val="continue"/>
            <w:vAlign w:val="center"/>
          </w:tcPr>
          <w:p w14:paraId="4FDE434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57F1C05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E79D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1607E3C9">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437" w:type="dxa"/>
            <w:vMerge w:val="continue"/>
            <w:vAlign w:val="center"/>
          </w:tcPr>
          <w:p w14:paraId="165669B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03C56963">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rPr>
              <w:t>SS</w:t>
            </w:r>
          </w:p>
        </w:tc>
        <w:tc>
          <w:tcPr>
            <w:tcW w:w="2520" w:type="dxa"/>
            <w:vMerge w:val="continue"/>
            <w:vAlign w:val="center"/>
          </w:tcPr>
          <w:p w14:paraId="5977703A">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4392FC8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30133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78BFDC45">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1437" w:type="dxa"/>
            <w:vMerge w:val="restart"/>
            <w:vAlign w:val="center"/>
          </w:tcPr>
          <w:p w14:paraId="4A7A49EB">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DW002污水总排口</w:t>
            </w:r>
          </w:p>
        </w:tc>
        <w:tc>
          <w:tcPr>
            <w:tcW w:w="1548" w:type="dxa"/>
            <w:vAlign w:val="center"/>
          </w:tcPr>
          <w:p w14:paraId="5254527E">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pH</w:t>
            </w:r>
          </w:p>
        </w:tc>
        <w:tc>
          <w:tcPr>
            <w:tcW w:w="2520" w:type="dxa"/>
            <w:vMerge w:val="restart"/>
            <w:vAlign w:val="center"/>
          </w:tcPr>
          <w:p w14:paraId="78906335">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新增生活污水</w:t>
            </w:r>
            <w:r>
              <w:rPr>
                <w:rFonts w:hint="eastAsia" w:ascii="Times New Roman" w:hAnsi="Times New Roman" w:eastAsia="宋体" w:cs="Times New Roman"/>
                <w:color w:val="auto"/>
                <w:highlight w:val="none"/>
                <w:lang w:val="en-US" w:eastAsia="zh-CN"/>
              </w:rPr>
              <w:t>经彩云街厂区现有化粪池沉淀后，与循环冷却水排水一起通过污水管网排入中新天津生态城污水处理中心处理</w:t>
            </w:r>
          </w:p>
        </w:tc>
        <w:tc>
          <w:tcPr>
            <w:tcW w:w="2858" w:type="dxa"/>
            <w:vMerge w:val="restart"/>
            <w:vAlign w:val="center"/>
          </w:tcPr>
          <w:p w14:paraId="4C321C8F">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《污水综合排放标准》（DB12/356-2018）</w:t>
            </w:r>
            <w:r>
              <w:rPr>
                <w:rFonts w:hint="eastAsia" w:ascii="Times New Roman" w:hAnsi="Times New Roman" w:eastAsia="宋体" w:cs="Times New Roman"/>
                <w:color w:val="auto"/>
                <w:highlight w:val="none"/>
                <w:lang w:val="en-US" w:eastAsia="zh-CN"/>
              </w:rPr>
              <w:t>三级</w:t>
            </w:r>
          </w:p>
        </w:tc>
      </w:tr>
      <w:tr w14:paraId="5A252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5E3CF368">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58BA7169">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72D46F46">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COD</w:t>
            </w:r>
            <w:r>
              <w:rPr>
                <w:rFonts w:hint="eastAsia" w:ascii="Times New Roman" w:hAnsi="Times New Roman" w:eastAsia="宋体" w:cs="Times New Roman"/>
                <w:color w:val="auto"/>
                <w:highlight w:val="none"/>
                <w:vertAlign w:val="subscript"/>
                <w:lang w:val="en-US" w:eastAsia="zh-CN"/>
              </w:rPr>
              <w:t>C</w:t>
            </w:r>
            <w:r>
              <w:rPr>
                <w:rFonts w:hint="eastAsia" w:ascii="Times New Roman" w:hAnsi="Times New Roman" w:eastAsia="宋体" w:cs="Times New Roman"/>
                <w:color w:val="auto"/>
                <w:highlight w:val="none"/>
                <w:vertAlign w:val="subscript"/>
              </w:rPr>
              <w:t>r</w:t>
            </w:r>
          </w:p>
        </w:tc>
        <w:tc>
          <w:tcPr>
            <w:tcW w:w="2520" w:type="dxa"/>
            <w:vMerge w:val="continue"/>
            <w:vAlign w:val="center"/>
          </w:tcPr>
          <w:p w14:paraId="04392801">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353948A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41819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509079A7">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565CD78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5D5306EB">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氨氮</w:t>
            </w:r>
          </w:p>
        </w:tc>
        <w:tc>
          <w:tcPr>
            <w:tcW w:w="2520" w:type="dxa"/>
            <w:vMerge w:val="continue"/>
            <w:vAlign w:val="center"/>
          </w:tcPr>
          <w:p w14:paraId="134E1EB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7BC01000">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5784E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3FEEBEE2">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0933213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20641703">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总磷</w:t>
            </w:r>
          </w:p>
        </w:tc>
        <w:tc>
          <w:tcPr>
            <w:tcW w:w="2520" w:type="dxa"/>
            <w:vMerge w:val="continue"/>
            <w:vAlign w:val="center"/>
          </w:tcPr>
          <w:p w14:paraId="5302551F">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6C5D696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28CE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0DCA405">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498686DB">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72828603">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总氮</w:t>
            </w:r>
          </w:p>
        </w:tc>
        <w:tc>
          <w:tcPr>
            <w:tcW w:w="2520" w:type="dxa"/>
            <w:vMerge w:val="continue"/>
            <w:vAlign w:val="center"/>
          </w:tcPr>
          <w:p w14:paraId="6C6B7D2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12B8CE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0A1CF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41041FBE">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0384C0C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489F170C">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lang w:eastAsia="zh-Hans"/>
              </w:rPr>
              <w:t>BOD</w:t>
            </w:r>
            <w:r>
              <w:rPr>
                <w:rFonts w:hint="eastAsia" w:ascii="Times New Roman" w:hAnsi="Times New Roman" w:eastAsia="宋体" w:cs="Times New Roman"/>
                <w:color w:val="auto"/>
                <w:highlight w:val="none"/>
                <w:vertAlign w:val="subscript"/>
                <w:lang w:eastAsia="zh-Hans"/>
              </w:rPr>
              <w:t>5</w:t>
            </w:r>
          </w:p>
        </w:tc>
        <w:tc>
          <w:tcPr>
            <w:tcW w:w="2520" w:type="dxa"/>
            <w:vMerge w:val="continue"/>
            <w:vAlign w:val="center"/>
          </w:tcPr>
          <w:p w14:paraId="7092E192">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25843B83">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68E55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14:paraId="5487B261">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p>
        </w:tc>
        <w:tc>
          <w:tcPr>
            <w:tcW w:w="1437" w:type="dxa"/>
            <w:vMerge w:val="continue"/>
            <w:vAlign w:val="center"/>
          </w:tcPr>
          <w:p w14:paraId="48312D6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1548" w:type="dxa"/>
            <w:vAlign w:val="center"/>
          </w:tcPr>
          <w:p w14:paraId="448EAC9D">
            <w:pPr>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Hans"/>
              </w:rPr>
            </w:pPr>
            <w:r>
              <w:rPr>
                <w:rFonts w:hint="eastAsia" w:ascii="Times New Roman" w:hAnsi="Times New Roman" w:eastAsia="宋体" w:cs="Times New Roman"/>
                <w:color w:val="auto"/>
                <w:highlight w:val="none"/>
              </w:rPr>
              <w:t>SS</w:t>
            </w:r>
          </w:p>
        </w:tc>
        <w:tc>
          <w:tcPr>
            <w:tcW w:w="2520" w:type="dxa"/>
            <w:vMerge w:val="continue"/>
            <w:vAlign w:val="center"/>
          </w:tcPr>
          <w:p w14:paraId="5B0313B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c>
          <w:tcPr>
            <w:tcW w:w="2858" w:type="dxa"/>
            <w:vMerge w:val="continue"/>
            <w:vAlign w:val="center"/>
          </w:tcPr>
          <w:p w14:paraId="1466062D">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p>
        </w:tc>
      </w:tr>
      <w:tr w14:paraId="0CD5D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Align w:val="center"/>
          </w:tcPr>
          <w:p w14:paraId="017D65CE">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声环境</w:t>
            </w:r>
          </w:p>
        </w:tc>
        <w:tc>
          <w:tcPr>
            <w:tcW w:w="1437" w:type="dxa"/>
            <w:vAlign w:val="center"/>
          </w:tcPr>
          <w:p w14:paraId="2763BB47">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设备运行</w:t>
            </w:r>
          </w:p>
        </w:tc>
        <w:tc>
          <w:tcPr>
            <w:tcW w:w="1548" w:type="dxa"/>
            <w:vAlign w:val="center"/>
          </w:tcPr>
          <w:p w14:paraId="000DB7E5">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噪声</w:t>
            </w:r>
          </w:p>
        </w:tc>
        <w:tc>
          <w:tcPr>
            <w:tcW w:w="2520" w:type="dxa"/>
            <w:vAlign w:val="center"/>
          </w:tcPr>
          <w:p w14:paraId="06D42408">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环保风机</w:t>
            </w:r>
            <w:r>
              <w:rPr>
                <w:rFonts w:hint="eastAsia" w:ascii="Times New Roman" w:hAnsi="Times New Roman" w:eastAsia="宋体" w:cs="Times New Roman"/>
                <w:color w:val="auto"/>
                <w:highlight w:val="none"/>
                <w:lang w:val="en-US" w:eastAsia="zh-CN"/>
              </w:rPr>
              <w:t>设置隔声罩，</w:t>
            </w:r>
            <w:r>
              <w:rPr>
                <w:rFonts w:hint="eastAsia" w:ascii="Times New Roman" w:hAnsi="Times New Roman" w:eastAsia="宋体" w:cs="Times New Roman"/>
                <w:color w:val="auto"/>
                <w:highlight w:val="none"/>
              </w:rPr>
              <w:t>生产设备选用低噪声设备、合理布局、墙体隔声等措施。</w:t>
            </w:r>
          </w:p>
        </w:tc>
        <w:tc>
          <w:tcPr>
            <w:tcW w:w="2858" w:type="dxa"/>
            <w:vAlign w:val="center"/>
          </w:tcPr>
          <w:p w14:paraId="19F277E4">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《工业企业厂界环境噪声排放标准》（GB12348-2008）3类</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4类</w:t>
            </w:r>
          </w:p>
        </w:tc>
      </w:tr>
      <w:tr w14:paraId="56405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Align w:val="center"/>
          </w:tcPr>
          <w:p w14:paraId="475B6274">
            <w:pPr>
              <w:adjustRightInd w:val="0"/>
              <w:snapToGrid w:val="0"/>
              <w:spacing w:line="240" w:lineRule="auto"/>
              <w:ind w:firstLine="0" w:firstLineChars="0"/>
              <w:jc w:val="center"/>
              <w:rPr>
                <w:color w:val="auto"/>
                <w:highlight w:val="none"/>
              </w:rPr>
            </w:pPr>
            <w:r>
              <w:rPr>
                <w:color w:val="auto"/>
                <w:highlight w:val="none"/>
              </w:rPr>
              <w:t>固体废物</w:t>
            </w:r>
          </w:p>
        </w:tc>
        <w:tc>
          <w:tcPr>
            <w:tcW w:w="8363" w:type="dxa"/>
            <w:gridSpan w:val="4"/>
            <w:vAlign w:val="center"/>
          </w:tcPr>
          <w:p w14:paraId="6F445479">
            <w:pPr>
              <w:adjustRightInd w:val="0"/>
              <w:ind w:firstLine="240" w:firstLineChars="100"/>
              <w:rPr>
                <w:color w:val="auto"/>
                <w:highlight w:val="none"/>
              </w:rPr>
            </w:pPr>
            <w:r>
              <w:rPr>
                <w:rFonts w:hint="eastAsia"/>
                <w:color w:val="auto"/>
                <w:highlight w:val="none"/>
              </w:rPr>
              <w:t>一般工业固废经收集后暂存于现有</w:t>
            </w:r>
            <w:r>
              <w:rPr>
                <w:rFonts w:hint="eastAsia"/>
                <w:color w:val="auto"/>
                <w:highlight w:val="none"/>
                <w:lang w:val="en-US" w:eastAsia="zh-CN"/>
              </w:rPr>
              <w:t>的</w:t>
            </w:r>
            <w:r>
              <w:rPr>
                <w:rFonts w:hint="eastAsia"/>
                <w:color w:val="auto"/>
                <w:highlight w:val="none"/>
              </w:rPr>
              <w:t>一般固废间，定期由</w:t>
            </w:r>
            <w:r>
              <w:rPr>
                <w:rFonts w:hint="eastAsia"/>
                <w:color w:val="auto"/>
                <w:highlight w:val="none"/>
                <w:lang w:val="en-US" w:eastAsia="zh-CN"/>
              </w:rPr>
              <w:t>一般工业固体废物处置或利用单位</w:t>
            </w:r>
            <w:r>
              <w:rPr>
                <w:rFonts w:hint="eastAsia"/>
                <w:color w:val="auto"/>
                <w:highlight w:val="none"/>
              </w:rPr>
              <w:t>处理；危险废物暂存于现有危废间，收集暂存后交由有资质单位处置</w:t>
            </w:r>
            <w:r>
              <w:rPr>
                <w:rFonts w:hint="eastAsia"/>
                <w:color w:val="auto"/>
                <w:highlight w:val="none"/>
                <w:lang w:eastAsia="zh-CN"/>
              </w:rPr>
              <w:t>；</w:t>
            </w:r>
            <w:r>
              <w:rPr>
                <w:rFonts w:hint="eastAsia"/>
                <w:color w:val="auto"/>
                <w:highlight w:val="none"/>
                <w:lang w:val="en-US" w:eastAsia="zh-CN"/>
              </w:rPr>
              <w:t>生活垃圾交由城市管理委员会处置</w:t>
            </w:r>
            <w:r>
              <w:rPr>
                <w:rFonts w:hint="eastAsia"/>
                <w:color w:val="auto"/>
                <w:highlight w:val="none"/>
              </w:rPr>
              <w:t>。</w:t>
            </w:r>
          </w:p>
        </w:tc>
      </w:tr>
      <w:tr w14:paraId="33CBB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Align w:val="center"/>
          </w:tcPr>
          <w:p w14:paraId="592C5682">
            <w:pPr>
              <w:adjustRightInd w:val="0"/>
              <w:snapToGrid w:val="0"/>
              <w:spacing w:line="240" w:lineRule="auto"/>
              <w:ind w:firstLine="0" w:firstLineChars="0"/>
              <w:jc w:val="center"/>
              <w:rPr>
                <w:color w:val="auto"/>
                <w:highlight w:val="none"/>
              </w:rPr>
            </w:pPr>
            <w:r>
              <w:rPr>
                <w:color w:val="auto"/>
                <w:highlight w:val="none"/>
              </w:rPr>
              <w:t>生态保护措施</w:t>
            </w:r>
          </w:p>
        </w:tc>
        <w:tc>
          <w:tcPr>
            <w:tcW w:w="8363" w:type="dxa"/>
            <w:gridSpan w:val="4"/>
            <w:vAlign w:val="center"/>
          </w:tcPr>
          <w:p w14:paraId="2A96E624">
            <w:pPr>
              <w:adjustRightInd w:val="0"/>
              <w:spacing w:before="120" w:beforeLines="50"/>
              <w:ind w:firstLine="240" w:firstLineChars="100"/>
              <w:rPr>
                <w:color w:val="auto"/>
                <w:highlight w:val="none"/>
              </w:rPr>
            </w:pPr>
            <w:r>
              <w:rPr>
                <w:color w:val="auto"/>
                <w:highlight w:val="none"/>
              </w:rPr>
              <w:t>本项目利用已有的工业车间进行项目建设，不会对周围生态环境产生不利影响。</w:t>
            </w:r>
          </w:p>
        </w:tc>
      </w:tr>
      <w:tr w14:paraId="2833B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Align w:val="center"/>
          </w:tcPr>
          <w:p w14:paraId="24D088E5">
            <w:pPr>
              <w:adjustRightInd w:val="0"/>
              <w:snapToGrid w:val="0"/>
              <w:spacing w:line="240" w:lineRule="auto"/>
              <w:ind w:firstLine="0" w:firstLineChars="0"/>
              <w:jc w:val="center"/>
              <w:rPr>
                <w:color w:val="auto"/>
                <w:highlight w:val="none"/>
              </w:rPr>
            </w:pPr>
            <w:r>
              <w:rPr>
                <w:color w:val="auto"/>
                <w:highlight w:val="none"/>
              </w:rPr>
              <w:t>环境风险防范措施</w:t>
            </w:r>
          </w:p>
        </w:tc>
        <w:tc>
          <w:tcPr>
            <w:tcW w:w="8363" w:type="dxa"/>
            <w:gridSpan w:val="4"/>
            <w:vAlign w:val="center"/>
          </w:tcPr>
          <w:p w14:paraId="7A7600D2">
            <w:pPr>
              <w:pStyle w:val="34"/>
              <w:ind w:firstLine="480"/>
              <w:rPr>
                <w:color w:val="auto"/>
                <w:highlight w:val="none"/>
              </w:rPr>
            </w:pPr>
            <w:r>
              <w:rPr>
                <w:color w:val="auto"/>
                <w:highlight w:val="none"/>
              </w:rPr>
              <w:t>（1）泄漏事故</w:t>
            </w:r>
          </w:p>
          <w:p w14:paraId="21CFD0EE">
            <w:pPr>
              <w:pStyle w:val="34"/>
              <w:ind w:firstLine="480"/>
              <w:rPr>
                <w:color w:val="auto"/>
                <w:highlight w:val="none"/>
              </w:rPr>
            </w:pPr>
            <w:r>
              <w:rPr>
                <w:rFonts w:hint="eastAsia"/>
                <w:color w:val="auto"/>
                <w:highlight w:val="none"/>
              </w:rPr>
              <w:t>①风险防范措施</w:t>
            </w:r>
            <w:r>
              <w:rPr>
                <w:color w:val="auto"/>
                <w:highlight w:val="none"/>
              </w:rPr>
              <w:t>：本项目</w:t>
            </w:r>
            <w:r>
              <w:rPr>
                <w:rFonts w:hint="eastAsia"/>
                <w:color w:val="auto"/>
                <w:highlight w:val="none"/>
                <w:lang w:val="en-US" w:eastAsia="zh-CN"/>
              </w:rPr>
              <w:t>生产车间</w:t>
            </w:r>
            <w:r>
              <w:rPr>
                <w:color w:val="auto"/>
                <w:highlight w:val="none"/>
              </w:rPr>
              <w:t>地面进行了防渗处理，</w:t>
            </w:r>
            <w:r>
              <w:rPr>
                <w:rFonts w:hint="eastAsia"/>
                <w:color w:val="auto"/>
                <w:highlight w:val="none"/>
                <w:lang w:val="en-US" w:eastAsia="zh-CN"/>
              </w:rPr>
              <w:t>原料区</w:t>
            </w:r>
            <w:r>
              <w:rPr>
                <w:color w:val="auto"/>
                <w:highlight w:val="none"/>
              </w:rPr>
              <w:t>设置防渗防漏托盘</w:t>
            </w:r>
            <w:r>
              <w:rPr>
                <w:rFonts w:hint="eastAsia"/>
                <w:color w:val="auto"/>
                <w:highlight w:val="none"/>
              </w:rPr>
              <w:t>。</w:t>
            </w:r>
          </w:p>
          <w:p w14:paraId="1458EA01">
            <w:pPr>
              <w:pStyle w:val="34"/>
              <w:ind w:firstLine="480"/>
              <w:rPr>
                <w:color w:val="auto"/>
                <w:highlight w:val="none"/>
              </w:rPr>
            </w:pPr>
            <w:r>
              <w:rPr>
                <w:rFonts w:hint="eastAsia"/>
                <w:color w:val="auto"/>
                <w:highlight w:val="none"/>
              </w:rPr>
              <w:t>②应急措施：</w:t>
            </w:r>
            <w:r>
              <w:rPr>
                <w:color w:val="auto"/>
                <w:highlight w:val="none"/>
              </w:rPr>
              <w:t>厂内</w:t>
            </w:r>
            <w:r>
              <w:rPr>
                <w:rFonts w:hint="eastAsia"/>
                <w:color w:val="auto"/>
                <w:highlight w:val="none"/>
              </w:rPr>
              <w:t>危险</w:t>
            </w:r>
            <w:r>
              <w:rPr>
                <w:color w:val="auto"/>
                <w:highlight w:val="none"/>
              </w:rPr>
              <w:t>物质一旦发生泄漏，由应急人员及时采用砂土或其他不燃材料吸附或吸收，吸附废物委托有资质单位处置。本项目发生泄漏事故后，泄露物及时采取措施堵漏，同时对泄露出来的物料采用砂土或其他不燃材料吸附或吸收，产生的固体废物收集后作为危险废物委托有资质单位处理。</w:t>
            </w:r>
          </w:p>
          <w:p w14:paraId="254C64F9">
            <w:pPr>
              <w:pStyle w:val="34"/>
              <w:ind w:firstLine="480"/>
              <w:rPr>
                <w:color w:val="auto"/>
                <w:highlight w:val="none"/>
              </w:rPr>
            </w:pPr>
            <w:r>
              <w:rPr>
                <w:color w:val="auto"/>
                <w:highlight w:val="none"/>
              </w:rPr>
              <w:t>（2）火灾事故</w:t>
            </w:r>
          </w:p>
          <w:p w14:paraId="246D53B1">
            <w:pPr>
              <w:pStyle w:val="34"/>
              <w:ind w:firstLine="480"/>
              <w:rPr>
                <w:color w:val="auto"/>
                <w:highlight w:val="none"/>
              </w:rPr>
            </w:pPr>
            <w:r>
              <w:rPr>
                <w:rFonts w:hint="eastAsia"/>
                <w:color w:val="auto"/>
                <w:highlight w:val="none"/>
              </w:rPr>
              <w:t>①风险防范措施</w:t>
            </w:r>
            <w:r>
              <w:rPr>
                <w:color w:val="auto"/>
                <w:highlight w:val="none"/>
              </w:rPr>
              <w:t>：本项目危险物质存放区应配置相应灭火设备，并定期检查灭火状态及其有效期，厂区门口</w:t>
            </w:r>
            <w:r>
              <w:rPr>
                <w:rFonts w:hint="eastAsia"/>
                <w:color w:val="auto"/>
                <w:highlight w:val="none"/>
              </w:rPr>
              <w:t>及雨水总排口附近</w:t>
            </w:r>
            <w:r>
              <w:rPr>
                <w:color w:val="auto"/>
                <w:highlight w:val="none"/>
              </w:rPr>
              <w:t>放置应急沙袋。</w:t>
            </w:r>
          </w:p>
          <w:p w14:paraId="7F96C27D">
            <w:pPr>
              <w:pStyle w:val="34"/>
              <w:ind w:firstLine="480"/>
              <w:rPr>
                <w:color w:val="auto"/>
                <w:highlight w:val="none"/>
              </w:rPr>
            </w:pPr>
            <w:r>
              <w:rPr>
                <w:rFonts w:hint="eastAsia"/>
                <w:color w:val="auto"/>
                <w:highlight w:val="none"/>
              </w:rPr>
              <w:t>②应急措施：本项目</w:t>
            </w:r>
            <w:r>
              <w:rPr>
                <w:rFonts w:hint="eastAsia"/>
                <w:color w:val="auto"/>
                <w:highlight w:val="none"/>
                <w:lang w:val="en-US" w:eastAsia="zh-CN"/>
              </w:rPr>
              <w:t>风险物质</w:t>
            </w:r>
            <w:r>
              <w:rPr>
                <w:rFonts w:hint="eastAsia"/>
                <w:color w:val="auto"/>
                <w:highlight w:val="none"/>
              </w:rPr>
              <w:t>存储量小，危废间及</w:t>
            </w:r>
            <w:r>
              <w:rPr>
                <w:rFonts w:hint="eastAsia"/>
                <w:color w:val="auto"/>
                <w:highlight w:val="none"/>
                <w:lang w:val="en-US" w:eastAsia="zh-CN"/>
              </w:rPr>
              <w:t>危险品库</w:t>
            </w:r>
            <w:r>
              <w:rPr>
                <w:rFonts w:hint="eastAsia"/>
                <w:color w:val="auto"/>
                <w:highlight w:val="none"/>
              </w:rPr>
              <w:t>内设有多处灭火器，同时火灾产生的次生灾害是短暂的，随着火灾事故的结束，火灾对大气环境的影响也随之结束。一旦发生小面积火灾事故，建设单位应及时启动车间内应急措施，应急人员在车间内采用干粉灭火器进行灭火，防止火势蔓延。</w:t>
            </w:r>
          </w:p>
          <w:p w14:paraId="0EF7BE21">
            <w:pPr>
              <w:pStyle w:val="34"/>
              <w:ind w:firstLine="480"/>
              <w:rPr>
                <w:color w:val="auto"/>
                <w:highlight w:val="none"/>
              </w:rPr>
            </w:pPr>
            <w:r>
              <w:rPr>
                <w:rFonts w:hint="eastAsia"/>
                <w:color w:val="auto"/>
                <w:highlight w:val="none"/>
              </w:rPr>
              <w:t>一旦发生大面积火灾事故，建设单位应立即使用应急沙袋封堵雨水总排口，</w:t>
            </w:r>
            <w:r>
              <w:rPr>
                <w:rFonts w:hint="eastAsia"/>
                <w:color w:val="auto"/>
                <w:highlight w:val="none"/>
                <w:lang w:val="en-US" w:eastAsia="zh-CN"/>
              </w:rPr>
              <w:t>同时用泵将消防废水泵入收集桶内</w:t>
            </w:r>
            <w:r>
              <w:rPr>
                <w:rFonts w:hint="eastAsia"/>
                <w:color w:val="auto"/>
                <w:highlight w:val="none"/>
              </w:rPr>
              <w:t>，应急结束后对废水水质进行监测，若满足《污水综合排放标准》（DB12/356-2018）则可泵入污水管网排放至污水处理厂进行处理；若不满足排放标准则需交有危废处理资质的单位处理。</w:t>
            </w:r>
          </w:p>
        </w:tc>
      </w:tr>
      <w:tr w14:paraId="35CA5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vAlign w:val="center"/>
          </w:tcPr>
          <w:p w14:paraId="77305663">
            <w:pPr>
              <w:adjustRightInd w:val="0"/>
              <w:snapToGrid w:val="0"/>
              <w:spacing w:line="240" w:lineRule="auto"/>
              <w:ind w:firstLine="0" w:firstLineChars="0"/>
              <w:jc w:val="center"/>
              <w:rPr>
                <w:color w:val="auto"/>
                <w:highlight w:val="none"/>
              </w:rPr>
            </w:pPr>
            <w:r>
              <w:rPr>
                <w:color w:val="auto"/>
                <w:highlight w:val="none"/>
              </w:rPr>
              <w:t>其他环境管理要求</w:t>
            </w:r>
          </w:p>
        </w:tc>
        <w:tc>
          <w:tcPr>
            <w:tcW w:w="8363" w:type="dxa"/>
            <w:gridSpan w:val="4"/>
            <w:vAlign w:val="center"/>
          </w:tcPr>
          <w:p w14:paraId="1FB786B3">
            <w:pPr>
              <w:pStyle w:val="34"/>
              <w:ind w:firstLine="480"/>
              <w:rPr>
                <w:color w:val="auto"/>
                <w:highlight w:val="none"/>
              </w:rPr>
            </w:pPr>
            <w:r>
              <w:rPr>
                <w:rFonts w:hint="eastAsia"/>
                <w:color w:val="auto"/>
                <w:highlight w:val="none"/>
                <w:lang w:val="en-US" w:eastAsia="zh-CN"/>
              </w:rPr>
              <w:t>1、</w:t>
            </w:r>
            <w:r>
              <w:rPr>
                <w:rFonts w:hint="eastAsia"/>
                <w:color w:val="auto"/>
                <w:highlight w:val="none"/>
              </w:rPr>
              <w:t>污染物排污许可实施方案</w:t>
            </w:r>
          </w:p>
          <w:p w14:paraId="77D141BB">
            <w:pPr>
              <w:pStyle w:val="34"/>
              <w:ind w:firstLine="480"/>
              <w:rPr>
                <w:rFonts w:hint="eastAsia"/>
                <w:color w:val="auto"/>
                <w:highlight w:val="none"/>
              </w:rPr>
            </w:pPr>
            <w:r>
              <w:rPr>
                <w:rFonts w:hint="eastAsia"/>
                <w:color w:val="auto"/>
                <w:highlight w:val="none"/>
              </w:rPr>
              <w:t>根据《关于做好环境影响评价制度与排污许可制衔接相关工作的通知》（环办环评[2017]84号）、《国务院办公厅关于印发控制污染物排放许可制实施方案的通知》国办发〔2016〕81号、《关于环评文件落实与排污许可制衔接具体要求的通知》（津环保便函[2018]22号）、《天津市人民政府办公厅关于转发市环保局拟定的天津市控制污染物排放许可制实施计划的通知》（津政办发[2017]61号）相关要求，必须做好环境影响评价制度与排污许可制衔接，实现从污染预防到污染治理和排放控制的全过程监管。</w:t>
            </w:r>
          </w:p>
          <w:p w14:paraId="1955BD0C">
            <w:pPr>
              <w:pStyle w:val="34"/>
              <w:ind w:firstLine="480"/>
              <w:rPr>
                <w:color w:val="auto"/>
                <w:highlight w:val="none"/>
              </w:rPr>
            </w:pPr>
            <w:r>
              <w:rPr>
                <w:rFonts w:hint="eastAsia"/>
                <w:color w:val="auto"/>
                <w:highlight w:val="none"/>
              </w:rPr>
              <w:t>对照《固定污染源排污许可分类管理名录（2019年版）》（生态环境部 部令第11号），</w:t>
            </w:r>
            <w:r>
              <w:rPr>
                <w:rFonts w:hint="eastAsia"/>
                <w:color w:val="auto"/>
                <w:highlight w:val="none"/>
                <w:lang w:val="en-US" w:eastAsia="zh-CN"/>
              </w:rPr>
              <w:t>建设单位</w:t>
            </w:r>
            <w:r>
              <w:rPr>
                <w:rFonts w:hint="eastAsia"/>
                <w:color w:val="auto"/>
                <w:highlight w:val="none"/>
              </w:rPr>
              <w:t>属于</w:t>
            </w:r>
            <w:r>
              <w:rPr>
                <w:bCs/>
                <w:color w:val="auto"/>
                <w:szCs w:val="21"/>
                <w:highlight w:val="none"/>
              </w:rPr>
              <w:t>“</w:t>
            </w:r>
            <w:r>
              <w:rPr>
                <w:rFonts w:hint="eastAsia"/>
                <w:bCs/>
                <w:color w:val="auto"/>
                <w:szCs w:val="21"/>
                <w:highlight w:val="none"/>
                <w:lang w:val="en-US" w:eastAsia="zh-CN"/>
              </w:rPr>
              <w:t xml:space="preserve">三十一、汽车制造业  </w:t>
            </w:r>
            <w:r>
              <w:rPr>
                <w:bCs/>
                <w:color w:val="auto"/>
                <w:szCs w:val="21"/>
                <w:highlight w:val="none"/>
              </w:rPr>
              <w:t>8</w:t>
            </w:r>
            <w:r>
              <w:rPr>
                <w:rFonts w:hint="eastAsia"/>
                <w:bCs/>
                <w:color w:val="auto"/>
                <w:szCs w:val="21"/>
                <w:highlight w:val="none"/>
                <w:lang w:val="en-US" w:eastAsia="zh-CN"/>
              </w:rPr>
              <w:t>5汽车零部件及配件制造  其他</w:t>
            </w:r>
            <w:r>
              <w:rPr>
                <w:bCs/>
                <w:color w:val="auto"/>
                <w:szCs w:val="21"/>
                <w:highlight w:val="none"/>
              </w:rPr>
              <w:t>”</w:t>
            </w:r>
            <w:r>
              <w:rPr>
                <w:rFonts w:hint="eastAsia"/>
                <w:color w:val="auto"/>
                <w:highlight w:val="none"/>
              </w:rPr>
              <w:t>，属于</w:t>
            </w:r>
            <w:r>
              <w:rPr>
                <w:rFonts w:hint="eastAsia"/>
                <w:color w:val="auto"/>
                <w:highlight w:val="none"/>
                <w:lang w:val="en-US" w:eastAsia="zh-CN"/>
              </w:rPr>
              <w:t>登记管理</w:t>
            </w:r>
            <w:r>
              <w:rPr>
                <w:rFonts w:hint="eastAsia"/>
                <w:color w:val="auto"/>
                <w:highlight w:val="none"/>
              </w:rPr>
              <w:t>范畴</w:t>
            </w:r>
            <w:r>
              <w:rPr>
                <w:rFonts w:hint="eastAsia"/>
                <w:color w:val="auto"/>
                <w:highlight w:val="none"/>
                <w:lang w:eastAsia="zh-CN"/>
              </w:rPr>
              <w:t>，</w:t>
            </w:r>
            <w:r>
              <w:rPr>
                <w:rFonts w:hint="eastAsia"/>
                <w:color w:val="auto"/>
                <w:highlight w:val="none"/>
                <w:lang w:val="en-US" w:eastAsia="zh-CN"/>
              </w:rPr>
              <w:t>建设单位</w:t>
            </w:r>
            <w:r>
              <w:rPr>
                <w:rFonts w:hint="eastAsia"/>
                <w:color w:val="auto"/>
                <w:highlight w:val="none"/>
              </w:rPr>
              <w:t>需在本项目投产前进行排污许可</w:t>
            </w:r>
            <w:r>
              <w:rPr>
                <w:rFonts w:hint="eastAsia"/>
                <w:color w:val="auto"/>
                <w:highlight w:val="none"/>
                <w:lang w:val="en-US" w:eastAsia="zh-CN"/>
              </w:rPr>
              <w:t>登记变更</w:t>
            </w:r>
            <w:r>
              <w:rPr>
                <w:rFonts w:hint="eastAsia"/>
                <w:color w:val="auto"/>
                <w:highlight w:val="none"/>
              </w:rPr>
              <w:t>。</w:t>
            </w:r>
          </w:p>
          <w:p w14:paraId="357F886B">
            <w:pPr>
              <w:pStyle w:val="34"/>
              <w:ind w:firstLine="480"/>
              <w:rPr>
                <w:color w:val="auto"/>
                <w:highlight w:val="none"/>
              </w:rPr>
            </w:pPr>
            <w:r>
              <w:rPr>
                <w:rFonts w:hint="eastAsia"/>
                <w:color w:val="auto"/>
                <w:highlight w:val="none"/>
                <w:lang w:val="en-US" w:eastAsia="zh-CN"/>
              </w:rPr>
              <w:t>2、</w:t>
            </w:r>
            <w:r>
              <w:rPr>
                <w:rFonts w:hint="eastAsia"/>
                <w:color w:val="auto"/>
                <w:highlight w:val="none"/>
              </w:rPr>
              <w:t>排污口规范化设置</w:t>
            </w:r>
          </w:p>
          <w:p w14:paraId="40919C97">
            <w:pPr>
              <w:pStyle w:val="34"/>
              <w:ind w:firstLine="480"/>
              <w:rPr>
                <w:rFonts w:hint="eastAsia"/>
                <w:color w:val="auto"/>
                <w:highlight w:val="none"/>
              </w:rPr>
            </w:pPr>
            <w:r>
              <w:rPr>
                <w:rFonts w:hint="eastAsia"/>
                <w:color w:val="auto"/>
                <w:highlight w:val="none"/>
              </w:rPr>
              <w:t>根据《关于加强我市排放口规范化整治工作的通知》（津环保监理[2002]71号）以及《关于发布天津市污染源排放口规范化技术要求的通知》（津环保监测[2007]57号）要求，本项目需以自身为排口规范化管理责任主体进行排污口规范化建设。</w:t>
            </w:r>
          </w:p>
          <w:p w14:paraId="1DCDF4E4">
            <w:pPr>
              <w:pStyle w:val="34"/>
              <w:ind w:firstLine="480"/>
              <w:rPr>
                <w:color w:val="auto"/>
                <w:highlight w:val="none"/>
              </w:rPr>
            </w:pPr>
            <w:r>
              <w:rPr>
                <w:rFonts w:hint="eastAsia"/>
                <w:color w:val="auto"/>
                <w:highlight w:val="none"/>
                <w:lang w:val="en-US" w:eastAsia="zh-CN"/>
              </w:rPr>
              <w:t>本项目依托现有废气、废水排放口及危险暂存间，建设单位</w:t>
            </w:r>
            <w:r>
              <w:rPr>
                <w:rFonts w:hint="eastAsia"/>
                <w:color w:val="auto"/>
                <w:highlight w:val="none"/>
              </w:rPr>
              <w:t>现有废气排放口</w:t>
            </w:r>
            <w:r>
              <w:rPr>
                <w:rFonts w:hint="eastAsia"/>
                <w:color w:val="auto"/>
                <w:highlight w:val="none"/>
                <w:lang w:eastAsia="zh-CN"/>
              </w:rPr>
              <w:t>、</w:t>
            </w:r>
            <w:r>
              <w:rPr>
                <w:rFonts w:hint="eastAsia"/>
                <w:color w:val="auto"/>
                <w:highlight w:val="none"/>
                <w:lang w:val="en-US" w:eastAsia="zh-CN"/>
              </w:rPr>
              <w:t>废水排放口</w:t>
            </w:r>
            <w:r>
              <w:rPr>
                <w:rFonts w:hint="eastAsia"/>
                <w:color w:val="auto"/>
                <w:highlight w:val="none"/>
              </w:rPr>
              <w:t>和危废暂存间均按照相关要求完成排污口规范化建设。</w:t>
            </w:r>
          </w:p>
          <w:p w14:paraId="117E201C">
            <w:pPr>
              <w:pStyle w:val="34"/>
              <w:ind w:firstLine="480"/>
              <w:rPr>
                <w:color w:val="auto"/>
                <w:highlight w:val="none"/>
              </w:rPr>
            </w:pPr>
            <w:r>
              <w:rPr>
                <w:rFonts w:hint="eastAsia"/>
                <w:color w:val="auto"/>
                <w:highlight w:val="none"/>
                <w:lang w:val="en-US" w:eastAsia="zh-CN"/>
              </w:rPr>
              <w:t>3、</w:t>
            </w:r>
            <w:r>
              <w:rPr>
                <w:rFonts w:hint="eastAsia"/>
                <w:color w:val="auto"/>
                <w:highlight w:val="none"/>
              </w:rPr>
              <w:t>环保验收</w:t>
            </w:r>
          </w:p>
          <w:p w14:paraId="076867A4">
            <w:pPr>
              <w:pStyle w:val="34"/>
              <w:ind w:firstLine="480"/>
              <w:rPr>
                <w:color w:val="auto"/>
                <w:highlight w:val="none"/>
              </w:rPr>
            </w:pPr>
            <w:r>
              <w:rPr>
                <w:rFonts w:hint="eastAsia"/>
                <w:color w:val="auto"/>
                <w:highlight w:val="none"/>
              </w:rPr>
              <w:t>根据《建设项目环境保护管理条例》（2017年10月1日起施行）、《关于规范建设单位自主开展建设项目竣工环境保护验收的通知》（环办环评函[2017]1235号）和《建设项目竣工环境保护验收暂行办法》（2017年11月20日发布）、《建设项目竣工环境保护验收技术指南 污染影响类》（公告2018年第9号，2018年5月16日印发）等文件要求，本项目竣工后，应对配套建设的环境保护设施进行验收，编制验收报告。除需要取得排污许可证的水和大气污染防治设施外，项目环境保护设施的验收期限一般不超过3个月，需要对环境保护设施进行调试或者整改的，验收期限可适当延期，但最长不得超过12个月。</w:t>
            </w:r>
          </w:p>
          <w:p w14:paraId="170E8D2B">
            <w:pPr>
              <w:pStyle w:val="34"/>
              <w:ind w:firstLine="480"/>
              <w:rPr>
                <w:rFonts w:hint="eastAsia" w:eastAsia="宋体"/>
                <w:color w:val="auto"/>
                <w:highlight w:val="none"/>
                <w:lang w:val="en-US" w:eastAsia="zh-CN"/>
              </w:rPr>
            </w:pPr>
          </w:p>
          <w:p w14:paraId="7CB4510B">
            <w:pPr>
              <w:pStyle w:val="34"/>
              <w:ind w:firstLine="480"/>
              <w:rPr>
                <w:rFonts w:hint="eastAsia"/>
                <w:color w:val="auto"/>
                <w:highlight w:val="none"/>
                <w:lang w:eastAsia="zh-CN"/>
              </w:rPr>
            </w:pPr>
          </w:p>
          <w:p w14:paraId="75192768">
            <w:pPr>
              <w:pStyle w:val="34"/>
              <w:ind w:firstLine="480"/>
              <w:rPr>
                <w:rFonts w:hint="eastAsia"/>
                <w:color w:val="auto"/>
                <w:highlight w:val="none"/>
                <w:lang w:eastAsia="zh-CN"/>
              </w:rPr>
            </w:pPr>
          </w:p>
          <w:p w14:paraId="1FBE4A78">
            <w:pPr>
              <w:pStyle w:val="34"/>
              <w:ind w:firstLine="480"/>
              <w:rPr>
                <w:rFonts w:hint="eastAsia"/>
                <w:color w:val="auto"/>
                <w:highlight w:val="none"/>
                <w:lang w:eastAsia="zh-CN"/>
              </w:rPr>
            </w:pPr>
          </w:p>
          <w:p w14:paraId="3A761FD1">
            <w:pPr>
              <w:pStyle w:val="34"/>
              <w:ind w:firstLine="480"/>
              <w:rPr>
                <w:rFonts w:hint="eastAsia"/>
                <w:color w:val="auto"/>
                <w:highlight w:val="none"/>
                <w:lang w:eastAsia="zh-CN"/>
              </w:rPr>
            </w:pPr>
          </w:p>
          <w:p w14:paraId="4230D647">
            <w:pPr>
              <w:pStyle w:val="34"/>
              <w:ind w:firstLine="480"/>
              <w:rPr>
                <w:rFonts w:hint="eastAsia"/>
                <w:color w:val="auto"/>
                <w:highlight w:val="none"/>
                <w:lang w:eastAsia="zh-CN"/>
              </w:rPr>
            </w:pPr>
          </w:p>
          <w:p w14:paraId="1C0C7425">
            <w:pPr>
              <w:pStyle w:val="34"/>
              <w:ind w:firstLine="480"/>
              <w:rPr>
                <w:rFonts w:hint="eastAsia"/>
                <w:color w:val="auto"/>
                <w:highlight w:val="none"/>
                <w:lang w:eastAsia="zh-CN"/>
              </w:rPr>
            </w:pPr>
          </w:p>
          <w:p w14:paraId="3EA10236">
            <w:pPr>
              <w:pStyle w:val="34"/>
              <w:ind w:firstLine="480"/>
              <w:rPr>
                <w:rFonts w:hint="eastAsia"/>
                <w:color w:val="auto"/>
                <w:highlight w:val="none"/>
                <w:lang w:val="en-US" w:eastAsia="zh-CN"/>
              </w:rPr>
            </w:pPr>
          </w:p>
          <w:p w14:paraId="58A4A2D2">
            <w:pPr>
              <w:pStyle w:val="34"/>
              <w:ind w:firstLine="480"/>
              <w:rPr>
                <w:rFonts w:hint="eastAsia"/>
                <w:color w:val="auto"/>
                <w:highlight w:val="none"/>
                <w:lang w:val="en-US" w:eastAsia="zh-CN"/>
              </w:rPr>
            </w:pPr>
          </w:p>
          <w:p w14:paraId="5D08E3F9">
            <w:pPr>
              <w:pStyle w:val="34"/>
              <w:ind w:firstLine="480"/>
              <w:rPr>
                <w:rFonts w:hint="eastAsia"/>
                <w:color w:val="auto"/>
                <w:highlight w:val="none"/>
                <w:lang w:val="en-US" w:eastAsia="zh-CN"/>
              </w:rPr>
            </w:pPr>
          </w:p>
          <w:p w14:paraId="1F0F8ADA">
            <w:pPr>
              <w:pStyle w:val="34"/>
              <w:ind w:firstLine="480"/>
              <w:rPr>
                <w:rFonts w:hint="eastAsia"/>
                <w:color w:val="auto"/>
                <w:highlight w:val="none"/>
                <w:lang w:val="en-US" w:eastAsia="zh-CN"/>
              </w:rPr>
            </w:pPr>
          </w:p>
          <w:p w14:paraId="27EA3844">
            <w:pPr>
              <w:pStyle w:val="34"/>
              <w:ind w:firstLine="480"/>
              <w:rPr>
                <w:rFonts w:hint="eastAsia"/>
                <w:color w:val="auto"/>
                <w:highlight w:val="none"/>
                <w:lang w:val="en-US" w:eastAsia="zh-CN"/>
              </w:rPr>
            </w:pPr>
          </w:p>
          <w:p w14:paraId="0BDF3FFF">
            <w:pPr>
              <w:pStyle w:val="34"/>
              <w:ind w:firstLine="480"/>
              <w:rPr>
                <w:rFonts w:hint="eastAsia"/>
                <w:color w:val="auto"/>
                <w:highlight w:val="none"/>
                <w:lang w:val="en-US" w:eastAsia="zh-CN"/>
              </w:rPr>
            </w:pPr>
          </w:p>
          <w:p w14:paraId="1CDEF817">
            <w:pPr>
              <w:pStyle w:val="34"/>
              <w:ind w:firstLine="480"/>
              <w:rPr>
                <w:rFonts w:hint="eastAsia"/>
                <w:color w:val="auto"/>
                <w:highlight w:val="none"/>
                <w:lang w:val="en-US" w:eastAsia="zh-CN"/>
              </w:rPr>
            </w:pPr>
          </w:p>
          <w:p w14:paraId="293E7AEE">
            <w:pPr>
              <w:pStyle w:val="34"/>
              <w:ind w:firstLine="480"/>
              <w:rPr>
                <w:rFonts w:hint="eastAsia"/>
                <w:color w:val="auto"/>
                <w:highlight w:val="none"/>
                <w:lang w:val="en-US" w:eastAsia="zh-CN"/>
              </w:rPr>
            </w:pPr>
          </w:p>
          <w:p w14:paraId="3C44123E">
            <w:pPr>
              <w:pStyle w:val="34"/>
              <w:ind w:firstLine="480"/>
              <w:rPr>
                <w:rFonts w:hint="eastAsia"/>
                <w:color w:val="auto"/>
                <w:highlight w:val="none"/>
                <w:lang w:val="en-US" w:eastAsia="zh-CN"/>
              </w:rPr>
            </w:pPr>
          </w:p>
          <w:p w14:paraId="438CECE5">
            <w:pPr>
              <w:pStyle w:val="34"/>
              <w:ind w:firstLine="480"/>
              <w:rPr>
                <w:rFonts w:hint="eastAsia"/>
                <w:color w:val="auto"/>
                <w:highlight w:val="none"/>
                <w:lang w:val="en-US" w:eastAsia="zh-CN"/>
              </w:rPr>
            </w:pPr>
          </w:p>
          <w:p w14:paraId="3EFD7059">
            <w:pPr>
              <w:pStyle w:val="34"/>
              <w:ind w:firstLine="480"/>
              <w:rPr>
                <w:rFonts w:hint="eastAsia"/>
                <w:color w:val="auto"/>
                <w:highlight w:val="none"/>
                <w:lang w:val="en-US" w:eastAsia="zh-CN"/>
              </w:rPr>
            </w:pPr>
          </w:p>
          <w:p w14:paraId="11F6622D">
            <w:pPr>
              <w:pStyle w:val="34"/>
              <w:ind w:firstLine="480"/>
              <w:rPr>
                <w:rFonts w:hint="eastAsia"/>
                <w:color w:val="auto"/>
                <w:highlight w:val="none"/>
                <w:lang w:val="en-US" w:eastAsia="zh-CN"/>
              </w:rPr>
            </w:pPr>
          </w:p>
          <w:p w14:paraId="23C11657">
            <w:pPr>
              <w:pStyle w:val="34"/>
              <w:ind w:firstLine="480"/>
              <w:rPr>
                <w:rFonts w:hint="eastAsia"/>
                <w:color w:val="auto"/>
                <w:highlight w:val="none"/>
                <w:lang w:val="en-US" w:eastAsia="zh-CN"/>
              </w:rPr>
            </w:pPr>
          </w:p>
          <w:p w14:paraId="073455A9">
            <w:pPr>
              <w:pStyle w:val="34"/>
              <w:ind w:firstLine="480"/>
              <w:rPr>
                <w:rFonts w:hint="eastAsia"/>
                <w:color w:val="auto"/>
                <w:highlight w:val="none"/>
                <w:lang w:val="en-US" w:eastAsia="zh-CN"/>
              </w:rPr>
            </w:pPr>
          </w:p>
          <w:p w14:paraId="5F526206">
            <w:pPr>
              <w:pStyle w:val="34"/>
              <w:ind w:firstLine="480"/>
              <w:rPr>
                <w:rFonts w:hint="eastAsia"/>
                <w:color w:val="auto"/>
                <w:highlight w:val="none"/>
                <w:lang w:val="en-US" w:eastAsia="zh-CN"/>
              </w:rPr>
            </w:pPr>
          </w:p>
          <w:p w14:paraId="03513C11">
            <w:pPr>
              <w:pStyle w:val="34"/>
              <w:ind w:firstLine="480"/>
              <w:rPr>
                <w:rFonts w:hint="default"/>
                <w:color w:val="auto"/>
                <w:highlight w:val="none"/>
                <w:lang w:val="en-US" w:eastAsia="zh-CN"/>
              </w:rPr>
            </w:pPr>
          </w:p>
          <w:p w14:paraId="7B150982">
            <w:pPr>
              <w:pStyle w:val="34"/>
              <w:ind w:firstLine="480"/>
              <w:rPr>
                <w:rFonts w:hint="eastAsia"/>
                <w:color w:val="auto"/>
                <w:highlight w:val="none"/>
                <w:lang w:eastAsia="zh-CN"/>
              </w:rPr>
            </w:pPr>
          </w:p>
          <w:p w14:paraId="0D788532">
            <w:pPr>
              <w:pStyle w:val="34"/>
              <w:ind w:firstLine="480"/>
              <w:rPr>
                <w:rFonts w:hint="eastAsia"/>
                <w:color w:val="auto"/>
                <w:highlight w:val="none"/>
                <w:lang w:eastAsia="zh-CN"/>
              </w:rPr>
            </w:pPr>
          </w:p>
          <w:p w14:paraId="2841D7E2">
            <w:pPr>
              <w:pStyle w:val="34"/>
              <w:ind w:firstLine="480"/>
              <w:rPr>
                <w:rFonts w:hint="eastAsia"/>
                <w:color w:val="auto"/>
                <w:highlight w:val="none"/>
                <w:lang w:eastAsia="zh-CN"/>
              </w:rPr>
            </w:pPr>
          </w:p>
          <w:p w14:paraId="1BC6C875">
            <w:pPr>
              <w:pStyle w:val="34"/>
              <w:ind w:firstLine="480"/>
              <w:rPr>
                <w:rFonts w:hint="default"/>
                <w:color w:val="auto"/>
                <w:highlight w:val="none"/>
                <w:lang w:val="en-US"/>
              </w:rPr>
            </w:pPr>
          </w:p>
        </w:tc>
      </w:tr>
    </w:tbl>
    <w:p w14:paraId="59AE6CCB">
      <w:pPr>
        <w:ind w:firstLine="0" w:firstLineChars="0"/>
        <w:jc w:val="center"/>
        <w:outlineLvl w:val="0"/>
        <w:rPr>
          <w:rFonts w:eastAsia="黑体"/>
          <w:snapToGrid w:val="0"/>
          <w:color w:val="auto"/>
          <w:kern w:val="0"/>
          <w:sz w:val="30"/>
          <w:szCs w:val="30"/>
          <w:highlight w:val="none"/>
        </w:rPr>
      </w:pPr>
      <w:r>
        <w:rPr>
          <w:snapToGrid w:val="0"/>
          <w:color w:val="auto"/>
          <w:highlight w:val="none"/>
        </w:rPr>
        <w:br w:type="page"/>
      </w:r>
      <w:r>
        <w:rPr>
          <w:rFonts w:eastAsia="黑体"/>
          <w:snapToGrid w:val="0"/>
          <w:color w:val="auto"/>
          <w:kern w:val="0"/>
          <w:sz w:val="30"/>
          <w:szCs w:val="30"/>
          <w:highlight w:val="none"/>
        </w:rPr>
        <w:t>六、结论</w:t>
      </w:r>
    </w:p>
    <w:tbl>
      <w:tblPr>
        <w:tblStyle w:val="2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5507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3E3062D2">
            <w:pPr>
              <w:pStyle w:val="34"/>
              <w:spacing w:before="360" w:beforeLines="150"/>
              <w:ind w:firstLine="480"/>
              <w:rPr>
                <w:color w:val="auto"/>
                <w:highlight w:val="none"/>
              </w:rPr>
            </w:pPr>
            <w:r>
              <w:rPr>
                <w:rFonts w:hint="eastAsia"/>
                <w:color w:val="auto"/>
                <w:highlight w:val="none"/>
              </w:rPr>
              <w:t>综上所述，</w:t>
            </w:r>
            <w:r>
              <w:rPr>
                <w:rFonts w:hint="eastAsia"/>
                <w:color w:val="auto"/>
                <w:highlight w:val="none"/>
                <w:lang w:val="en-US" w:eastAsia="zh-CN"/>
              </w:rPr>
              <w:t>天津四环恒兴汽车饰件制造有限公司扩产项目</w:t>
            </w:r>
            <w:r>
              <w:rPr>
                <w:rFonts w:hint="eastAsia"/>
                <w:color w:val="auto"/>
                <w:highlight w:val="none"/>
              </w:rPr>
              <w:t>符合区域土地利用规划，符合区域发展规划。本项目实施后废气</w:t>
            </w:r>
            <w:r>
              <w:rPr>
                <w:rFonts w:hint="eastAsia"/>
                <w:color w:val="auto"/>
                <w:highlight w:val="none"/>
                <w:lang w:eastAsia="zh-CN"/>
              </w:rPr>
              <w:t>、</w:t>
            </w:r>
            <w:r>
              <w:rPr>
                <w:rFonts w:hint="eastAsia"/>
                <w:color w:val="auto"/>
                <w:highlight w:val="none"/>
                <w:lang w:val="en-US" w:eastAsia="zh-CN"/>
              </w:rPr>
              <w:t>废水</w:t>
            </w:r>
            <w:r>
              <w:rPr>
                <w:rFonts w:hint="eastAsia"/>
                <w:color w:val="auto"/>
                <w:highlight w:val="none"/>
              </w:rPr>
              <w:t>经治理后可实现达标排放，对大气环境</w:t>
            </w:r>
            <w:r>
              <w:rPr>
                <w:rFonts w:hint="eastAsia"/>
                <w:color w:val="auto"/>
                <w:highlight w:val="none"/>
                <w:lang w:eastAsia="zh-CN"/>
              </w:rPr>
              <w:t>、</w:t>
            </w:r>
            <w:r>
              <w:rPr>
                <w:rFonts w:hint="eastAsia"/>
                <w:color w:val="auto"/>
                <w:highlight w:val="none"/>
                <w:lang w:val="en-US" w:eastAsia="zh-CN"/>
              </w:rPr>
              <w:t>水环境</w:t>
            </w:r>
            <w:r>
              <w:rPr>
                <w:rFonts w:hint="eastAsia"/>
                <w:color w:val="auto"/>
                <w:highlight w:val="none"/>
              </w:rPr>
              <w:t>影响较小；厂界噪声可实现达标排放；固体废物处置去向合理；环境风险防范措施具有针对性和可操作性，环境风险可控。</w:t>
            </w:r>
          </w:p>
          <w:p w14:paraId="586EFB86">
            <w:pPr>
              <w:pStyle w:val="34"/>
              <w:ind w:firstLine="480"/>
              <w:rPr>
                <w:color w:val="auto"/>
                <w:highlight w:val="none"/>
              </w:rPr>
            </w:pPr>
            <w:r>
              <w:rPr>
                <w:rFonts w:hint="eastAsia"/>
                <w:color w:val="auto"/>
                <w:highlight w:val="none"/>
              </w:rPr>
              <w:t>综上所述，在落实本报告提出的各项环保措施的情况下，本项目的建设具备环境可行性。</w:t>
            </w:r>
          </w:p>
          <w:p w14:paraId="57036143">
            <w:pPr>
              <w:pStyle w:val="34"/>
              <w:ind w:firstLine="480"/>
              <w:rPr>
                <w:color w:val="auto"/>
                <w:highlight w:val="none"/>
              </w:rPr>
            </w:pPr>
          </w:p>
          <w:p w14:paraId="55504EB6">
            <w:pPr>
              <w:pStyle w:val="34"/>
              <w:ind w:firstLine="480"/>
              <w:rPr>
                <w:color w:val="auto"/>
                <w:highlight w:val="none"/>
              </w:rPr>
            </w:pPr>
          </w:p>
          <w:p w14:paraId="21FDCD63">
            <w:pPr>
              <w:pStyle w:val="34"/>
              <w:ind w:firstLine="480"/>
              <w:rPr>
                <w:color w:val="auto"/>
                <w:highlight w:val="none"/>
              </w:rPr>
            </w:pPr>
          </w:p>
          <w:p w14:paraId="75A88E5A">
            <w:pPr>
              <w:pStyle w:val="34"/>
              <w:ind w:firstLine="480"/>
              <w:rPr>
                <w:color w:val="auto"/>
                <w:highlight w:val="none"/>
              </w:rPr>
            </w:pPr>
          </w:p>
          <w:p w14:paraId="263130A9">
            <w:pPr>
              <w:pStyle w:val="34"/>
              <w:ind w:firstLine="480"/>
              <w:rPr>
                <w:color w:val="auto"/>
                <w:highlight w:val="none"/>
              </w:rPr>
            </w:pPr>
          </w:p>
          <w:p w14:paraId="4C31B486">
            <w:pPr>
              <w:pStyle w:val="34"/>
              <w:ind w:firstLine="480"/>
              <w:rPr>
                <w:color w:val="auto"/>
                <w:highlight w:val="none"/>
              </w:rPr>
            </w:pPr>
          </w:p>
          <w:p w14:paraId="2F171B00">
            <w:pPr>
              <w:pStyle w:val="34"/>
              <w:ind w:firstLine="480"/>
              <w:rPr>
                <w:color w:val="auto"/>
                <w:highlight w:val="none"/>
              </w:rPr>
            </w:pPr>
          </w:p>
          <w:p w14:paraId="19A783FB">
            <w:pPr>
              <w:pStyle w:val="34"/>
              <w:ind w:firstLine="480"/>
              <w:rPr>
                <w:color w:val="auto"/>
                <w:highlight w:val="none"/>
              </w:rPr>
            </w:pPr>
          </w:p>
          <w:p w14:paraId="0597A58C">
            <w:pPr>
              <w:pStyle w:val="34"/>
              <w:ind w:firstLine="480"/>
              <w:rPr>
                <w:color w:val="auto"/>
                <w:highlight w:val="none"/>
              </w:rPr>
            </w:pPr>
          </w:p>
          <w:p w14:paraId="56CA5D29">
            <w:pPr>
              <w:pStyle w:val="34"/>
              <w:ind w:firstLine="480"/>
              <w:rPr>
                <w:color w:val="auto"/>
                <w:highlight w:val="none"/>
              </w:rPr>
            </w:pPr>
          </w:p>
          <w:p w14:paraId="58031815">
            <w:pPr>
              <w:pStyle w:val="34"/>
              <w:ind w:firstLine="480"/>
              <w:rPr>
                <w:color w:val="auto"/>
                <w:highlight w:val="none"/>
              </w:rPr>
            </w:pPr>
          </w:p>
          <w:p w14:paraId="3D097B7C">
            <w:pPr>
              <w:pStyle w:val="34"/>
              <w:ind w:firstLine="480"/>
              <w:rPr>
                <w:color w:val="auto"/>
                <w:highlight w:val="none"/>
              </w:rPr>
            </w:pPr>
          </w:p>
          <w:p w14:paraId="12EE8FD2">
            <w:pPr>
              <w:pStyle w:val="34"/>
              <w:ind w:firstLine="480"/>
              <w:rPr>
                <w:color w:val="auto"/>
                <w:highlight w:val="none"/>
              </w:rPr>
            </w:pPr>
          </w:p>
          <w:p w14:paraId="69AE6087">
            <w:pPr>
              <w:pStyle w:val="34"/>
              <w:ind w:firstLine="480"/>
              <w:rPr>
                <w:color w:val="auto"/>
                <w:highlight w:val="none"/>
              </w:rPr>
            </w:pPr>
          </w:p>
          <w:p w14:paraId="3840E2DE">
            <w:pPr>
              <w:pStyle w:val="34"/>
              <w:ind w:firstLine="480"/>
              <w:rPr>
                <w:color w:val="auto"/>
                <w:highlight w:val="none"/>
              </w:rPr>
            </w:pPr>
          </w:p>
          <w:p w14:paraId="11BB29EC">
            <w:pPr>
              <w:pStyle w:val="34"/>
              <w:ind w:firstLine="480"/>
              <w:rPr>
                <w:color w:val="auto"/>
                <w:highlight w:val="none"/>
              </w:rPr>
            </w:pPr>
          </w:p>
          <w:p w14:paraId="60D5D6A4">
            <w:pPr>
              <w:pStyle w:val="34"/>
              <w:ind w:firstLine="480"/>
              <w:rPr>
                <w:color w:val="auto"/>
                <w:highlight w:val="none"/>
              </w:rPr>
            </w:pPr>
          </w:p>
          <w:p w14:paraId="01D47222">
            <w:pPr>
              <w:pStyle w:val="34"/>
              <w:ind w:firstLine="480"/>
              <w:rPr>
                <w:color w:val="auto"/>
                <w:highlight w:val="none"/>
              </w:rPr>
            </w:pPr>
          </w:p>
          <w:p w14:paraId="3835C769">
            <w:pPr>
              <w:pStyle w:val="34"/>
              <w:ind w:firstLine="480"/>
              <w:rPr>
                <w:color w:val="auto"/>
                <w:highlight w:val="none"/>
              </w:rPr>
            </w:pPr>
          </w:p>
          <w:p w14:paraId="14EB13DA">
            <w:pPr>
              <w:pStyle w:val="34"/>
              <w:ind w:firstLine="480"/>
              <w:rPr>
                <w:color w:val="auto"/>
                <w:highlight w:val="none"/>
              </w:rPr>
            </w:pPr>
          </w:p>
          <w:p w14:paraId="4202AE43">
            <w:pPr>
              <w:pStyle w:val="34"/>
              <w:ind w:firstLine="480"/>
              <w:rPr>
                <w:color w:val="auto"/>
                <w:highlight w:val="none"/>
              </w:rPr>
            </w:pPr>
          </w:p>
          <w:p w14:paraId="56522C4B">
            <w:pPr>
              <w:pStyle w:val="34"/>
              <w:ind w:firstLine="480"/>
              <w:rPr>
                <w:color w:val="auto"/>
                <w:highlight w:val="none"/>
              </w:rPr>
            </w:pPr>
          </w:p>
        </w:tc>
      </w:tr>
    </w:tbl>
    <w:p w14:paraId="3BC4FC66">
      <w:pPr>
        <w:ind w:firstLine="480"/>
        <w:rPr>
          <w:rFonts w:eastAsia="黑体"/>
          <w:color w:val="auto"/>
          <w:highlight w:val="none"/>
        </w:rPr>
      </w:pPr>
    </w:p>
    <w:sectPr>
      <w:footerReference r:id="rId12" w:type="default"/>
      <w:pgSz w:w="11906" w:h="16838"/>
      <w:pgMar w:top="1701" w:right="1191" w:bottom="1701" w:left="1191" w:header="851" w:footer="851"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华康简仿宋">
    <w:altName w:val="仿宋"/>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方正小标宋_GBK">
    <w:altName w:val="Arial Unicode MS"/>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DFFF">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C350">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D407F">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A22C">
    <w:pPr>
      <w:framePr w:wrap="around" w:vAnchor="text" w:hAnchor="margin" w:xAlign="outside" w:y="1"/>
      <w:tabs>
        <w:tab w:val="center" w:pos="4153"/>
        <w:tab w:val="right" w:pos="8306"/>
      </w:tabs>
      <w:ind w:firstLine="560"/>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73</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p w14:paraId="7F967AF2">
    <w:pPr>
      <w:tabs>
        <w:tab w:val="center" w:pos="4153"/>
        <w:tab w:val="right" w:pos="8306"/>
      </w:tabs>
      <w:ind w:right="360" w:firstLine="48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01796">
    <w:pPr>
      <w:framePr w:wrap="around" w:vAnchor="text" w:hAnchor="margin" w:xAlign="outside" w:y="1"/>
      <w:snapToGrid w:val="0"/>
      <w:ind w:firstLine="560"/>
      <w:jc w:val="left"/>
      <w:rPr>
        <w:rStyle w:val="28"/>
        <w:rFonts w:ascii="宋体" w:hAnsi="宋体"/>
        <w:kern w:val="0"/>
        <w:sz w:val="28"/>
        <w:szCs w:val="28"/>
      </w:rPr>
    </w:pPr>
    <w:r>
      <w:rPr>
        <w:rStyle w:val="28"/>
        <w:rFonts w:hint="eastAsia" w:ascii="宋体" w:hAnsi="宋体"/>
        <w:kern w:val="0"/>
        <w:sz w:val="28"/>
        <w:szCs w:val="28"/>
      </w:rPr>
      <w:t>—</w:t>
    </w:r>
    <w:r>
      <w:rPr>
        <w:rStyle w:val="28"/>
        <w:rFonts w:hint="eastAsia" w:ascii="宋体" w:hAnsi="宋体"/>
        <w:kern w:val="0"/>
        <w:sz w:val="20"/>
        <w:szCs w:val="20"/>
      </w:rPr>
      <w:t xml:space="preserve">  </w:t>
    </w:r>
    <w:r>
      <w:rPr>
        <w:rFonts w:ascii="宋体" w:hAnsi="宋体"/>
        <w:kern w:val="0"/>
        <w:sz w:val="26"/>
        <w:szCs w:val="26"/>
      </w:rPr>
      <w:fldChar w:fldCharType="begin"/>
    </w:r>
    <w:r>
      <w:rPr>
        <w:rStyle w:val="28"/>
        <w:rFonts w:ascii="宋体" w:hAnsi="宋体"/>
        <w:kern w:val="0"/>
        <w:sz w:val="26"/>
        <w:szCs w:val="26"/>
      </w:rPr>
      <w:instrText xml:space="preserve">PAGE  </w:instrText>
    </w:r>
    <w:r>
      <w:rPr>
        <w:rFonts w:ascii="宋体" w:hAnsi="宋体"/>
        <w:kern w:val="0"/>
        <w:sz w:val="26"/>
        <w:szCs w:val="26"/>
      </w:rPr>
      <w:fldChar w:fldCharType="separate"/>
    </w:r>
    <w:r>
      <w:rPr>
        <w:rStyle w:val="28"/>
        <w:rFonts w:ascii="宋体" w:hAnsi="宋体"/>
        <w:kern w:val="0"/>
        <w:sz w:val="26"/>
        <w:szCs w:val="26"/>
      </w:rPr>
      <w:t>127</w:t>
    </w:r>
    <w:r>
      <w:rPr>
        <w:rFonts w:ascii="宋体" w:hAnsi="宋体"/>
        <w:kern w:val="0"/>
        <w:sz w:val="26"/>
        <w:szCs w:val="26"/>
      </w:rPr>
      <w:fldChar w:fldCharType="end"/>
    </w:r>
    <w:r>
      <w:rPr>
        <w:rStyle w:val="28"/>
        <w:rFonts w:hint="eastAsia" w:ascii="宋体" w:hAnsi="宋体"/>
        <w:kern w:val="0"/>
        <w:sz w:val="20"/>
        <w:szCs w:val="20"/>
      </w:rPr>
      <w:t xml:space="preserve">  </w:t>
    </w:r>
    <w:r>
      <w:rPr>
        <w:rStyle w:val="28"/>
        <w:rFonts w:hint="eastAsia" w:ascii="宋体" w:hAnsi="宋体"/>
        <w:kern w:val="0"/>
        <w:sz w:val="28"/>
        <w:szCs w:val="28"/>
      </w:rPr>
      <w:t>—</w:t>
    </w:r>
  </w:p>
  <w:p w14:paraId="66202611">
    <w:pPr>
      <w:snapToGrid w:val="0"/>
      <w:ind w:right="360" w:firstLine="360"/>
      <w:jc w:val="center"/>
      <w:rPr>
        <w:kern w:val="0"/>
        <w:sz w:val="1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9AA5">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5E2CD">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73AB9">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E4E10"/>
    <w:multiLevelType w:val="singleLevel"/>
    <w:tmpl w:val="886E4E10"/>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0N2RjODU1NWY2YzgxYjRjY2Y3MmYwMmViMTc4OTEifQ=="/>
    <w:docVar w:name="KSO_WPS_MARK_KEY" w:val="fce041aa-60be-4cd3-a44d-f16d20c555aa"/>
  </w:docVars>
  <w:rsids>
    <w:rsidRoot w:val="00172A27"/>
    <w:rsid w:val="00000588"/>
    <w:rsid w:val="000060B3"/>
    <w:rsid w:val="0002115B"/>
    <w:rsid w:val="00026C5D"/>
    <w:rsid w:val="0004364B"/>
    <w:rsid w:val="00050CFA"/>
    <w:rsid w:val="0005539E"/>
    <w:rsid w:val="00061B1F"/>
    <w:rsid w:val="00062B0A"/>
    <w:rsid w:val="000733C4"/>
    <w:rsid w:val="00074783"/>
    <w:rsid w:val="0008070B"/>
    <w:rsid w:val="000810AC"/>
    <w:rsid w:val="00081A02"/>
    <w:rsid w:val="00082231"/>
    <w:rsid w:val="00082B1F"/>
    <w:rsid w:val="00092D38"/>
    <w:rsid w:val="000934B6"/>
    <w:rsid w:val="0009377B"/>
    <w:rsid w:val="000A20C9"/>
    <w:rsid w:val="000B058F"/>
    <w:rsid w:val="000B4467"/>
    <w:rsid w:val="000B4DB9"/>
    <w:rsid w:val="000C09AC"/>
    <w:rsid w:val="000C767F"/>
    <w:rsid w:val="000D5A44"/>
    <w:rsid w:val="000E3ED2"/>
    <w:rsid w:val="000E7352"/>
    <w:rsid w:val="00101AE9"/>
    <w:rsid w:val="00131F42"/>
    <w:rsid w:val="001357F1"/>
    <w:rsid w:val="00140FA8"/>
    <w:rsid w:val="00142FEB"/>
    <w:rsid w:val="00143A2D"/>
    <w:rsid w:val="00145A41"/>
    <w:rsid w:val="00151675"/>
    <w:rsid w:val="00157435"/>
    <w:rsid w:val="001601FD"/>
    <w:rsid w:val="00172A27"/>
    <w:rsid w:val="0017504D"/>
    <w:rsid w:val="0017671A"/>
    <w:rsid w:val="00177422"/>
    <w:rsid w:val="00184590"/>
    <w:rsid w:val="001870D1"/>
    <w:rsid w:val="0018781E"/>
    <w:rsid w:val="0019262D"/>
    <w:rsid w:val="001A1B35"/>
    <w:rsid w:val="001A48A2"/>
    <w:rsid w:val="001A49A1"/>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9474E"/>
    <w:rsid w:val="00294F45"/>
    <w:rsid w:val="002A168C"/>
    <w:rsid w:val="002A3DC7"/>
    <w:rsid w:val="002B4399"/>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1A1"/>
    <w:rsid w:val="0034348F"/>
    <w:rsid w:val="00343FFB"/>
    <w:rsid w:val="0035331C"/>
    <w:rsid w:val="00353A5D"/>
    <w:rsid w:val="00356653"/>
    <w:rsid w:val="0035743F"/>
    <w:rsid w:val="00357BE2"/>
    <w:rsid w:val="0036170C"/>
    <w:rsid w:val="00366E0F"/>
    <w:rsid w:val="00381A72"/>
    <w:rsid w:val="00384676"/>
    <w:rsid w:val="003851B1"/>
    <w:rsid w:val="00390857"/>
    <w:rsid w:val="00394BE4"/>
    <w:rsid w:val="00396507"/>
    <w:rsid w:val="003A2EB5"/>
    <w:rsid w:val="003A4BF3"/>
    <w:rsid w:val="003B420D"/>
    <w:rsid w:val="003C5668"/>
    <w:rsid w:val="003C6C16"/>
    <w:rsid w:val="003D19BB"/>
    <w:rsid w:val="003D2382"/>
    <w:rsid w:val="003D794D"/>
    <w:rsid w:val="003E3058"/>
    <w:rsid w:val="003E76A9"/>
    <w:rsid w:val="003F0809"/>
    <w:rsid w:val="003F6A8C"/>
    <w:rsid w:val="003F755C"/>
    <w:rsid w:val="00402FA1"/>
    <w:rsid w:val="00406F01"/>
    <w:rsid w:val="00416D50"/>
    <w:rsid w:val="00416FD5"/>
    <w:rsid w:val="00417772"/>
    <w:rsid w:val="00420E6A"/>
    <w:rsid w:val="00425A9E"/>
    <w:rsid w:val="00425D01"/>
    <w:rsid w:val="00425D95"/>
    <w:rsid w:val="00426D6B"/>
    <w:rsid w:val="00431E6C"/>
    <w:rsid w:val="00433CE7"/>
    <w:rsid w:val="00452738"/>
    <w:rsid w:val="00456091"/>
    <w:rsid w:val="00466321"/>
    <w:rsid w:val="00484B9B"/>
    <w:rsid w:val="004855F6"/>
    <w:rsid w:val="0048661E"/>
    <w:rsid w:val="00494670"/>
    <w:rsid w:val="004A08E3"/>
    <w:rsid w:val="004A3823"/>
    <w:rsid w:val="004B3D73"/>
    <w:rsid w:val="004B6830"/>
    <w:rsid w:val="004D6518"/>
    <w:rsid w:val="004E6946"/>
    <w:rsid w:val="004F1AD8"/>
    <w:rsid w:val="005039CB"/>
    <w:rsid w:val="0050558F"/>
    <w:rsid w:val="00506286"/>
    <w:rsid w:val="005067A3"/>
    <w:rsid w:val="00510813"/>
    <w:rsid w:val="00511990"/>
    <w:rsid w:val="00511DE0"/>
    <w:rsid w:val="00514870"/>
    <w:rsid w:val="005148C8"/>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A6976"/>
    <w:rsid w:val="005C18F7"/>
    <w:rsid w:val="005D36AB"/>
    <w:rsid w:val="005F4CF2"/>
    <w:rsid w:val="00617CC3"/>
    <w:rsid w:val="00634542"/>
    <w:rsid w:val="006377A6"/>
    <w:rsid w:val="00637A3D"/>
    <w:rsid w:val="006411EF"/>
    <w:rsid w:val="006748B8"/>
    <w:rsid w:val="006775C3"/>
    <w:rsid w:val="0069290A"/>
    <w:rsid w:val="0069775A"/>
    <w:rsid w:val="00697813"/>
    <w:rsid w:val="006A3EE8"/>
    <w:rsid w:val="006A72BF"/>
    <w:rsid w:val="006B00E6"/>
    <w:rsid w:val="006B03F2"/>
    <w:rsid w:val="006B2E76"/>
    <w:rsid w:val="006B37DC"/>
    <w:rsid w:val="006B4F68"/>
    <w:rsid w:val="006C0592"/>
    <w:rsid w:val="006C272E"/>
    <w:rsid w:val="006C5479"/>
    <w:rsid w:val="006D13B5"/>
    <w:rsid w:val="006E12FF"/>
    <w:rsid w:val="006E607E"/>
    <w:rsid w:val="006E7F58"/>
    <w:rsid w:val="007054A7"/>
    <w:rsid w:val="00706C5D"/>
    <w:rsid w:val="00732922"/>
    <w:rsid w:val="0075162E"/>
    <w:rsid w:val="00754034"/>
    <w:rsid w:val="00756556"/>
    <w:rsid w:val="007618C4"/>
    <w:rsid w:val="00766662"/>
    <w:rsid w:val="00767854"/>
    <w:rsid w:val="00767980"/>
    <w:rsid w:val="00770B19"/>
    <w:rsid w:val="0077463F"/>
    <w:rsid w:val="007836EA"/>
    <w:rsid w:val="00784CDA"/>
    <w:rsid w:val="007906C4"/>
    <w:rsid w:val="007940EA"/>
    <w:rsid w:val="007967E8"/>
    <w:rsid w:val="007A2170"/>
    <w:rsid w:val="007A22BF"/>
    <w:rsid w:val="007A3323"/>
    <w:rsid w:val="007A5C4A"/>
    <w:rsid w:val="007A6F63"/>
    <w:rsid w:val="007B72B8"/>
    <w:rsid w:val="007B7A58"/>
    <w:rsid w:val="007C21B5"/>
    <w:rsid w:val="007E4BD2"/>
    <w:rsid w:val="00801393"/>
    <w:rsid w:val="00802F88"/>
    <w:rsid w:val="0081293E"/>
    <w:rsid w:val="00815465"/>
    <w:rsid w:val="00817E9A"/>
    <w:rsid w:val="008212DD"/>
    <w:rsid w:val="008306BD"/>
    <w:rsid w:val="00831A80"/>
    <w:rsid w:val="008324E5"/>
    <w:rsid w:val="00833743"/>
    <w:rsid w:val="008340A4"/>
    <w:rsid w:val="00840568"/>
    <w:rsid w:val="00860C84"/>
    <w:rsid w:val="0087135F"/>
    <w:rsid w:val="00872379"/>
    <w:rsid w:val="00872D94"/>
    <w:rsid w:val="00880364"/>
    <w:rsid w:val="00891592"/>
    <w:rsid w:val="00891E9E"/>
    <w:rsid w:val="008A2F68"/>
    <w:rsid w:val="008B4FA6"/>
    <w:rsid w:val="008B5282"/>
    <w:rsid w:val="008B7C17"/>
    <w:rsid w:val="008C2D01"/>
    <w:rsid w:val="008C40E6"/>
    <w:rsid w:val="008D0F7A"/>
    <w:rsid w:val="008D68E4"/>
    <w:rsid w:val="008D6A49"/>
    <w:rsid w:val="008E0506"/>
    <w:rsid w:val="008E0CFF"/>
    <w:rsid w:val="008E21CD"/>
    <w:rsid w:val="008E5D6B"/>
    <w:rsid w:val="008E76F0"/>
    <w:rsid w:val="008F15FE"/>
    <w:rsid w:val="008F1832"/>
    <w:rsid w:val="008F2D29"/>
    <w:rsid w:val="008F5187"/>
    <w:rsid w:val="008F60D8"/>
    <w:rsid w:val="00902008"/>
    <w:rsid w:val="00902727"/>
    <w:rsid w:val="0090312B"/>
    <w:rsid w:val="0091736D"/>
    <w:rsid w:val="0093037A"/>
    <w:rsid w:val="0094154D"/>
    <w:rsid w:val="0095155F"/>
    <w:rsid w:val="00951A38"/>
    <w:rsid w:val="00954429"/>
    <w:rsid w:val="009563CE"/>
    <w:rsid w:val="00965CEB"/>
    <w:rsid w:val="00976328"/>
    <w:rsid w:val="0097680D"/>
    <w:rsid w:val="00982438"/>
    <w:rsid w:val="00983F27"/>
    <w:rsid w:val="0098404C"/>
    <w:rsid w:val="00985283"/>
    <w:rsid w:val="0098718E"/>
    <w:rsid w:val="00995992"/>
    <w:rsid w:val="009A03E5"/>
    <w:rsid w:val="009A0F3B"/>
    <w:rsid w:val="009A1BB4"/>
    <w:rsid w:val="009A2628"/>
    <w:rsid w:val="009A3200"/>
    <w:rsid w:val="009B0897"/>
    <w:rsid w:val="009B7BD9"/>
    <w:rsid w:val="009C7DD5"/>
    <w:rsid w:val="009E227D"/>
    <w:rsid w:val="009E5019"/>
    <w:rsid w:val="009F0E2E"/>
    <w:rsid w:val="00A04F1B"/>
    <w:rsid w:val="00A0501B"/>
    <w:rsid w:val="00A12204"/>
    <w:rsid w:val="00A14947"/>
    <w:rsid w:val="00A32A83"/>
    <w:rsid w:val="00A368DB"/>
    <w:rsid w:val="00A423AA"/>
    <w:rsid w:val="00A53EC6"/>
    <w:rsid w:val="00A55C0F"/>
    <w:rsid w:val="00A65E42"/>
    <w:rsid w:val="00A71064"/>
    <w:rsid w:val="00A8713F"/>
    <w:rsid w:val="00A90BA1"/>
    <w:rsid w:val="00A97A9A"/>
    <w:rsid w:val="00AA0671"/>
    <w:rsid w:val="00AA2531"/>
    <w:rsid w:val="00AA41A4"/>
    <w:rsid w:val="00AB1E09"/>
    <w:rsid w:val="00AB5330"/>
    <w:rsid w:val="00AB655A"/>
    <w:rsid w:val="00AB7747"/>
    <w:rsid w:val="00AC14CE"/>
    <w:rsid w:val="00AC2A56"/>
    <w:rsid w:val="00AD055E"/>
    <w:rsid w:val="00AD47A7"/>
    <w:rsid w:val="00AE025A"/>
    <w:rsid w:val="00AF0CBF"/>
    <w:rsid w:val="00AF257F"/>
    <w:rsid w:val="00AF33CF"/>
    <w:rsid w:val="00AF4D50"/>
    <w:rsid w:val="00AF6179"/>
    <w:rsid w:val="00B1295A"/>
    <w:rsid w:val="00B20A45"/>
    <w:rsid w:val="00B22C5C"/>
    <w:rsid w:val="00B24F30"/>
    <w:rsid w:val="00B31ABF"/>
    <w:rsid w:val="00B33BE3"/>
    <w:rsid w:val="00B50409"/>
    <w:rsid w:val="00B53B5D"/>
    <w:rsid w:val="00B6055E"/>
    <w:rsid w:val="00B6317D"/>
    <w:rsid w:val="00B7723F"/>
    <w:rsid w:val="00B80534"/>
    <w:rsid w:val="00B8433C"/>
    <w:rsid w:val="00B87491"/>
    <w:rsid w:val="00B91CD6"/>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786"/>
    <w:rsid w:val="00C2596A"/>
    <w:rsid w:val="00C260DC"/>
    <w:rsid w:val="00C27537"/>
    <w:rsid w:val="00C328FE"/>
    <w:rsid w:val="00C33507"/>
    <w:rsid w:val="00C4409D"/>
    <w:rsid w:val="00C44E72"/>
    <w:rsid w:val="00C44F22"/>
    <w:rsid w:val="00C45A06"/>
    <w:rsid w:val="00C47E5B"/>
    <w:rsid w:val="00C52859"/>
    <w:rsid w:val="00C61E4B"/>
    <w:rsid w:val="00C64BFF"/>
    <w:rsid w:val="00C704E9"/>
    <w:rsid w:val="00C763C9"/>
    <w:rsid w:val="00C80057"/>
    <w:rsid w:val="00C82232"/>
    <w:rsid w:val="00C82913"/>
    <w:rsid w:val="00C84172"/>
    <w:rsid w:val="00C972B1"/>
    <w:rsid w:val="00CA2CCE"/>
    <w:rsid w:val="00CA43FD"/>
    <w:rsid w:val="00CA7EF8"/>
    <w:rsid w:val="00CC13E8"/>
    <w:rsid w:val="00CC489B"/>
    <w:rsid w:val="00CD2BCD"/>
    <w:rsid w:val="00CD3A4C"/>
    <w:rsid w:val="00CE10E9"/>
    <w:rsid w:val="00CE2910"/>
    <w:rsid w:val="00CE5393"/>
    <w:rsid w:val="00CE7A0A"/>
    <w:rsid w:val="00CF36BE"/>
    <w:rsid w:val="00CF6000"/>
    <w:rsid w:val="00D003F3"/>
    <w:rsid w:val="00D01278"/>
    <w:rsid w:val="00D0364F"/>
    <w:rsid w:val="00D06834"/>
    <w:rsid w:val="00D265B9"/>
    <w:rsid w:val="00D308ED"/>
    <w:rsid w:val="00D36376"/>
    <w:rsid w:val="00D36D86"/>
    <w:rsid w:val="00D428AA"/>
    <w:rsid w:val="00D50A34"/>
    <w:rsid w:val="00D53EFA"/>
    <w:rsid w:val="00D56E2E"/>
    <w:rsid w:val="00D821B5"/>
    <w:rsid w:val="00D924E8"/>
    <w:rsid w:val="00D94A7C"/>
    <w:rsid w:val="00D95896"/>
    <w:rsid w:val="00D97D20"/>
    <w:rsid w:val="00DB2540"/>
    <w:rsid w:val="00DB2983"/>
    <w:rsid w:val="00DC0AA2"/>
    <w:rsid w:val="00DC1257"/>
    <w:rsid w:val="00DC3DC0"/>
    <w:rsid w:val="00DC5B2B"/>
    <w:rsid w:val="00DD318D"/>
    <w:rsid w:val="00DF2E12"/>
    <w:rsid w:val="00DF514A"/>
    <w:rsid w:val="00DF6690"/>
    <w:rsid w:val="00DF6804"/>
    <w:rsid w:val="00E0358D"/>
    <w:rsid w:val="00E04323"/>
    <w:rsid w:val="00E070A2"/>
    <w:rsid w:val="00E07C94"/>
    <w:rsid w:val="00E12BF4"/>
    <w:rsid w:val="00E2656A"/>
    <w:rsid w:val="00E40D4B"/>
    <w:rsid w:val="00E412D0"/>
    <w:rsid w:val="00E56322"/>
    <w:rsid w:val="00E57D9A"/>
    <w:rsid w:val="00E60982"/>
    <w:rsid w:val="00E62C62"/>
    <w:rsid w:val="00E654C1"/>
    <w:rsid w:val="00E65D97"/>
    <w:rsid w:val="00E72A5A"/>
    <w:rsid w:val="00E73354"/>
    <w:rsid w:val="00E9242D"/>
    <w:rsid w:val="00EB5255"/>
    <w:rsid w:val="00EB5C47"/>
    <w:rsid w:val="00ED0639"/>
    <w:rsid w:val="00ED7664"/>
    <w:rsid w:val="00EF4755"/>
    <w:rsid w:val="00EF7135"/>
    <w:rsid w:val="00F027DB"/>
    <w:rsid w:val="00F14409"/>
    <w:rsid w:val="00F14A7A"/>
    <w:rsid w:val="00F178C4"/>
    <w:rsid w:val="00F22985"/>
    <w:rsid w:val="00F3383E"/>
    <w:rsid w:val="00F465A7"/>
    <w:rsid w:val="00F50B7C"/>
    <w:rsid w:val="00F550E6"/>
    <w:rsid w:val="00F66F31"/>
    <w:rsid w:val="00F705B3"/>
    <w:rsid w:val="00F74345"/>
    <w:rsid w:val="00F74A57"/>
    <w:rsid w:val="00F80A0A"/>
    <w:rsid w:val="00F82B19"/>
    <w:rsid w:val="00F9212D"/>
    <w:rsid w:val="00F965DA"/>
    <w:rsid w:val="00FA406A"/>
    <w:rsid w:val="00FB503A"/>
    <w:rsid w:val="00FB516C"/>
    <w:rsid w:val="00FD0236"/>
    <w:rsid w:val="00FD0501"/>
    <w:rsid w:val="00FD18F4"/>
    <w:rsid w:val="00FD54DB"/>
    <w:rsid w:val="00FD619F"/>
    <w:rsid w:val="010017FD"/>
    <w:rsid w:val="010D3379"/>
    <w:rsid w:val="011C13AF"/>
    <w:rsid w:val="011D0C42"/>
    <w:rsid w:val="01243BB7"/>
    <w:rsid w:val="01290F7E"/>
    <w:rsid w:val="012A7E09"/>
    <w:rsid w:val="012F2443"/>
    <w:rsid w:val="01335EAF"/>
    <w:rsid w:val="01441D08"/>
    <w:rsid w:val="01467E28"/>
    <w:rsid w:val="015A56B0"/>
    <w:rsid w:val="015D1E09"/>
    <w:rsid w:val="016063E5"/>
    <w:rsid w:val="016F747E"/>
    <w:rsid w:val="01743003"/>
    <w:rsid w:val="0181479A"/>
    <w:rsid w:val="01837CD8"/>
    <w:rsid w:val="0191645E"/>
    <w:rsid w:val="0196601E"/>
    <w:rsid w:val="0198183A"/>
    <w:rsid w:val="01A7589D"/>
    <w:rsid w:val="01AA4CF6"/>
    <w:rsid w:val="01D13BE6"/>
    <w:rsid w:val="01D654DD"/>
    <w:rsid w:val="01DC4F7A"/>
    <w:rsid w:val="01DC7FDE"/>
    <w:rsid w:val="01E054EB"/>
    <w:rsid w:val="01EC1570"/>
    <w:rsid w:val="01F03ECC"/>
    <w:rsid w:val="01F70B5A"/>
    <w:rsid w:val="01FF023E"/>
    <w:rsid w:val="020B07BA"/>
    <w:rsid w:val="021972E5"/>
    <w:rsid w:val="02274EC8"/>
    <w:rsid w:val="022950E4"/>
    <w:rsid w:val="022A42DD"/>
    <w:rsid w:val="02337786"/>
    <w:rsid w:val="023C1058"/>
    <w:rsid w:val="02446E41"/>
    <w:rsid w:val="024C0C1A"/>
    <w:rsid w:val="024E6CC3"/>
    <w:rsid w:val="02557E35"/>
    <w:rsid w:val="02591137"/>
    <w:rsid w:val="025C6A57"/>
    <w:rsid w:val="02627238"/>
    <w:rsid w:val="02697903"/>
    <w:rsid w:val="02825617"/>
    <w:rsid w:val="028364F8"/>
    <w:rsid w:val="028415AA"/>
    <w:rsid w:val="02900A32"/>
    <w:rsid w:val="029315D7"/>
    <w:rsid w:val="0294422E"/>
    <w:rsid w:val="02980103"/>
    <w:rsid w:val="02987668"/>
    <w:rsid w:val="02AD1871"/>
    <w:rsid w:val="02B838AD"/>
    <w:rsid w:val="02BD505E"/>
    <w:rsid w:val="02D51A6D"/>
    <w:rsid w:val="02E05818"/>
    <w:rsid w:val="02EB0A4B"/>
    <w:rsid w:val="02F23044"/>
    <w:rsid w:val="02F96569"/>
    <w:rsid w:val="02FD6FC3"/>
    <w:rsid w:val="02FD737B"/>
    <w:rsid w:val="03050522"/>
    <w:rsid w:val="030D1DF5"/>
    <w:rsid w:val="030E6907"/>
    <w:rsid w:val="03174F3D"/>
    <w:rsid w:val="032278A4"/>
    <w:rsid w:val="032628B4"/>
    <w:rsid w:val="032F04D8"/>
    <w:rsid w:val="032F2286"/>
    <w:rsid w:val="03477D66"/>
    <w:rsid w:val="03522EF7"/>
    <w:rsid w:val="0374413D"/>
    <w:rsid w:val="037B6928"/>
    <w:rsid w:val="03921130"/>
    <w:rsid w:val="03962D3A"/>
    <w:rsid w:val="03990198"/>
    <w:rsid w:val="03B11031"/>
    <w:rsid w:val="03B45A73"/>
    <w:rsid w:val="03B72EC1"/>
    <w:rsid w:val="03BA3FB3"/>
    <w:rsid w:val="03BC7176"/>
    <w:rsid w:val="03CA7E07"/>
    <w:rsid w:val="03CB1CCE"/>
    <w:rsid w:val="03E7444B"/>
    <w:rsid w:val="03EA7B21"/>
    <w:rsid w:val="03F41ADB"/>
    <w:rsid w:val="040C2EB8"/>
    <w:rsid w:val="04160C10"/>
    <w:rsid w:val="04340DF2"/>
    <w:rsid w:val="04386C6C"/>
    <w:rsid w:val="043C37F3"/>
    <w:rsid w:val="04434354"/>
    <w:rsid w:val="04441D61"/>
    <w:rsid w:val="04455AD9"/>
    <w:rsid w:val="044C4E31"/>
    <w:rsid w:val="04523D55"/>
    <w:rsid w:val="04536B1A"/>
    <w:rsid w:val="0455226E"/>
    <w:rsid w:val="047362CC"/>
    <w:rsid w:val="0482288A"/>
    <w:rsid w:val="04824D23"/>
    <w:rsid w:val="048F231E"/>
    <w:rsid w:val="048F307A"/>
    <w:rsid w:val="04976040"/>
    <w:rsid w:val="049A0B5F"/>
    <w:rsid w:val="04A2400E"/>
    <w:rsid w:val="04A3117E"/>
    <w:rsid w:val="04CB658A"/>
    <w:rsid w:val="04CE3D21"/>
    <w:rsid w:val="04D255BF"/>
    <w:rsid w:val="04E11CA6"/>
    <w:rsid w:val="04E452F2"/>
    <w:rsid w:val="04EA1443"/>
    <w:rsid w:val="04F847F5"/>
    <w:rsid w:val="04FC43EA"/>
    <w:rsid w:val="04FD5E08"/>
    <w:rsid w:val="0501372A"/>
    <w:rsid w:val="050531F4"/>
    <w:rsid w:val="05054517"/>
    <w:rsid w:val="051060E7"/>
    <w:rsid w:val="05165532"/>
    <w:rsid w:val="051F4905"/>
    <w:rsid w:val="05204079"/>
    <w:rsid w:val="05284D91"/>
    <w:rsid w:val="052C5A70"/>
    <w:rsid w:val="05321BA2"/>
    <w:rsid w:val="053F0459"/>
    <w:rsid w:val="054C3664"/>
    <w:rsid w:val="05515A6E"/>
    <w:rsid w:val="05760AE7"/>
    <w:rsid w:val="057C5141"/>
    <w:rsid w:val="05892B82"/>
    <w:rsid w:val="058E2C68"/>
    <w:rsid w:val="05A40478"/>
    <w:rsid w:val="05AA6651"/>
    <w:rsid w:val="05BB3A1B"/>
    <w:rsid w:val="05CF0487"/>
    <w:rsid w:val="05CF1F93"/>
    <w:rsid w:val="05D67B08"/>
    <w:rsid w:val="05D9472B"/>
    <w:rsid w:val="05DB66F5"/>
    <w:rsid w:val="05E16D74"/>
    <w:rsid w:val="05E355AA"/>
    <w:rsid w:val="05E61DAE"/>
    <w:rsid w:val="05EC0902"/>
    <w:rsid w:val="05ED6429"/>
    <w:rsid w:val="05F83EAE"/>
    <w:rsid w:val="060043AE"/>
    <w:rsid w:val="06020126"/>
    <w:rsid w:val="060D497A"/>
    <w:rsid w:val="060F45F1"/>
    <w:rsid w:val="060F7660"/>
    <w:rsid w:val="062736A0"/>
    <w:rsid w:val="06312591"/>
    <w:rsid w:val="063400F9"/>
    <w:rsid w:val="063E7D85"/>
    <w:rsid w:val="06420762"/>
    <w:rsid w:val="06485E1C"/>
    <w:rsid w:val="06492169"/>
    <w:rsid w:val="064A73D7"/>
    <w:rsid w:val="06634423"/>
    <w:rsid w:val="066704BF"/>
    <w:rsid w:val="06736BB9"/>
    <w:rsid w:val="0687038F"/>
    <w:rsid w:val="068943A3"/>
    <w:rsid w:val="06930D7E"/>
    <w:rsid w:val="06A0349B"/>
    <w:rsid w:val="06A50BF6"/>
    <w:rsid w:val="06B608A8"/>
    <w:rsid w:val="06BB0AD8"/>
    <w:rsid w:val="06BF2E3E"/>
    <w:rsid w:val="06BF5F02"/>
    <w:rsid w:val="06C469C7"/>
    <w:rsid w:val="06CF73F4"/>
    <w:rsid w:val="06D57B71"/>
    <w:rsid w:val="06DA69AD"/>
    <w:rsid w:val="06DB05DD"/>
    <w:rsid w:val="06DE4428"/>
    <w:rsid w:val="06E14A22"/>
    <w:rsid w:val="06F20F7D"/>
    <w:rsid w:val="06F84B36"/>
    <w:rsid w:val="06FA1D72"/>
    <w:rsid w:val="0709251A"/>
    <w:rsid w:val="07177C01"/>
    <w:rsid w:val="07200612"/>
    <w:rsid w:val="072662F7"/>
    <w:rsid w:val="07293586"/>
    <w:rsid w:val="07295285"/>
    <w:rsid w:val="07373DFF"/>
    <w:rsid w:val="07404DD2"/>
    <w:rsid w:val="07411002"/>
    <w:rsid w:val="07411151"/>
    <w:rsid w:val="074A6F65"/>
    <w:rsid w:val="07574827"/>
    <w:rsid w:val="07636392"/>
    <w:rsid w:val="07742296"/>
    <w:rsid w:val="07770C56"/>
    <w:rsid w:val="07825BA3"/>
    <w:rsid w:val="07826D28"/>
    <w:rsid w:val="07890AC8"/>
    <w:rsid w:val="078F7F52"/>
    <w:rsid w:val="079402A6"/>
    <w:rsid w:val="07B36356"/>
    <w:rsid w:val="07BB5DB5"/>
    <w:rsid w:val="07C33549"/>
    <w:rsid w:val="07CF6000"/>
    <w:rsid w:val="07EB7701"/>
    <w:rsid w:val="07EF6488"/>
    <w:rsid w:val="07F12BA9"/>
    <w:rsid w:val="08032B98"/>
    <w:rsid w:val="080E30FC"/>
    <w:rsid w:val="08155C5D"/>
    <w:rsid w:val="081E597F"/>
    <w:rsid w:val="081F081C"/>
    <w:rsid w:val="082131D5"/>
    <w:rsid w:val="08323E1F"/>
    <w:rsid w:val="08362309"/>
    <w:rsid w:val="084E08AC"/>
    <w:rsid w:val="084F0CEA"/>
    <w:rsid w:val="0858122A"/>
    <w:rsid w:val="085C3812"/>
    <w:rsid w:val="08607386"/>
    <w:rsid w:val="08761F56"/>
    <w:rsid w:val="08765F55"/>
    <w:rsid w:val="087B18F8"/>
    <w:rsid w:val="087D7F38"/>
    <w:rsid w:val="087E6D89"/>
    <w:rsid w:val="08871B17"/>
    <w:rsid w:val="08A55FDA"/>
    <w:rsid w:val="08AE00F1"/>
    <w:rsid w:val="08B7743C"/>
    <w:rsid w:val="08CD7283"/>
    <w:rsid w:val="08D062B9"/>
    <w:rsid w:val="08D36970"/>
    <w:rsid w:val="08D463C9"/>
    <w:rsid w:val="08D91F37"/>
    <w:rsid w:val="08DB7790"/>
    <w:rsid w:val="08E91129"/>
    <w:rsid w:val="08F31FA8"/>
    <w:rsid w:val="08F9117E"/>
    <w:rsid w:val="08F95B96"/>
    <w:rsid w:val="092217DD"/>
    <w:rsid w:val="0922463B"/>
    <w:rsid w:val="09226395"/>
    <w:rsid w:val="093162B1"/>
    <w:rsid w:val="09322C2A"/>
    <w:rsid w:val="09335C4F"/>
    <w:rsid w:val="09383E5F"/>
    <w:rsid w:val="0939688D"/>
    <w:rsid w:val="093A7294"/>
    <w:rsid w:val="09440A55"/>
    <w:rsid w:val="094F65B3"/>
    <w:rsid w:val="09555778"/>
    <w:rsid w:val="09654918"/>
    <w:rsid w:val="096A10D1"/>
    <w:rsid w:val="09767B8C"/>
    <w:rsid w:val="097C1F9D"/>
    <w:rsid w:val="097F0C5E"/>
    <w:rsid w:val="097F47BF"/>
    <w:rsid w:val="099D1B53"/>
    <w:rsid w:val="09A03EDE"/>
    <w:rsid w:val="09A7175F"/>
    <w:rsid w:val="09BE25B6"/>
    <w:rsid w:val="09CD27F9"/>
    <w:rsid w:val="09D27400"/>
    <w:rsid w:val="09D92D04"/>
    <w:rsid w:val="09DC47EA"/>
    <w:rsid w:val="09F7605C"/>
    <w:rsid w:val="09FF4717"/>
    <w:rsid w:val="0A10174C"/>
    <w:rsid w:val="0A212451"/>
    <w:rsid w:val="0A2148F3"/>
    <w:rsid w:val="0A263993"/>
    <w:rsid w:val="0A2D3AC2"/>
    <w:rsid w:val="0A2E773B"/>
    <w:rsid w:val="0A311F9C"/>
    <w:rsid w:val="0A37369D"/>
    <w:rsid w:val="0A380ACF"/>
    <w:rsid w:val="0A485659"/>
    <w:rsid w:val="0A514761"/>
    <w:rsid w:val="0A63616F"/>
    <w:rsid w:val="0A6A1F1F"/>
    <w:rsid w:val="0A7369B1"/>
    <w:rsid w:val="0AA25A34"/>
    <w:rsid w:val="0AA755DF"/>
    <w:rsid w:val="0AAC06D6"/>
    <w:rsid w:val="0AB1057A"/>
    <w:rsid w:val="0AB614DF"/>
    <w:rsid w:val="0ABA7233"/>
    <w:rsid w:val="0AC2473E"/>
    <w:rsid w:val="0AD007F3"/>
    <w:rsid w:val="0AD32091"/>
    <w:rsid w:val="0AD41965"/>
    <w:rsid w:val="0ADF4592"/>
    <w:rsid w:val="0AE33B1B"/>
    <w:rsid w:val="0AEE6ECB"/>
    <w:rsid w:val="0AFE5202"/>
    <w:rsid w:val="0B002425"/>
    <w:rsid w:val="0B051C63"/>
    <w:rsid w:val="0B0C3778"/>
    <w:rsid w:val="0B0C635A"/>
    <w:rsid w:val="0B0C7351"/>
    <w:rsid w:val="0B0D7FD4"/>
    <w:rsid w:val="0B120D44"/>
    <w:rsid w:val="0B255964"/>
    <w:rsid w:val="0B260413"/>
    <w:rsid w:val="0B2D3352"/>
    <w:rsid w:val="0B316DB7"/>
    <w:rsid w:val="0B426BFC"/>
    <w:rsid w:val="0B472137"/>
    <w:rsid w:val="0B4D0310"/>
    <w:rsid w:val="0B4F3E9C"/>
    <w:rsid w:val="0B4F65BC"/>
    <w:rsid w:val="0B655F87"/>
    <w:rsid w:val="0B7B0E14"/>
    <w:rsid w:val="0B853DA2"/>
    <w:rsid w:val="0B9148A9"/>
    <w:rsid w:val="0BA16BFD"/>
    <w:rsid w:val="0BA57A03"/>
    <w:rsid w:val="0BA81C92"/>
    <w:rsid w:val="0BAB0F7B"/>
    <w:rsid w:val="0BB4200C"/>
    <w:rsid w:val="0BC20354"/>
    <w:rsid w:val="0BC25C89"/>
    <w:rsid w:val="0BCB236C"/>
    <w:rsid w:val="0BD27BF6"/>
    <w:rsid w:val="0BD46BD4"/>
    <w:rsid w:val="0BED6D09"/>
    <w:rsid w:val="0BEF1151"/>
    <w:rsid w:val="0BEF3FA6"/>
    <w:rsid w:val="0BF91384"/>
    <w:rsid w:val="0BF9146F"/>
    <w:rsid w:val="0C0943EA"/>
    <w:rsid w:val="0C0960BB"/>
    <w:rsid w:val="0C1B28F7"/>
    <w:rsid w:val="0C277043"/>
    <w:rsid w:val="0C2A700E"/>
    <w:rsid w:val="0C370D0C"/>
    <w:rsid w:val="0C3B3C7D"/>
    <w:rsid w:val="0C40492B"/>
    <w:rsid w:val="0C50770F"/>
    <w:rsid w:val="0C561C31"/>
    <w:rsid w:val="0C5F0DDD"/>
    <w:rsid w:val="0C6B64DD"/>
    <w:rsid w:val="0C774B70"/>
    <w:rsid w:val="0C796147"/>
    <w:rsid w:val="0C7E2BF4"/>
    <w:rsid w:val="0C922D8E"/>
    <w:rsid w:val="0C961E14"/>
    <w:rsid w:val="0CA23AC9"/>
    <w:rsid w:val="0CA54E70"/>
    <w:rsid w:val="0CA77331"/>
    <w:rsid w:val="0CAB2EAE"/>
    <w:rsid w:val="0CB91F19"/>
    <w:rsid w:val="0CC92C53"/>
    <w:rsid w:val="0CCE46DA"/>
    <w:rsid w:val="0CD54C2D"/>
    <w:rsid w:val="0CE03737"/>
    <w:rsid w:val="0CEA36C2"/>
    <w:rsid w:val="0CEB3D39"/>
    <w:rsid w:val="0CF30702"/>
    <w:rsid w:val="0CF4732E"/>
    <w:rsid w:val="0D0054BC"/>
    <w:rsid w:val="0D1129FD"/>
    <w:rsid w:val="0D114F7A"/>
    <w:rsid w:val="0D133BE2"/>
    <w:rsid w:val="0D17176D"/>
    <w:rsid w:val="0D19127D"/>
    <w:rsid w:val="0D1E505C"/>
    <w:rsid w:val="0D201D17"/>
    <w:rsid w:val="0D2210BD"/>
    <w:rsid w:val="0D2477F6"/>
    <w:rsid w:val="0D253081"/>
    <w:rsid w:val="0D272220"/>
    <w:rsid w:val="0D325847"/>
    <w:rsid w:val="0D33477A"/>
    <w:rsid w:val="0D38267F"/>
    <w:rsid w:val="0D421E08"/>
    <w:rsid w:val="0D4919EB"/>
    <w:rsid w:val="0D4B4161"/>
    <w:rsid w:val="0D501777"/>
    <w:rsid w:val="0D5A1BF7"/>
    <w:rsid w:val="0D604603"/>
    <w:rsid w:val="0D621C7D"/>
    <w:rsid w:val="0D68188E"/>
    <w:rsid w:val="0D6C7E27"/>
    <w:rsid w:val="0D7040DC"/>
    <w:rsid w:val="0D704CC7"/>
    <w:rsid w:val="0D731909"/>
    <w:rsid w:val="0D7C54AB"/>
    <w:rsid w:val="0D847672"/>
    <w:rsid w:val="0D896A37"/>
    <w:rsid w:val="0D916C34"/>
    <w:rsid w:val="0DA1068C"/>
    <w:rsid w:val="0DD54D0B"/>
    <w:rsid w:val="0DDB3A55"/>
    <w:rsid w:val="0DDC300B"/>
    <w:rsid w:val="0DE40111"/>
    <w:rsid w:val="0DE61809"/>
    <w:rsid w:val="0DF17F44"/>
    <w:rsid w:val="0DF94483"/>
    <w:rsid w:val="0E014F9C"/>
    <w:rsid w:val="0E03531F"/>
    <w:rsid w:val="0E097B78"/>
    <w:rsid w:val="0E1C3D4F"/>
    <w:rsid w:val="0E303FCF"/>
    <w:rsid w:val="0E323572"/>
    <w:rsid w:val="0E526B59"/>
    <w:rsid w:val="0E550ABC"/>
    <w:rsid w:val="0E5871C4"/>
    <w:rsid w:val="0E5B12E3"/>
    <w:rsid w:val="0E603C3C"/>
    <w:rsid w:val="0E6B103F"/>
    <w:rsid w:val="0E707BF7"/>
    <w:rsid w:val="0E73034D"/>
    <w:rsid w:val="0E7F6951"/>
    <w:rsid w:val="0E8A2A67"/>
    <w:rsid w:val="0E8F62CF"/>
    <w:rsid w:val="0E9300A0"/>
    <w:rsid w:val="0E9E6B38"/>
    <w:rsid w:val="0EA33B28"/>
    <w:rsid w:val="0EC349F8"/>
    <w:rsid w:val="0EC93CBE"/>
    <w:rsid w:val="0ECA37AB"/>
    <w:rsid w:val="0ECC6DD1"/>
    <w:rsid w:val="0ECD5698"/>
    <w:rsid w:val="0ED463D8"/>
    <w:rsid w:val="0ED7738E"/>
    <w:rsid w:val="0EE0555C"/>
    <w:rsid w:val="0EE52393"/>
    <w:rsid w:val="0EE85B60"/>
    <w:rsid w:val="0EF01C33"/>
    <w:rsid w:val="0EF2181D"/>
    <w:rsid w:val="0EFD76DC"/>
    <w:rsid w:val="0EFE0276"/>
    <w:rsid w:val="0F13775A"/>
    <w:rsid w:val="0F1910C6"/>
    <w:rsid w:val="0F1C52F2"/>
    <w:rsid w:val="0F2A5D11"/>
    <w:rsid w:val="0F30127B"/>
    <w:rsid w:val="0F3372AB"/>
    <w:rsid w:val="0F3A1DE6"/>
    <w:rsid w:val="0F3E76A5"/>
    <w:rsid w:val="0F3F5F47"/>
    <w:rsid w:val="0F452E31"/>
    <w:rsid w:val="0F517707"/>
    <w:rsid w:val="0F53554E"/>
    <w:rsid w:val="0F56218D"/>
    <w:rsid w:val="0F5C133C"/>
    <w:rsid w:val="0F5F45FE"/>
    <w:rsid w:val="0F625155"/>
    <w:rsid w:val="0F7709B4"/>
    <w:rsid w:val="0F786D63"/>
    <w:rsid w:val="0F9A112B"/>
    <w:rsid w:val="0FA22674"/>
    <w:rsid w:val="0FA25762"/>
    <w:rsid w:val="0FA37DA5"/>
    <w:rsid w:val="0FA7589A"/>
    <w:rsid w:val="0FAA4CD6"/>
    <w:rsid w:val="0FB6788B"/>
    <w:rsid w:val="0FB73D2F"/>
    <w:rsid w:val="0FC32053"/>
    <w:rsid w:val="0FCB3DF0"/>
    <w:rsid w:val="0FE03FE9"/>
    <w:rsid w:val="0FE91E54"/>
    <w:rsid w:val="0FFB47D3"/>
    <w:rsid w:val="0FFD390C"/>
    <w:rsid w:val="100073C1"/>
    <w:rsid w:val="10060E11"/>
    <w:rsid w:val="101940E6"/>
    <w:rsid w:val="101D191F"/>
    <w:rsid w:val="10280789"/>
    <w:rsid w:val="103511E6"/>
    <w:rsid w:val="104942F3"/>
    <w:rsid w:val="105509CD"/>
    <w:rsid w:val="105E2BC8"/>
    <w:rsid w:val="106C083C"/>
    <w:rsid w:val="106D2F64"/>
    <w:rsid w:val="10717826"/>
    <w:rsid w:val="107C65FB"/>
    <w:rsid w:val="10802373"/>
    <w:rsid w:val="10894595"/>
    <w:rsid w:val="10A33144"/>
    <w:rsid w:val="10AD21CE"/>
    <w:rsid w:val="10B63710"/>
    <w:rsid w:val="10BD35C7"/>
    <w:rsid w:val="10C31666"/>
    <w:rsid w:val="10C417DB"/>
    <w:rsid w:val="10D1257D"/>
    <w:rsid w:val="10D70F6C"/>
    <w:rsid w:val="10DB3A4D"/>
    <w:rsid w:val="10E93B1A"/>
    <w:rsid w:val="10ED552F"/>
    <w:rsid w:val="10F10820"/>
    <w:rsid w:val="10F22B45"/>
    <w:rsid w:val="11031CD6"/>
    <w:rsid w:val="11032E04"/>
    <w:rsid w:val="110C7E5C"/>
    <w:rsid w:val="110D5C04"/>
    <w:rsid w:val="111B77AC"/>
    <w:rsid w:val="111C2F7A"/>
    <w:rsid w:val="111D0F8A"/>
    <w:rsid w:val="11202632"/>
    <w:rsid w:val="11290C5D"/>
    <w:rsid w:val="112B0467"/>
    <w:rsid w:val="112D1A9F"/>
    <w:rsid w:val="11334B52"/>
    <w:rsid w:val="11407DA8"/>
    <w:rsid w:val="11602707"/>
    <w:rsid w:val="116551B3"/>
    <w:rsid w:val="11665CA1"/>
    <w:rsid w:val="117222B7"/>
    <w:rsid w:val="117479FE"/>
    <w:rsid w:val="11776D3F"/>
    <w:rsid w:val="11785ED4"/>
    <w:rsid w:val="117A2760"/>
    <w:rsid w:val="119C142F"/>
    <w:rsid w:val="119D04E0"/>
    <w:rsid w:val="11A55E09"/>
    <w:rsid w:val="11A85723"/>
    <w:rsid w:val="11B941E6"/>
    <w:rsid w:val="11C6025A"/>
    <w:rsid w:val="11CD6FEF"/>
    <w:rsid w:val="11DD37F5"/>
    <w:rsid w:val="11DD55A3"/>
    <w:rsid w:val="11DE1190"/>
    <w:rsid w:val="11E30096"/>
    <w:rsid w:val="11E668BE"/>
    <w:rsid w:val="11E93F48"/>
    <w:rsid w:val="11EB4164"/>
    <w:rsid w:val="11F748B7"/>
    <w:rsid w:val="120D40DA"/>
    <w:rsid w:val="12135469"/>
    <w:rsid w:val="12235ABE"/>
    <w:rsid w:val="122D51D7"/>
    <w:rsid w:val="123165E4"/>
    <w:rsid w:val="12372A7A"/>
    <w:rsid w:val="12456715"/>
    <w:rsid w:val="1248405E"/>
    <w:rsid w:val="12533085"/>
    <w:rsid w:val="12577104"/>
    <w:rsid w:val="126C3F99"/>
    <w:rsid w:val="127A30C6"/>
    <w:rsid w:val="127E4B6F"/>
    <w:rsid w:val="12A123D0"/>
    <w:rsid w:val="12AA23A4"/>
    <w:rsid w:val="12B10F0A"/>
    <w:rsid w:val="12B54669"/>
    <w:rsid w:val="12BE7C77"/>
    <w:rsid w:val="12C34799"/>
    <w:rsid w:val="12C34921"/>
    <w:rsid w:val="12C578DA"/>
    <w:rsid w:val="12CD2E0A"/>
    <w:rsid w:val="12E666D9"/>
    <w:rsid w:val="12E96446"/>
    <w:rsid w:val="12F14863"/>
    <w:rsid w:val="12F64F2C"/>
    <w:rsid w:val="12FC5EFD"/>
    <w:rsid w:val="130D2DB0"/>
    <w:rsid w:val="1315204E"/>
    <w:rsid w:val="131C0E82"/>
    <w:rsid w:val="1328790A"/>
    <w:rsid w:val="132D4308"/>
    <w:rsid w:val="133D50D4"/>
    <w:rsid w:val="13623FB2"/>
    <w:rsid w:val="13625C4D"/>
    <w:rsid w:val="136551A4"/>
    <w:rsid w:val="136970A1"/>
    <w:rsid w:val="136A66D5"/>
    <w:rsid w:val="137F0C9B"/>
    <w:rsid w:val="137F1043"/>
    <w:rsid w:val="13811DA2"/>
    <w:rsid w:val="13813672"/>
    <w:rsid w:val="138B6AE2"/>
    <w:rsid w:val="138E3AD0"/>
    <w:rsid w:val="138E7780"/>
    <w:rsid w:val="13951726"/>
    <w:rsid w:val="139A3922"/>
    <w:rsid w:val="13A22600"/>
    <w:rsid w:val="13AC72E2"/>
    <w:rsid w:val="13B32A60"/>
    <w:rsid w:val="13B87225"/>
    <w:rsid w:val="13C44C6D"/>
    <w:rsid w:val="13DA2F6E"/>
    <w:rsid w:val="13E84C0D"/>
    <w:rsid w:val="14055DE4"/>
    <w:rsid w:val="14060F48"/>
    <w:rsid w:val="140679DF"/>
    <w:rsid w:val="14097EF3"/>
    <w:rsid w:val="14186D67"/>
    <w:rsid w:val="14206E47"/>
    <w:rsid w:val="142259CD"/>
    <w:rsid w:val="143227EE"/>
    <w:rsid w:val="14396509"/>
    <w:rsid w:val="143A4F2F"/>
    <w:rsid w:val="143E2ED2"/>
    <w:rsid w:val="144E09DA"/>
    <w:rsid w:val="14514AD5"/>
    <w:rsid w:val="146752C6"/>
    <w:rsid w:val="146D70B2"/>
    <w:rsid w:val="147815B3"/>
    <w:rsid w:val="147D5216"/>
    <w:rsid w:val="147F1600"/>
    <w:rsid w:val="14876879"/>
    <w:rsid w:val="1489768F"/>
    <w:rsid w:val="148B2E43"/>
    <w:rsid w:val="1498129E"/>
    <w:rsid w:val="14994A88"/>
    <w:rsid w:val="14A06EC9"/>
    <w:rsid w:val="14A30D26"/>
    <w:rsid w:val="14A360C7"/>
    <w:rsid w:val="14A44C24"/>
    <w:rsid w:val="14AA20AC"/>
    <w:rsid w:val="14B118C3"/>
    <w:rsid w:val="14B22D17"/>
    <w:rsid w:val="14C72A42"/>
    <w:rsid w:val="14C9378F"/>
    <w:rsid w:val="14CB3DD9"/>
    <w:rsid w:val="14CD1564"/>
    <w:rsid w:val="14D25167"/>
    <w:rsid w:val="14D36AFB"/>
    <w:rsid w:val="14D41608"/>
    <w:rsid w:val="14D64C58"/>
    <w:rsid w:val="14DD2C3C"/>
    <w:rsid w:val="14E153AA"/>
    <w:rsid w:val="14E9407D"/>
    <w:rsid w:val="14EC1A67"/>
    <w:rsid w:val="15075D50"/>
    <w:rsid w:val="1513157C"/>
    <w:rsid w:val="15167391"/>
    <w:rsid w:val="15187460"/>
    <w:rsid w:val="15240866"/>
    <w:rsid w:val="152F25BA"/>
    <w:rsid w:val="15354D1C"/>
    <w:rsid w:val="15360DFF"/>
    <w:rsid w:val="153B6B86"/>
    <w:rsid w:val="15451DDD"/>
    <w:rsid w:val="15540FB8"/>
    <w:rsid w:val="155C2C83"/>
    <w:rsid w:val="156404B5"/>
    <w:rsid w:val="156A0022"/>
    <w:rsid w:val="156E08FC"/>
    <w:rsid w:val="15844108"/>
    <w:rsid w:val="15846963"/>
    <w:rsid w:val="1585042C"/>
    <w:rsid w:val="158521DA"/>
    <w:rsid w:val="15891CCA"/>
    <w:rsid w:val="159E0A8B"/>
    <w:rsid w:val="159F3486"/>
    <w:rsid w:val="15A5462A"/>
    <w:rsid w:val="15B80B94"/>
    <w:rsid w:val="15BF3703"/>
    <w:rsid w:val="15CC1DE3"/>
    <w:rsid w:val="15E769F0"/>
    <w:rsid w:val="15E845F8"/>
    <w:rsid w:val="15E906B8"/>
    <w:rsid w:val="15EC4007"/>
    <w:rsid w:val="15F01D49"/>
    <w:rsid w:val="15F829AC"/>
    <w:rsid w:val="15FC170A"/>
    <w:rsid w:val="16000F87"/>
    <w:rsid w:val="16087E1D"/>
    <w:rsid w:val="160A46DE"/>
    <w:rsid w:val="160F1299"/>
    <w:rsid w:val="16115C8D"/>
    <w:rsid w:val="161552E5"/>
    <w:rsid w:val="161B1B31"/>
    <w:rsid w:val="1620235D"/>
    <w:rsid w:val="16247C45"/>
    <w:rsid w:val="16261A37"/>
    <w:rsid w:val="162C08A7"/>
    <w:rsid w:val="16500E55"/>
    <w:rsid w:val="16573B76"/>
    <w:rsid w:val="16577C59"/>
    <w:rsid w:val="1667797A"/>
    <w:rsid w:val="16686916"/>
    <w:rsid w:val="16832BBD"/>
    <w:rsid w:val="168C074B"/>
    <w:rsid w:val="16922E00"/>
    <w:rsid w:val="16B24DCB"/>
    <w:rsid w:val="16B816DF"/>
    <w:rsid w:val="16BB4BDD"/>
    <w:rsid w:val="16E231E4"/>
    <w:rsid w:val="16E34161"/>
    <w:rsid w:val="16F53128"/>
    <w:rsid w:val="16FC3CAD"/>
    <w:rsid w:val="17000B70"/>
    <w:rsid w:val="170A3ABF"/>
    <w:rsid w:val="170B3D14"/>
    <w:rsid w:val="170D692B"/>
    <w:rsid w:val="1711641B"/>
    <w:rsid w:val="1717566D"/>
    <w:rsid w:val="17176239"/>
    <w:rsid w:val="17281DA1"/>
    <w:rsid w:val="172B462E"/>
    <w:rsid w:val="1734261B"/>
    <w:rsid w:val="173F7275"/>
    <w:rsid w:val="175E2A33"/>
    <w:rsid w:val="176202DB"/>
    <w:rsid w:val="176719C8"/>
    <w:rsid w:val="176A651C"/>
    <w:rsid w:val="17701D14"/>
    <w:rsid w:val="17735226"/>
    <w:rsid w:val="17885FB1"/>
    <w:rsid w:val="178A1D29"/>
    <w:rsid w:val="178E00EF"/>
    <w:rsid w:val="178E6195"/>
    <w:rsid w:val="179419D8"/>
    <w:rsid w:val="179E57D5"/>
    <w:rsid w:val="17A32DEB"/>
    <w:rsid w:val="17C04649"/>
    <w:rsid w:val="17C11518"/>
    <w:rsid w:val="17E34AC2"/>
    <w:rsid w:val="17EC4792"/>
    <w:rsid w:val="17EE10C1"/>
    <w:rsid w:val="17EF0FA2"/>
    <w:rsid w:val="17FD716A"/>
    <w:rsid w:val="18147845"/>
    <w:rsid w:val="181D494B"/>
    <w:rsid w:val="183028D1"/>
    <w:rsid w:val="184719C8"/>
    <w:rsid w:val="184C6DA2"/>
    <w:rsid w:val="186C7681"/>
    <w:rsid w:val="188076E3"/>
    <w:rsid w:val="18895B24"/>
    <w:rsid w:val="189273EA"/>
    <w:rsid w:val="189F624C"/>
    <w:rsid w:val="18B46FD3"/>
    <w:rsid w:val="18B828C6"/>
    <w:rsid w:val="18C843D1"/>
    <w:rsid w:val="18CD5F00"/>
    <w:rsid w:val="18D747DB"/>
    <w:rsid w:val="18E67566"/>
    <w:rsid w:val="18F458F4"/>
    <w:rsid w:val="18FA6A3B"/>
    <w:rsid w:val="18FC0E90"/>
    <w:rsid w:val="19033B41"/>
    <w:rsid w:val="19045B0B"/>
    <w:rsid w:val="190B2C29"/>
    <w:rsid w:val="190D49C0"/>
    <w:rsid w:val="191202B3"/>
    <w:rsid w:val="19237B90"/>
    <w:rsid w:val="19280A95"/>
    <w:rsid w:val="192F2B88"/>
    <w:rsid w:val="1937771F"/>
    <w:rsid w:val="193C1557"/>
    <w:rsid w:val="193D1A67"/>
    <w:rsid w:val="194C5018"/>
    <w:rsid w:val="19520625"/>
    <w:rsid w:val="19552A7D"/>
    <w:rsid w:val="19565F10"/>
    <w:rsid w:val="195F2D42"/>
    <w:rsid w:val="196241C9"/>
    <w:rsid w:val="19670691"/>
    <w:rsid w:val="19711A31"/>
    <w:rsid w:val="197208E0"/>
    <w:rsid w:val="19752ADC"/>
    <w:rsid w:val="197C2AD5"/>
    <w:rsid w:val="197C6369"/>
    <w:rsid w:val="19820342"/>
    <w:rsid w:val="198253AE"/>
    <w:rsid w:val="19847DD5"/>
    <w:rsid w:val="198568A9"/>
    <w:rsid w:val="198B7166"/>
    <w:rsid w:val="1992428B"/>
    <w:rsid w:val="19940B1A"/>
    <w:rsid w:val="199D4EAB"/>
    <w:rsid w:val="199F26D5"/>
    <w:rsid w:val="19A163B2"/>
    <w:rsid w:val="19A96D61"/>
    <w:rsid w:val="19AC41D9"/>
    <w:rsid w:val="19B359FD"/>
    <w:rsid w:val="19B412DF"/>
    <w:rsid w:val="19B73084"/>
    <w:rsid w:val="19CE6C41"/>
    <w:rsid w:val="19D1065C"/>
    <w:rsid w:val="19D36E7F"/>
    <w:rsid w:val="19E27EA0"/>
    <w:rsid w:val="19E514F2"/>
    <w:rsid w:val="19E5593D"/>
    <w:rsid w:val="19E6434E"/>
    <w:rsid w:val="19E760DD"/>
    <w:rsid w:val="19FB6F0E"/>
    <w:rsid w:val="1A027FFC"/>
    <w:rsid w:val="1A073306"/>
    <w:rsid w:val="1A1C66C0"/>
    <w:rsid w:val="1A1E63A6"/>
    <w:rsid w:val="1A3024D8"/>
    <w:rsid w:val="1A3406F1"/>
    <w:rsid w:val="1A357B48"/>
    <w:rsid w:val="1A393593"/>
    <w:rsid w:val="1A3B0976"/>
    <w:rsid w:val="1A42393B"/>
    <w:rsid w:val="1A4F2DB6"/>
    <w:rsid w:val="1A557565"/>
    <w:rsid w:val="1A57496F"/>
    <w:rsid w:val="1A606133"/>
    <w:rsid w:val="1A6C1BBA"/>
    <w:rsid w:val="1A7D3DCB"/>
    <w:rsid w:val="1A820429"/>
    <w:rsid w:val="1A8531D4"/>
    <w:rsid w:val="1A9878F6"/>
    <w:rsid w:val="1A9D615B"/>
    <w:rsid w:val="1A9F3D3E"/>
    <w:rsid w:val="1AA17AB6"/>
    <w:rsid w:val="1AA507C2"/>
    <w:rsid w:val="1AAD45DE"/>
    <w:rsid w:val="1AAF6A93"/>
    <w:rsid w:val="1AB377E9"/>
    <w:rsid w:val="1ACA4A1A"/>
    <w:rsid w:val="1AD40537"/>
    <w:rsid w:val="1ADC0AEE"/>
    <w:rsid w:val="1AE33E7E"/>
    <w:rsid w:val="1AEC6857"/>
    <w:rsid w:val="1AEE3E7F"/>
    <w:rsid w:val="1B046F80"/>
    <w:rsid w:val="1B1768EE"/>
    <w:rsid w:val="1B3267B5"/>
    <w:rsid w:val="1B334486"/>
    <w:rsid w:val="1B40161D"/>
    <w:rsid w:val="1B441859"/>
    <w:rsid w:val="1B44703D"/>
    <w:rsid w:val="1B4D4593"/>
    <w:rsid w:val="1B543F28"/>
    <w:rsid w:val="1B576433"/>
    <w:rsid w:val="1B5E5A38"/>
    <w:rsid w:val="1B6606B1"/>
    <w:rsid w:val="1B69477D"/>
    <w:rsid w:val="1B6E4015"/>
    <w:rsid w:val="1B75684C"/>
    <w:rsid w:val="1B846ABA"/>
    <w:rsid w:val="1B8A454B"/>
    <w:rsid w:val="1B9177B3"/>
    <w:rsid w:val="1BA62402"/>
    <w:rsid w:val="1BB22D42"/>
    <w:rsid w:val="1BC21D75"/>
    <w:rsid w:val="1BC902D8"/>
    <w:rsid w:val="1BE60026"/>
    <w:rsid w:val="1BED5FAC"/>
    <w:rsid w:val="1BFC061A"/>
    <w:rsid w:val="1C02560E"/>
    <w:rsid w:val="1C056EB9"/>
    <w:rsid w:val="1C057BD0"/>
    <w:rsid w:val="1C094639"/>
    <w:rsid w:val="1C14708B"/>
    <w:rsid w:val="1C185FA6"/>
    <w:rsid w:val="1C19367C"/>
    <w:rsid w:val="1C393FF7"/>
    <w:rsid w:val="1C4D4AC9"/>
    <w:rsid w:val="1C4F709D"/>
    <w:rsid w:val="1C534DE0"/>
    <w:rsid w:val="1C5577CF"/>
    <w:rsid w:val="1C5A616E"/>
    <w:rsid w:val="1C5E7925"/>
    <w:rsid w:val="1C673D66"/>
    <w:rsid w:val="1C684F2D"/>
    <w:rsid w:val="1C6A5190"/>
    <w:rsid w:val="1C850D11"/>
    <w:rsid w:val="1C8A1297"/>
    <w:rsid w:val="1C98228F"/>
    <w:rsid w:val="1C9B22E3"/>
    <w:rsid w:val="1C9F1DD3"/>
    <w:rsid w:val="1CB437CF"/>
    <w:rsid w:val="1CBA4E5F"/>
    <w:rsid w:val="1CCF5B67"/>
    <w:rsid w:val="1CDA72AF"/>
    <w:rsid w:val="1CE84096"/>
    <w:rsid w:val="1CEA74AC"/>
    <w:rsid w:val="1CF22AA2"/>
    <w:rsid w:val="1CF303ED"/>
    <w:rsid w:val="1CF316E8"/>
    <w:rsid w:val="1CF77E61"/>
    <w:rsid w:val="1CFD070F"/>
    <w:rsid w:val="1CFE4C4F"/>
    <w:rsid w:val="1D0B6090"/>
    <w:rsid w:val="1D0C07C1"/>
    <w:rsid w:val="1D1A7C76"/>
    <w:rsid w:val="1D1C1676"/>
    <w:rsid w:val="1D2140B6"/>
    <w:rsid w:val="1D2214EB"/>
    <w:rsid w:val="1D3A7D4E"/>
    <w:rsid w:val="1D4666F2"/>
    <w:rsid w:val="1D507C98"/>
    <w:rsid w:val="1D54766E"/>
    <w:rsid w:val="1D5B0B16"/>
    <w:rsid w:val="1D5F6196"/>
    <w:rsid w:val="1D61177E"/>
    <w:rsid w:val="1D6132A5"/>
    <w:rsid w:val="1D7079EC"/>
    <w:rsid w:val="1D776576"/>
    <w:rsid w:val="1D7C4677"/>
    <w:rsid w:val="1D82001F"/>
    <w:rsid w:val="1D8611E5"/>
    <w:rsid w:val="1D8B3756"/>
    <w:rsid w:val="1D8E56D5"/>
    <w:rsid w:val="1D9B1125"/>
    <w:rsid w:val="1D9E208B"/>
    <w:rsid w:val="1DAF4C7C"/>
    <w:rsid w:val="1DBC0014"/>
    <w:rsid w:val="1DBC198C"/>
    <w:rsid w:val="1DCF2476"/>
    <w:rsid w:val="1DE10556"/>
    <w:rsid w:val="1DEA52D0"/>
    <w:rsid w:val="1DF40681"/>
    <w:rsid w:val="1E01454E"/>
    <w:rsid w:val="1E201112"/>
    <w:rsid w:val="1E202FD2"/>
    <w:rsid w:val="1E236A34"/>
    <w:rsid w:val="1E26382B"/>
    <w:rsid w:val="1E2C7D81"/>
    <w:rsid w:val="1E363279"/>
    <w:rsid w:val="1E39564B"/>
    <w:rsid w:val="1E492979"/>
    <w:rsid w:val="1E4C7EC2"/>
    <w:rsid w:val="1E50538A"/>
    <w:rsid w:val="1E5068D1"/>
    <w:rsid w:val="1E5D0198"/>
    <w:rsid w:val="1E6C2C02"/>
    <w:rsid w:val="1E6D73DC"/>
    <w:rsid w:val="1E6E1657"/>
    <w:rsid w:val="1E780B2E"/>
    <w:rsid w:val="1E7A43DA"/>
    <w:rsid w:val="1E7C3915"/>
    <w:rsid w:val="1E80040D"/>
    <w:rsid w:val="1E8A528C"/>
    <w:rsid w:val="1E8E21E2"/>
    <w:rsid w:val="1E911BEF"/>
    <w:rsid w:val="1E9D2C8F"/>
    <w:rsid w:val="1EA23F13"/>
    <w:rsid w:val="1EA26860"/>
    <w:rsid w:val="1EAC3EC8"/>
    <w:rsid w:val="1ED40AD8"/>
    <w:rsid w:val="1EE47CC2"/>
    <w:rsid w:val="1EE836E1"/>
    <w:rsid w:val="1EE91505"/>
    <w:rsid w:val="1EEE1031"/>
    <w:rsid w:val="1EFA2C98"/>
    <w:rsid w:val="1EFA5A38"/>
    <w:rsid w:val="1F004D05"/>
    <w:rsid w:val="1F011913"/>
    <w:rsid w:val="1F063983"/>
    <w:rsid w:val="1F070103"/>
    <w:rsid w:val="1F140F03"/>
    <w:rsid w:val="1F1B770B"/>
    <w:rsid w:val="1F1F369F"/>
    <w:rsid w:val="1F202929"/>
    <w:rsid w:val="1F2C36C6"/>
    <w:rsid w:val="1F2D6C31"/>
    <w:rsid w:val="1F374545"/>
    <w:rsid w:val="1F3A7811"/>
    <w:rsid w:val="1F447301"/>
    <w:rsid w:val="1F4E137E"/>
    <w:rsid w:val="1F51429C"/>
    <w:rsid w:val="1F550E6F"/>
    <w:rsid w:val="1F671E43"/>
    <w:rsid w:val="1F675D96"/>
    <w:rsid w:val="1F7312F5"/>
    <w:rsid w:val="1F833C2E"/>
    <w:rsid w:val="1F8A5DA8"/>
    <w:rsid w:val="1F947BE9"/>
    <w:rsid w:val="1FA15DC4"/>
    <w:rsid w:val="1FA63478"/>
    <w:rsid w:val="1FB03AB1"/>
    <w:rsid w:val="1FB23ECA"/>
    <w:rsid w:val="1FB5156C"/>
    <w:rsid w:val="1FB51833"/>
    <w:rsid w:val="1FC3227C"/>
    <w:rsid w:val="1FD14A92"/>
    <w:rsid w:val="1FD60212"/>
    <w:rsid w:val="1FDF25D3"/>
    <w:rsid w:val="1FE7539E"/>
    <w:rsid w:val="1FEA15B7"/>
    <w:rsid w:val="1FF86225"/>
    <w:rsid w:val="201E7D33"/>
    <w:rsid w:val="202076CF"/>
    <w:rsid w:val="202A237D"/>
    <w:rsid w:val="202D2D07"/>
    <w:rsid w:val="2039253E"/>
    <w:rsid w:val="204038CD"/>
    <w:rsid w:val="204B1D65"/>
    <w:rsid w:val="20515ADA"/>
    <w:rsid w:val="205D447F"/>
    <w:rsid w:val="206313E8"/>
    <w:rsid w:val="2063580D"/>
    <w:rsid w:val="20671BE0"/>
    <w:rsid w:val="2068654F"/>
    <w:rsid w:val="20866ED0"/>
    <w:rsid w:val="20941A92"/>
    <w:rsid w:val="20963CB8"/>
    <w:rsid w:val="209E05F3"/>
    <w:rsid w:val="209E4661"/>
    <w:rsid w:val="20A81A1B"/>
    <w:rsid w:val="20AB74DA"/>
    <w:rsid w:val="20AF061B"/>
    <w:rsid w:val="20B017B3"/>
    <w:rsid w:val="20B07FB6"/>
    <w:rsid w:val="20B646FB"/>
    <w:rsid w:val="20B6593D"/>
    <w:rsid w:val="20BB73F7"/>
    <w:rsid w:val="20CE0ED9"/>
    <w:rsid w:val="20D346A9"/>
    <w:rsid w:val="20D775EF"/>
    <w:rsid w:val="210963B5"/>
    <w:rsid w:val="21130D5E"/>
    <w:rsid w:val="211C7561"/>
    <w:rsid w:val="213906C2"/>
    <w:rsid w:val="213B35B2"/>
    <w:rsid w:val="213B74B1"/>
    <w:rsid w:val="21425423"/>
    <w:rsid w:val="215A2310"/>
    <w:rsid w:val="2168176F"/>
    <w:rsid w:val="21690C01"/>
    <w:rsid w:val="217345B8"/>
    <w:rsid w:val="217D52D0"/>
    <w:rsid w:val="21837F15"/>
    <w:rsid w:val="219245A1"/>
    <w:rsid w:val="219972A7"/>
    <w:rsid w:val="21B17028"/>
    <w:rsid w:val="21BE400B"/>
    <w:rsid w:val="21C03D73"/>
    <w:rsid w:val="21C073DD"/>
    <w:rsid w:val="21C448E5"/>
    <w:rsid w:val="21CB1B55"/>
    <w:rsid w:val="21DE318A"/>
    <w:rsid w:val="21EF01E3"/>
    <w:rsid w:val="21EF5B80"/>
    <w:rsid w:val="21F00170"/>
    <w:rsid w:val="21F726B1"/>
    <w:rsid w:val="22013579"/>
    <w:rsid w:val="22113538"/>
    <w:rsid w:val="22160D89"/>
    <w:rsid w:val="221768AF"/>
    <w:rsid w:val="221D5D66"/>
    <w:rsid w:val="221E249A"/>
    <w:rsid w:val="221F5268"/>
    <w:rsid w:val="222F450C"/>
    <w:rsid w:val="22313119"/>
    <w:rsid w:val="223C646D"/>
    <w:rsid w:val="224376A4"/>
    <w:rsid w:val="224A1C38"/>
    <w:rsid w:val="224B5CBA"/>
    <w:rsid w:val="224E641C"/>
    <w:rsid w:val="22560ABD"/>
    <w:rsid w:val="22576990"/>
    <w:rsid w:val="225D7507"/>
    <w:rsid w:val="225E3787"/>
    <w:rsid w:val="22672504"/>
    <w:rsid w:val="226D197D"/>
    <w:rsid w:val="226D79AE"/>
    <w:rsid w:val="227724C5"/>
    <w:rsid w:val="22796217"/>
    <w:rsid w:val="22850C61"/>
    <w:rsid w:val="22885D64"/>
    <w:rsid w:val="228C009D"/>
    <w:rsid w:val="22965A26"/>
    <w:rsid w:val="229677D4"/>
    <w:rsid w:val="2297595E"/>
    <w:rsid w:val="229879F0"/>
    <w:rsid w:val="229D0D65"/>
    <w:rsid w:val="229E7CA6"/>
    <w:rsid w:val="22A2707E"/>
    <w:rsid w:val="22A311B3"/>
    <w:rsid w:val="22B12DA0"/>
    <w:rsid w:val="22B41FBD"/>
    <w:rsid w:val="22B56CAE"/>
    <w:rsid w:val="22B630F8"/>
    <w:rsid w:val="22BE4F7D"/>
    <w:rsid w:val="22CD039F"/>
    <w:rsid w:val="22EB3FC4"/>
    <w:rsid w:val="22F47480"/>
    <w:rsid w:val="230373C9"/>
    <w:rsid w:val="230F0526"/>
    <w:rsid w:val="230F3676"/>
    <w:rsid w:val="23160915"/>
    <w:rsid w:val="23166C59"/>
    <w:rsid w:val="231A6F18"/>
    <w:rsid w:val="23286B63"/>
    <w:rsid w:val="232A5A4C"/>
    <w:rsid w:val="232E3422"/>
    <w:rsid w:val="23356FED"/>
    <w:rsid w:val="23403DC5"/>
    <w:rsid w:val="23515DF1"/>
    <w:rsid w:val="23572CBA"/>
    <w:rsid w:val="23742763"/>
    <w:rsid w:val="23745791"/>
    <w:rsid w:val="23890C21"/>
    <w:rsid w:val="238B77CA"/>
    <w:rsid w:val="23904B06"/>
    <w:rsid w:val="23933130"/>
    <w:rsid w:val="23987AFD"/>
    <w:rsid w:val="239B208C"/>
    <w:rsid w:val="239C5315"/>
    <w:rsid w:val="23AB3341"/>
    <w:rsid w:val="23B965BA"/>
    <w:rsid w:val="23CF3F27"/>
    <w:rsid w:val="23D70324"/>
    <w:rsid w:val="23D85A19"/>
    <w:rsid w:val="23D87120"/>
    <w:rsid w:val="23DE1C48"/>
    <w:rsid w:val="23E16932"/>
    <w:rsid w:val="23E55005"/>
    <w:rsid w:val="240210CD"/>
    <w:rsid w:val="240355C9"/>
    <w:rsid w:val="24096D1B"/>
    <w:rsid w:val="241F5A6E"/>
    <w:rsid w:val="2432352D"/>
    <w:rsid w:val="243E6375"/>
    <w:rsid w:val="243F3E9B"/>
    <w:rsid w:val="24426E89"/>
    <w:rsid w:val="244F2331"/>
    <w:rsid w:val="244F26AB"/>
    <w:rsid w:val="24515239"/>
    <w:rsid w:val="245C67FB"/>
    <w:rsid w:val="24613E3D"/>
    <w:rsid w:val="246A10E4"/>
    <w:rsid w:val="246F4781"/>
    <w:rsid w:val="24755A13"/>
    <w:rsid w:val="24780505"/>
    <w:rsid w:val="24787AEF"/>
    <w:rsid w:val="24845EB0"/>
    <w:rsid w:val="248D5F2E"/>
    <w:rsid w:val="2498720E"/>
    <w:rsid w:val="249917FE"/>
    <w:rsid w:val="249D2FEA"/>
    <w:rsid w:val="24B2246C"/>
    <w:rsid w:val="24BF09F7"/>
    <w:rsid w:val="24C80887"/>
    <w:rsid w:val="24C965A2"/>
    <w:rsid w:val="24D0464D"/>
    <w:rsid w:val="24D97E4C"/>
    <w:rsid w:val="24E631AC"/>
    <w:rsid w:val="24E959C4"/>
    <w:rsid w:val="24EE2213"/>
    <w:rsid w:val="250A2FEE"/>
    <w:rsid w:val="250A6257"/>
    <w:rsid w:val="250F386E"/>
    <w:rsid w:val="2513335E"/>
    <w:rsid w:val="251C7DC6"/>
    <w:rsid w:val="25203CCD"/>
    <w:rsid w:val="252D53FE"/>
    <w:rsid w:val="25327562"/>
    <w:rsid w:val="253425BB"/>
    <w:rsid w:val="25401318"/>
    <w:rsid w:val="2555234E"/>
    <w:rsid w:val="25585215"/>
    <w:rsid w:val="255D34B3"/>
    <w:rsid w:val="255D797D"/>
    <w:rsid w:val="25676428"/>
    <w:rsid w:val="25826736"/>
    <w:rsid w:val="259410D4"/>
    <w:rsid w:val="25AD4CED"/>
    <w:rsid w:val="25AF7A72"/>
    <w:rsid w:val="25B178CC"/>
    <w:rsid w:val="25B449EB"/>
    <w:rsid w:val="25B537F2"/>
    <w:rsid w:val="25C805EC"/>
    <w:rsid w:val="25CB784F"/>
    <w:rsid w:val="25CC67C7"/>
    <w:rsid w:val="25D37687"/>
    <w:rsid w:val="25E254C0"/>
    <w:rsid w:val="25E44CFA"/>
    <w:rsid w:val="25E478A4"/>
    <w:rsid w:val="25EC2D81"/>
    <w:rsid w:val="25FA3841"/>
    <w:rsid w:val="25FB7D8E"/>
    <w:rsid w:val="26074B96"/>
    <w:rsid w:val="260B04D9"/>
    <w:rsid w:val="2615531D"/>
    <w:rsid w:val="26213D73"/>
    <w:rsid w:val="26230F6A"/>
    <w:rsid w:val="26306192"/>
    <w:rsid w:val="26354676"/>
    <w:rsid w:val="26415CA9"/>
    <w:rsid w:val="26423D63"/>
    <w:rsid w:val="264F502E"/>
    <w:rsid w:val="266100F9"/>
    <w:rsid w:val="26615FCC"/>
    <w:rsid w:val="2662694F"/>
    <w:rsid w:val="26737F6D"/>
    <w:rsid w:val="26745514"/>
    <w:rsid w:val="2680013C"/>
    <w:rsid w:val="268A5A98"/>
    <w:rsid w:val="26950CC8"/>
    <w:rsid w:val="269B5566"/>
    <w:rsid w:val="26AC31FA"/>
    <w:rsid w:val="26AC7793"/>
    <w:rsid w:val="26AE5110"/>
    <w:rsid w:val="26BA1B7B"/>
    <w:rsid w:val="26C64400"/>
    <w:rsid w:val="26C838C0"/>
    <w:rsid w:val="26CB663D"/>
    <w:rsid w:val="26D7660D"/>
    <w:rsid w:val="26FF3015"/>
    <w:rsid w:val="270F115A"/>
    <w:rsid w:val="271F68C8"/>
    <w:rsid w:val="27313F6F"/>
    <w:rsid w:val="273960AA"/>
    <w:rsid w:val="273C706F"/>
    <w:rsid w:val="27402283"/>
    <w:rsid w:val="27436DCD"/>
    <w:rsid w:val="27475B23"/>
    <w:rsid w:val="274B0F31"/>
    <w:rsid w:val="274C7B45"/>
    <w:rsid w:val="275948E0"/>
    <w:rsid w:val="27653C19"/>
    <w:rsid w:val="276810D3"/>
    <w:rsid w:val="276C36C7"/>
    <w:rsid w:val="277057A2"/>
    <w:rsid w:val="27710810"/>
    <w:rsid w:val="27716A62"/>
    <w:rsid w:val="278255C0"/>
    <w:rsid w:val="278965E8"/>
    <w:rsid w:val="278D669F"/>
    <w:rsid w:val="279A242F"/>
    <w:rsid w:val="27A74FB3"/>
    <w:rsid w:val="27AA187B"/>
    <w:rsid w:val="27B55C62"/>
    <w:rsid w:val="27B85296"/>
    <w:rsid w:val="27BA17EA"/>
    <w:rsid w:val="27D82895"/>
    <w:rsid w:val="27F06FE2"/>
    <w:rsid w:val="27F51441"/>
    <w:rsid w:val="27F66B96"/>
    <w:rsid w:val="27F83A5F"/>
    <w:rsid w:val="28000A11"/>
    <w:rsid w:val="28003762"/>
    <w:rsid w:val="280A5821"/>
    <w:rsid w:val="280E3973"/>
    <w:rsid w:val="281C077C"/>
    <w:rsid w:val="281E585C"/>
    <w:rsid w:val="281F1572"/>
    <w:rsid w:val="281F4673"/>
    <w:rsid w:val="28293076"/>
    <w:rsid w:val="284D5A9D"/>
    <w:rsid w:val="286D547B"/>
    <w:rsid w:val="28765432"/>
    <w:rsid w:val="288344DF"/>
    <w:rsid w:val="28886F71"/>
    <w:rsid w:val="288A1B89"/>
    <w:rsid w:val="28A569C3"/>
    <w:rsid w:val="28AA222B"/>
    <w:rsid w:val="28BB2DD7"/>
    <w:rsid w:val="28C25469"/>
    <w:rsid w:val="28C64B8B"/>
    <w:rsid w:val="28D709AA"/>
    <w:rsid w:val="28E074AD"/>
    <w:rsid w:val="28E3573D"/>
    <w:rsid w:val="28EF7C3E"/>
    <w:rsid w:val="28F039B6"/>
    <w:rsid w:val="290346ED"/>
    <w:rsid w:val="29053FDD"/>
    <w:rsid w:val="290C07F0"/>
    <w:rsid w:val="290D68B7"/>
    <w:rsid w:val="29134909"/>
    <w:rsid w:val="29206EB8"/>
    <w:rsid w:val="29370E90"/>
    <w:rsid w:val="293A5307"/>
    <w:rsid w:val="293B2E83"/>
    <w:rsid w:val="293E5309"/>
    <w:rsid w:val="2940493E"/>
    <w:rsid w:val="29511B52"/>
    <w:rsid w:val="2955269D"/>
    <w:rsid w:val="29581C87"/>
    <w:rsid w:val="29595666"/>
    <w:rsid w:val="295B1778"/>
    <w:rsid w:val="297832E4"/>
    <w:rsid w:val="29874881"/>
    <w:rsid w:val="29875886"/>
    <w:rsid w:val="298F0E2B"/>
    <w:rsid w:val="29902DF6"/>
    <w:rsid w:val="29923C5D"/>
    <w:rsid w:val="29AB48B3"/>
    <w:rsid w:val="29AB625B"/>
    <w:rsid w:val="29AD3306"/>
    <w:rsid w:val="29B57747"/>
    <w:rsid w:val="29BF0E0E"/>
    <w:rsid w:val="29C715AD"/>
    <w:rsid w:val="29CC7F7F"/>
    <w:rsid w:val="29D84B76"/>
    <w:rsid w:val="29DF392E"/>
    <w:rsid w:val="29E325E0"/>
    <w:rsid w:val="29F50977"/>
    <w:rsid w:val="29FB472B"/>
    <w:rsid w:val="2A164618"/>
    <w:rsid w:val="2A184C27"/>
    <w:rsid w:val="2A190077"/>
    <w:rsid w:val="2A1D4261"/>
    <w:rsid w:val="2A2F78FA"/>
    <w:rsid w:val="2A35458E"/>
    <w:rsid w:val="2A3B1F10"/>
    <w:rsid w:val="2A3C5105"/>
    <w:rsid w:val="2A40162F"/>
    <w:rsid w:val="2A452503"/>
    <w:rsid w:val="2A4B359A"/>
    <w:rsid w:val="2A4B7D38"/>
    <w:rsid w:val="2A4D0353"/>
    <w:rsid w:val="2A4F08E6"/>
    <w:rsid w:val="2A5A2BA7"/>
    <w:rsid w:val="2A5E1DF3"/>
    <w:rsid w:val="2A66785E"/>
    <w:rsid w:val="2A6B4F26"/>
    <w:rsid w:val="2A770A41"/>
    <w:rsid w:val="2A790AF0"/>
    <w:rsid w:val="2A7D0EE8"/>
    <w:rsid w:val="2A7D622E"/>
    <w:rsid w:val="2A7E7E92"/>
    <w:rsid w:val="2A860371"/>
    <w:rsid w:val="2A8C777C"/>
    <w:rsid w:val="2A97058D"/>
    <w:rsid w:val="2A9F6027"/>
    <w:rsid w:val="2AA55FF9"/>
    <w:rsid w:val="2AA8279A"/>
    <w:rsid w:val="2AAD45F5"/>
    <w:rsid w:val="2AB643E0"/>
    <w:rsid w:val="2ABD08FF"/>
    <w:rsid w:val="2AC246B3"/>
    <w:rsid w:val="2AC272F9"/>
    <w:rsid w:val="2AC27E76"/>
    <w:rsid w:val="2AC33130"/>
    <w:rsid w:val="2AC92F70"/>
    <w:rsid w:val="2ACB78A6"/>
    <w:rsid w:val="2AD87B56"/>
    <w:rsid w:val="2AE00186"/>
    <w:rsid w:val="2AE8703B"/>
    <w:rsid w:val="2AF7727E"/>
    <w:rsid w:val="2B03334C"/>
    <w:rsid w:val="2B065713"/>
    <w:rsid w:val="2B0C4167"/>
    <w:rsid w:val="2B0E14DC"/>
    <w:rsid w:val="2B1A0461"/>
    <w:rsid w:val="2B1D4F0F"/>
    <w:rsid w:val="2B2636BF"/>
    <w:rsid w:val="2B275522"/>
    <w:rsid w:val="2B2D42C9"/>
    <w:rsid w:val="2B360FEB"/>
    <w:rsid w:val="2B4A72DE"/>
    <w:rsid w:val="2B5053DF"/>
    <w:rsid w:val="2B53207B"/>
    <w:rsid w:val="2B541EFA"/>
    <w:rsid w:val="2B664B38"/>
    <w:rsid w:val="2B681F2A"/>
    <w:rsid w:val="2B695593"/>
    <w:rsid w:val="2B704955"/>
    <w:rsid w:val="2B75135C"/>
    <w:rsid w:val="2B763867"/>
    <w:rsid w:val="2B7A7240"/>
    <w:rsid w:val="2B944ACD"/>
    <w:rsid w:val="2BA022E9"/>
    <w:rsid w:val="2BA45383"/>
    <w:rsid w:val="2BA47406"/>
    <w:rsid w:val="2BA56CDA"/>
    <w:rsid w:val="2BA936A8"/>
    <w:rsid w:val="2BB920C6"/>
    <w:rsid w:val="2BC16060"/>
    <w:rsid w:val="2BDF11BB"/>
    <w:rsid w:val="2BE9306B"/>
    <w:rsid w:val="2BF43E8E"/>
    <w:rsid w:val="2BF566AC"/>
    <w:rsid w:val="2BFC0E01"/>
    <w:rsid w:val="2C0B1233"/>
    <w:rsid w:val="2C315A5A"/>
    <w:rsid w:val="2C365058"/>
    <w:rsid w:val="2C413C79"/>
    <w:rsid w:val="2C4B1C25"/>
    <w:rsid w:val="2C554AAF"/>
    <w:rsid w:val="2C5B482F"/>
    <w:rsid w:val="2C621425"/>
    <w:rsid w:val="2C8114F5"/>
    <w:rsid w:val="2C862667"/>
    <w:rsid w:val="2C931228"/>
    <w:rsid w:val="2C9805ED"/>
    <w:rsid w:val="2CA13FD7"/>
    <w:rsid w:val="2CAA608D"/>
    <w:rsid w:val="2CAE5CDC"/>
    <w:rsid w:val="2CB93309"/>
    <w:rsid w:val="2CC3459C"/>
    <w:rsid w:val="2CCB451E"/>
    <w:rsid w:val="2CCF6356"/>
    <w:rsid w:val="2CD123BF"/>
    <w:rsid w:val="2CD262E5"/>
    <w:rsid w:val="2CD86C3B"/>
    <w:rsid w:val="2CE24392"/>
    <w:rsid w:val="2CE64684"/>
    <w:rsid w:val="2CF73565"/>
    <w:rsid w:val="2CFE22BA"/>
    <w:rsid w:val="2D032F4C"/>
    <w:rsid w:val="2D0618B1"/>
    <w:rsid w:val="2D062AB9"/>
    <w:rsid w:val="2D0B5BC7"/>
    <w:rsid w:val="2D0F6BEF"/>
    <w:rsid w:val="2D1453FB"/>
    <w:rsid w:val="2D2307FE"/>
    <w:rsid w:val="2D2A1950"/>
    <w:rsid w:val="2D2E0A98"/>
    <w:rsid w:val="2D2F4684"/>
    <w:rsid w:val="2D35408E"/>
    <w:rsid w:val="2D360531"/>
    <w:rsid w:val="2D3D5EF8"/>
    <w:rsid w:val="2D3E7226"/>
    <w:rsid w:val="2D6616EC"/>
    <w:rsid w:val="2D6D0127"/>
    <w:rsid w:val="2D6D1D32"/>
    <w:rsid w:val="2D78153C"/>
    <w:rsid w:val="2D7B4319"/>
    <w:rsid w:val="2D821BBD"/>
    <w:rsid w:val="2D937732"/>
    <w:rsid w:val="2D9E56F5"/>
    <w:rsid w:val="2D9E64AE"/>
    <w:rsid w:val="2DA153F8"/>
    <w:rsid w:val="2DA83E6E"/>
    <w:rsid w:val="2DA846A6"/>
    <w:rsid w:val="2DAD2A47"/>
    <w:rsid w:val="2DAE4850"/>
    <w:rsid w:val="2DB057BD"/>
    <w:rsid w:val="2DB6178D"/>
    <w:rsid w:val="2DB87680"/>
    <w:rsid w:val="2DC225B7"/>
    <w:rsid w:val="2DC47C2B"/>
    <w:rsid w:val="2DCA6ECC"/>
    <w:rsid w:val="2DCC1212"/>
    <w:rsid w:val="2DD90EBD"/>
    <w:rsid w:val="2DD938F8"/>
    <w:rsid w:val="2DDD4240"/>
    <w:rsid w:val="2DDF57D9"/>
    <w:rsid w:val="2DE52B70"/>
    <w:rsid w:val="2DE6637B"/>
    <w:rsid w:val="2DEC0BF0"/>
    <w:rsid w:val="2DED09A3"/>
    <w:rsid w:val="2DF81343"/>
    <w:rsid w:val="2DFA155F"/>
    <w:rsid w:val="2E00469C"/>
    <w:rsid w:val="2E135702"/>
    <w:rsid w:val="2E494294"/>
    <w:rsid w:val="2E5560E8"/>
    <w:rsid w:val="2E667F96"/>
    <w:rsid w:val="2E6E3CFB"/>
    <w:rsid w:val="2E766DB8"/>
    <w:rsid w:val="2E81758A"/>
    <w:rsid w:val="2E8226AB"/>
    <w:rsid w:val="2E953036"/>
    <w:rsid w:val="2E9F0BD9"/>
    <w:rsid w:val="2EA025DF"/>
    <w:rsid w:val="2EA74811"/>
    <w:rsid w:val="2EAA048F"/>
    <w:rsid w:val="2EAA054F"/>
    <w:rsid w:val="2EAD0270"/>
    <w:rsid w:val="2EAD6431"/>
    <w:rsid w:val="2EB060C2"/>
    <w:rsid w:val="2ED35983"/>
    <w:rsid w:val="2EDC2A13"/>
    <w:rsid w:val="2EEB046D"/>
    <w:rsid w:val="2F01005B"/>
    <w:rsid w:val="2F076627"/>
    <w:rsid w:val="2F1532C7"/>
    <w:rsid w:val="2F306C4A"/>
    <w:rsid w:val="2F454A5C"/>
    <w:rsid w:val="2F5527C5"/>
    <w:rsid w:val="2F566C69"/>
    <w:rsid w:val="2F5E7928"/>
    <w:rsid w:val="2F775EF8"/>
    <w:rsid w:val="2F7E70ED"/>
    <w:rsid w:val="2F8742A8"/>
    <w:rsid w:val="2FB66224"/>
    <w:rsid w:val="2FBF3BD2"/>
    <w:rsid w:val="2FC35981"/>
    <w:rsid w:val="2FC56204"/>
    <w:rsid w:val="2FD065E6"/>
    <w:rsid w:val="2FD8767E"/>
    <w:rsid w:val="2FD96870"/>
    <w:rsid w:val="2FDC74D3"/>
    <w:rsid w:val="2FE778C1"/>
    <w:rsid w:val="2FE94589"/>
    <w:rsid w:val="2FEB7B4D"/>
    <w:rsid w:val="2FEE00F9"/>
    <w:rsid w:val="2FF80E78"/>
    <w:rsid w:val="300535AD"/>
    <w:rsid w:val="30234671"/>
    <w:rsid w:val="3023582C"/>
    <w:rsid w:val="30313232"/>
    <w:rsid w:val="30343EB0"/>
    <w:rsid w:val="303442A2"/>
    <w:rsid w:val="303F7F18"/>
    <w:rsid w:val="30536D05"/>
    <w:rsid w:val="30580BC9"/>
    <w:rsid w:val="3058256D"/>
    <w:rsid w:val="305E0778"/>
    <w:rsid w:val="305E0F79"/>
    <w:rsid w:val="306453B6"/>
    <w:rsid w:val="30697BE9"/>
    <w:rsid w:val="30713277"/>
    <w:rsid w:val="307146A2"/>
    <w:rsid w:val="307B625B"/>
    <w:rsid w:val="307F5C1F"/>
    <w:rsid w:val="30905766"/>
    <w:rsid w:val="3091782D"/>
    <w:rsid w:val="309335A5"/>
    <w:rsid w:val="309D2676"/>
    <w:rsid w:val="309E5D4A"/>
    <w:rsid w:val="30BC352A"/>
    <w:rsid w:val="30CA3C63"/>
    <w:rsid w:val="30CF2ABD"/>
    <w:rsid w:val="30D0410E"/>
    <w:rsid w:val="30D15B3C"/>
    <w:rsid w:val="30D372A0"/>
    <w:rsid w:val="30D52820"/>
    <w:rsid w:val="30D70178"/>
    <w:rsid w:val="30DA5678"/>
    <w:rsid w:val="30DA7426"/>
    <w:rsid w:val="30E52D38"/>
    <w:rsid w:val="30EF4AD8"/>
    <w:rsid w:val="30F73B34"/>
    <w:rsid w:val="30FD0D95"/>
    <w:rsid w:val="30FE6487"/>
    <w:rsid w:val="31170869"/>
    <w:rsid w:val="311E2ED7"/>
    <w:rsid w:val="31257C89"/>
    <w:rsid w:val="314F245F"/>
    <w:rsid w:val="315619EE"/>
    <w:rsid w:val="31564B71"/>
    <w:rsid w:val="315C449C"/>
    <w:rsid w:val="315F16D9"/>
    <w:rsid w:val="316A3B9A"/>
    <w:rsid w:val="316D029A"/>
    <w:rsid w:val="31716B10"/>
    <w:rsid w:val="317821EF"/>
    <w:rsid w:val="317C228B"/>
    <w:rsid w:val="31833619"/>
    <w:rsid w:val="318B7189"/>
    <w:rsid w:val="319F201D"/>
    <w:rsid w:val="31A37109"/>
    <w:rsid w:val="31AA329C"/>
    <w:rsid w:val="31AF3AF0"/>
    <w:rsid w:val="31AF440F"/>
    <w:rsid w:val="31B47C77"/>
    <w:rsid w:val="31B82709"/>
    <w:rsid w:val="31B83326"/>
    <w:rsid w:val="31BD6D7B"/>
    <w:rsid w:val="31CE6A64"/>
    <w:rsid w:val="31D05482"/>
    <w:rsid w:val="31E02532"/>
    <w:rsid w:val="31E16592"/>
    <w:rsid w:val="31EF330B"/>
    <w:rsid w:val="31F04EA5"/>
    <w:rsid w:val="31F11D76"/>
    <w:rsid w:val="31F14A27"/>
    <w:rsid w:val="31F618CA"/>
    <w:rsid w:val="32080D3E"/>
    <w:rsid w:val="32204D6A"/>
    <w:rsid w:val="32221326"/>
    <w:rsid w:val="32290665"/>
    <w:rsid w:val="322E7A29"/>
    <w:rsid w:val="32340DB8"/>
    <w:rsid w:val="323808A8"/>
    <w:rsid w:val="32400B34"/>
    <w:rsid w:val="32436683"/>
    <w:rsid w:val="324A371B"/>
    <w:rsid w:val="3257597A"/>
    <w:rsid w:val="325D3074"/>
    <w:rsid w:val="3268280F"/>
    <w:rsid w:val="326A0C3C"/>
    <w:rsid w:val="326D6C58"/>
    <w:rsid w:val="327605EC"/>
    <w:rsid w:val="327A7655"/>
    <w:rsid w:val="32813850"/>
    <w:rsid w:val="3284083F"/>
    <w:rsid w:val="32847649"/>
    <w:rsid w:val="329736A5"/>
    <w:rsid w:val="32973AB9"/>
    <w:rsid w:val="329D4BAF"/>
    <w:rsid w:val="329E6876"/>
    <w:rsid w:val="329F041D"/>
    <w:rsid w:val="32A423AB"/>
    <w:rsid w:val="32A514BF"/>
    <w:rsid w:val="32AB72CC"/>
    <w:rsid w:val="32AD68C7"/>
    <w:rsid w:val="32B67A1F"/>
    <w:rsid w:val="32BF42E1"/>
    <w:rsid w:val="32C755FE"/>
    <w:rsid w:val="32CB5278"/>
    <w:rsid w:val="32E429C2"/>
    <w:rsid w:val="32EC3440"/>
    <w:rsid w:val="32EE71B8"/>
    <w:rsid w:val="33034EBA"/>
    <w:rsid w:val="3304078A"/>
    <w:rsid w:val="33131CEF"/>
    <w:rsid w:val="33157619"/>
    <w:rsid w:val="33200210"/>
    <w:rsid w:val="33240E2C"/>
    <w:rsid w:val="33244988"/>
    <w:rsid w:val="333015F2"/>
    <w:rsid w:val="333371C1"/>
    <w:rsid w:val="334452A7"/>
    <w:rsid w:val="334B0F48"/>
    <w:rsid w:val="334B6320"/>
    <w:rsid w:val="334E5EA9"/>
    <w:rsid w:val="3350450F"/>
    <w:rsid w:val="3351021C"/>
    <w:rsid w:val="335271E9"/>
    <w:rsid w:val="3364382E"/>
    <w:rsid w:val="33705302"/>
    <w:rsid w:val="3374708B"/>
    <w:rsid w:val="338A7251"/>
    <w:rsid w:val="338C37AF"/>
    <w:rsid w:val="33983F70"/>
    <w:rsid w:val="33AB5282"/>
    <w:rsid w:val="33AC614D"/>
    <w:rsid w:val="33B1338C"/>
    <w:rsid w:val="33B801AF"/>
    <w:rsid w:val="33C1667B"/>
    <w:rsid w:val="33C53EC7"/>
    <w:rsid w:val="33D40B95"/>
    <w:rsid w:val="33D43337"/>
    <w:rsid w:val="33D74AD8"/>
    <w:rsid w:val="33D934D4"/>
    <w:rsid w:val="33DD7A05"/>
    <w:rsid w:val="33E87ABF"/>
    <w:rsid w:val="33F00AFA"/>
    <w:rsid w:val="33F228D7"/>
    <w:rsid w:val="33FC1CDC"/>
    <w:rsid w:val="33FE2F6A"/>
    <w:rsid w:val="33FF23B4"/>
    <w:rsid w:val="34076784"/>
    <w:rsid w:val="340B754B"/>
    <w:rsid w:val="340B78F6"/>
    <w:rsid w:val="340E07E5"/>
    <w:rsid w:val="34132DA2"/>
    <w:rsid w:val="34183CD7"/>
    <w:rsid w:val="341D7D55"/>
    <w:rsid w:val="34231545"/>
    <w:rsid w:val="34235BF7"/>
    <w:rsid w:val="34244C23"/>
    <w:rsid w:val="34265F25"/>
    <w:rsid w:val="34270EB9"/>
    <w:rsid w:val="344279FF"/>
    <w:rsid w:val="3443734B"/>
    <w:rsid w:val="344E51FD"/>
    <w:rsid w:val="345976DA"/>
    <w:rsid w:val="3464452F"/>
    <w:rsid w:val="34807788"/>
    <w:rsid w:val="34AE4E51"/>
    <w:rsid w:val="34B1310F"/>
    <w:rsid w:val="34B17848"/>
    <w:rsid w:val="34B32468"/>
    <w:rsid w:val="34B63D06"/>
    <w:rsid w:val="34C05ECD"/>
    <w:rsid w:val="34C226AB"/>
    <w:rsid w:val="34CB23CC"/>
    <w:rsid w:val="34D47C15"/>
    <w:rsid w:val="34D7498C"/>
    <w:rsid w:val="34D95C11"/>
    <w:rsid w:val="34E70363"/>
    <w:rsid w:val="34FD7B87"/>
    <w:rsid w:val="35081C3F"/>
    <w:rsid w:val="3509476F"/>
    <w:rsid w:val="351108EB"/>
    <w:rsid w:val="35270BC2"/>
    <w:rsid w:val="352E5F92"/>
    <w:rsid w:val="3541247E"/>
    <w:rsid w:val="35447564"/>
    <w:rsid w:val="354B5D38"/>
    <w:rsid w:val="3558719A"/>
    <w:rsid w:val="355D64BD"/>
    <w:rsid w:val="355F7EFA"/>
    <w:rsid w:val="3583282D"/>
    <w:rsid w:val="358843B5"/>
    <w:rsid w:val="358C5FA8"/>
    <w:rsid w:val="35AD46F6"/>
    <w:rsid w:val="35B73D9C"/>
    <w:rsid w:val="35C15DF1"/>
    <w:rsid w:val="35D94150"/>
    <w:rsid w:val="35DF103A"/>
    <w:rsid w:val="35DF3D1C"/>
    <w:rsid w:val="35EB3201"/>
    <w:rsid w:val="35ED30FE"/>
    <w:rsid w:val="35ED7BFB"/>
    <w:rsid w:val="35F4215C"/>
    <w:rsid w:val="35FE2075"/>
    <w:rsid w:val="35FF091D"/>
    <w:rsid w:val="36012250"/>
    <w:rsid w:val="360709F2"/>
    <w:rsid w:val="36074A7F"/>
    <w:rsid w:val="360E0C89"/>
    <w:rsid w:val="361825CF"/>
    <w:rsid w:val="36257395"/>
    <w:rsid w:val="363D3F21"/>
    <w:rsid w:val="3645697E"/>
    <w:rsid w:val="36537CDB"/>
    <w:rsid w:val="365D2CD3"/>
    <w:rsid w:val="366003CD"/>
    <w:rsid w:val="36657792"/>
    <w:rsid w:val="36695255"/>
    <w:rsid w:val="36734038"/>
    <w:rsid w:val="36745C27"/>
    <w:rsid w:val="367774C5"/>
    <w:rsid w:val="368C4D1E"/>
    <w:rsid w:val="368F3B23"/>
    <w:rsid w:val="36923549"/>
    <w:rsid w:val="369676CB"/>
    <w:rsid w:val="369E1207"/>
    <w:rsid w:val="36AA2697"/>
    <w:rsid w:val="36AF3103"/>
    <w:rsid w:val="36B75FBF"/>
    <w:rsid w:val="36BD0C45"/>
    <w:rsid w:val="36CC5A63"/>
    <w:rsid w:val="36D21A5A"/>
    <w:rsid w:val="36D332A1"/>
    <w:rsid w:val="36D84245"/>
    <w:rsid w:val="36D86C46"/>
    <w:rsid w:val="36DB5CA6"/>
    <w:rsid w:val="36DD62B0"/>
    <w:rsid w:val="36EC6BD0"/>
    <w:rsid w:val="36F6488E"/>
    <w:rsid w:val="36FB2708"/>
    <w:rsid w:val="370074BA"/>
    <w:rsid w:val="370C1472"/>
    <w:rsid w:val="371116C7"/>
    <w:rsid w:val="37156A2B"/>
    <w:rsid w:val="37171F2F"/>
    <w:rsid w:val="37221B4E"/>
    <w:rsid w:val="37270EEB"/>
    <w:rsid w:val="37340776"/>
    <w:rsid w:val="373B42E9"/>
    <w:rsid w:val="374020A8"/>
    <w:rsid w:val="37406A45"/>
    <w:rsid w:val="37411658"/>
    <w:rsid w:val="37421881"/>
    <w:rsid w:val="37676A71"/>
    <w:rsid w:val="377C13E9"/>
    <w:rsid w:val="377F4883"/>
    <w:rsid w:val="37824373"/>
    <w:rsid w:val="378A1B93"/>
    <w:rsid w:val="378C1943"/>
    <w:rsid w:val="379540A7"/>
    <w:rsid w:val="379B73A3"/>
    <w:rsid w:val="37A16D35"/>
    <w:rsid w:val="37C4673A"/>
    <w:rsid w:val="37CC3672"/>
    <w:rsid w:val="37D10EA7"/>
    <w:rsid w:val="37D526F5"/>
    <w:rsid w:val="37D62942"/>
    <w:rsid w:val="37D94D5A"/>
    <w:rsid w:val="37E00298"/>
    <w:rsid w:val="37FA03AE"/>
    <w:rsid w:val="380125EA"/>
    <w:rsid w:val="38096B5B"/>
    <w:rsid w:val="38107BD1"/>
    <w:rsid w:val="381E09FB"/>
    <w:rsid w:val="381F291E"/>
    <w:rsid w:val="382817CA"/>
    <w:rsid w:val="382A2A41"/>
    <w:rsid w:val="382A635B"/>
    <w:rsid w:val="382F44FB"/>
    <w:rsid w:val="383811B3"/>
    <w:rsid w:val="3840536D"/>
    <w:rsid w:val="385113A1"/>
    <w:rsid w:val="38563836"/>
    <w:rsid w:val="38652201"/>
    <w:rsid w:val="386F38FF"/>
    <w:rsid w:val="38726196"/>
    <w:rsid w:val="38741F0E"/>
    <w:rsid w:val="3882108F"/>
    <w:rsid w:val="388303A3"/>
    <w:rsid w:val="38860F6F"/>
    <w:rsid w:val="38B03F82"/>
    <w:rsid w:val="38B302F9"/>
    <w:rsid w:val="38B92017"/>
    <w:rsid w:val="38B955D1"/>
    <w:rsid w:val="38BB033B"/>
    <w:rsid w:val="38CC3AF8"/>
    <w:rsid w:val="38CC7F9C"/>
    <w:rsid w:val="38DA4637"/>
    <w:rsid w:val="38DE1A7D"/>
    <w:rsid w:val="38E52E0C"/>
    <w:rsid w:val="38E61C74"/>
    <w:rsid w:val="38E8220D"/>
    <w:rsid w:val="38F12CD3"/>
    <w:rsid w:val="38F94775"/>
    <w:rsid w:val="38FB2756"/>
    <w:rsid w:val="39160E7B"/>
    <w:rsid w:val="391971C7"/>
    <w:rsid w:val="39197FA2"/>
    <w:rsid w:val="39222C63"/>
    <w:rsid w:val="392971ED"/>
    <w:rsid w:val="39325651"/>
    <w:rsid w:val="393960DA"/>
    <w:rsid w:val="3943209B"/>
    <w:rsid w:val="395021E6"/>
    <w:rsid w:val="39536BB5"/>
    <w:rsid w:val="395D6EAE"/>
    <w:rsid w:val="39631151"/>
    <w:rsid w:val="39657159"/>
    <w:rsid w:val="39684A02"/>
    <w:rsid w:val="396E04CF"/>
    <w:rsid w:val="396E2E01"/>
    <w:rsid w:val="397324F8"/>
    <w:rsid w:val="39732627"/>
    <w:rsid w:val="3974502E"/>
    <w:rsid w:val="39775A94"/>
    <w:rsid w:val="39857FA0"/>
    <w:rsid w:val="39A71021"/>
    <w:rsid w:val="39A84118"/>
    <w:rsid w:val="39A84565"/>
    <w:rsid w:val="39AB195F"/>
    <w:rsid w:val="39B27192"/>
    <w:rsid w:val="39BD1693"/>
    <w:rsid w:val="39C622A8"/>
    <w:rsid w:val="39C80763"/>
    <w:rsid w:val="39CF1151"/>
    <w:rsid w:val="39D066B1"/>
    <w:rsid w:val="39D42485"/>
    <w:rsid w:val="39DE4DFC"/>
    <w:rsid w:val="39E21608"/>
    <w:rsid w:val="39E85B38"/>
    <w:rsid w:val="39E95610"/>
    <w:rsid w:val="39ED05E0"/>
    <w:rsid w:val="39F37F2F"/>
    <w:rsid w:val="39FE3624"/>
    <w:rsid w:val="3A0B0650"/>
    <w:rsid w:val="3A175E36"/>
    <w:rsid w:val="3A184B1B"/>
    <w:rsid w:val="3A1E0383"/>
    <w:rsid w:val="3A4122C4"/>
    <w:rsid w:val="3A445910"/>
    <w:rsid w:val="3A480C70"/>
    <w:rsid w:val="3A5642BA"/>
    <w:rsid w:val="3A5C70FE"/>
    <w:rsid w:val="3A6F5083"/>
    <w:rsid w:val="3A791A5E"/>
    <w:rsid w:val="3A7B21C8"/>
    <w:rsid w:val="3A7D43D3"/>
    <w:rsid w:val="3A8062B3"/>
    <w:rsid w:val="3A816B64"/>
    <w:rsid w:val="3A836438"/>
    <w:rsid w:val="3A872856"/>
    <w:rsid w:val="3A8D7B9E"/>
    <w:rsid w:val="3A976829"/>
    <w:rsid w:val="3AA52315"/>
    <w:rsid w:val="3AA60B6B"/>
    <w:rsid w:val="3AA840F1"/>
    <w:rsid w:val="3AAA77A8"/>
    <w:rsid w:val="3AAC1E33"/>
    <w:rsid w:val="3AB0132A"/>
    <w:rsid w:val="3AC9092C"/>
    <w:rsid w:val="3AD24B9C"/>
    <w:rsid w:val="3B035473"/>
    <w:rsid w:val="3B037579"/>
    <w:rsid w:val="3B0F5F1E"/>
    <w:rsid w:val="3B195500"/>
    <w:rsid w:val="3B224873"/>
    <w:rsid w:val="3B266E3B"/>
    <w:rsid w:val="3B2927FD"/>
    <w:rsid w:val="3B2D45F6"/>
    <w:rsid w:val="3B3763D1"/>
    <w:rsid w:val="3B3C3D78"/>
    <w:rsid w:val="3B3C7398"/>
    <w:rsid w:val="3B467CD8"/>
    <w:rsid w:val="3B4E3D82"/>
    <w:rsid w:val="3B50348F"/>
    <w:rsid w:val="3B511515"/>
    <w:rsid w:val="3B5A363D"/>
    <w:rsid w:val="3B601560"/>
    <w:rsid w:val="3B64270E"/>
    <w:rsid w:val="3B750477"/>
    <w:rsid w:val="3B7B3539"/>
    <w:rsid w:val="3B7C2463"/>
    <w:rsid w:val="3B843105"/>
    <w:rsid w:val="3B895CD0"/>
    <w:rsid w:val="3B8A120C"/>
    <w:rsid w:val="3B8A25AB"/>
    <w:rsid w:val="3B8A3A0E"/>
    <w:rsid w:val="3B9174EE"/>
    <w:rsid w:val="3B9308FD"/>
    <w:rsid w:val="3B995166"/>
    <w:rsid w:val="3BA3554C"/>
    <w:rsid w:val="3BA725FA"/>
    <w:rsid w:val="3BA936A0"/>
    <w:rsid w:val="3BB30F9F"/>
    <w:rsid w:val="3BC74A4B"/>
    <w:rsid w:val="3BE70C49"/>
    <w:rsid w:val="3BF07AFD"/>
    <w:rsid w:val="3BF12E97"/>
    <w:rsid w:val="3C090BBF"/>
    <w:rsid w:val="3C231694"/>
    <w:rsid w:val="3C2D0D52"/>
    <w:rsid w:val="3C2E6878"/>
    <w:rsid w:val="3C2F6E1E"/>
    <w:rsid w:val="3C352F30"/>
    <w:rsid w:val="3C3C3388"/>
    <w:rsid w:val="3C47049B"/>
    <w:rsid w:val="3C4E5B84"/>
    <w:rsid w:val="3C4F64BA"/>
    <w:rsid w:val="3C504A40"/>
    <w:rsid w:val="3C5C1637"/>
    <w:rsid w:val="3C632F02"/>
    <w:rsid w:val="3C695774"/>
    <w:rsid w:val="3C756255"/>
    <w:rsid w:val="3C7761FD"/>
    <w:rsid w:val="3C793028"/>
    <w:rsid w:val="3C797AF3"/>
    <w:rsid w:val="3C8235CD"/>
    <w:rsid w:val="3C88242C"/>
    <w:rsid w:val="3C94407C"/>
    <w:rsid w:val="3C9C5ED7"/>
    <w:rsid w:val="3CB23005"/>
    <w:rsid w:val="3CC176EC"/>
    <w:rsid w:val="3CC25A66"/>
    <w:rsid w:val="3CC81490"/>
    <w:rsid w:val="3CCC3A0F"/>
    <w:rsid w:val="3CD16C2F"/>
    <w:rsid w:val="3CDA245A"/>
    <w:rsid w:val="3CDD1A02"/>
    <w:rsid w:val="3CE4557B"/>
    <w:rsid w:val="3CE5131E"/>
    <w:rsid w:val="3CE753A4"/>
    <w:rsid w:val="3CEB18A8"/>
    <w:rsid w:val="3D016D1B"/>
    <w:rsid w:val="3D071D56"/>
    <w:rsid w:val="3D0E07BB"/>
    <w:rsid w:val="3D0E2437"/>
    <w:rsid w:val="3D107D02"/>
    <w:rsid w:val="3D122BE6"/>
    <w:rsid w:val="3D17730C"/>
    <w:rsid w:val="3D1E06B7"/>
    <w:rsid w:val="3D2263DC"/>
    <w:rsid w:val="3D271C45"/>
    <w:rsid w:val="3D2F4655"/>
    <w:rsid w:val="3D31661F"/>
    <w:rsid w:val="3D3A6E42"/>
    <w:rsid w:val="3D422929"/>
    <w:rsid w:val="3D4649C0"/>
    <w:rsid w:val="3D496A06"/>
    <w:rsid w:val="3D4C0FD5"/>
    <w:rsid w:val="3D577169"/>
    <w:rsid w:val="3D581EC5"/>
    <w:rsid w:val="3D5F567B"/>
    <w:rsid w:val="3D661C8E"/>
    <w:rsid w:val="3D6705AD"/>
    <w:rsid w:val="3D6778A8"/>
    <w:rsid w:val="3D695DB9"/>
    <w:rsid w:val="3D6F04D2"/>
    <w:rsid w:val="3D7604D6"/>
    <w:rsid w:val="3D7A1AFC"/>
    <w:rsid w:val="3D801395"/>
    <w:rsid w:val="3D825119"/>
    <w:rsid w:val="3D841332"/>
    <w:rsid w:val="3D857F16"/>
    <w:rsid w:val="3D863F56"/>
    <w:rsid w:val="3D8A3F82"/>
    <w:rsid w:val="3D8E3A72"/>
    <w:rsid w:val="3D8E5820"/>
    <w:rsid w:val="3D8F0A2E"/>
    <w:rsid w:val="3D9728F6"/>
    <w:rsid w:val="3D9B1CEB"/>
    <w:rsid w:val="3D9C1C41"/>
    <w:rsid w:val="3D9E447E"/>
    <w:rsid w:val="3DC510DF"/>
    <w:rsid w:val="3DC659C9"/>
    <w:rsid w:val="3DC67F0C"/>
    <w:rsid w:val="3DD31485"/>
    <w:rsid w:val="3DD50C58"/>
    <w:rsid w:val="3DE07D4D"/>
    <w:rsid w:val="3DEE2762"/>
    <w:rsid w:val="3DF360E5"/>
    <w:rsid w:val="3E000FDE"/>
    <w:rsid w:val="3E043E6E"/>
    <w:rsid w:val="3E0B0171"/>
    <w:rsid w:val="3E160078"/>
    <w:rsid w:val="3E1D5959"/>
    <w:rsid w:val="3E1E0F52"/>
    <w:rsid w:val="3E2B5C8C"/>
    <w:rsid w:val="3E350391"/>
    <w:rsid w:val="3E36133E"/>
    <w:rsid w:val="3E3C3428"/>
    <w:rsid w:val="3E4568DF"/>
    <w:rsid w:val="3E4A729E"/>
    <w:rsid w:val="3E4E4C07"/>
    <w:rsid w:val="3E4E68A7"/>
    <w:rsid w:val="3E584682"/>
    <w:rsid w:val="3E674ADA"/>
    <w:rsid w:val="3E751B28"/>
    <w:rsid w:val="3E755E70"/>
    <w:rsid w:val="3E77210F"/>
    <w:rsid w:val="3E8D363A"/>
    <w:rsid w:val="3E8D5AD7"/>
    <w:rsid w:val="3E9516DC"/>
    <w:rsid w:val="3EAE764B"/>
    <w:rsid w:val="3EC7548D"/>
    <w:rsid w:val="3ECD6B99"/>
    <w:rsid w:val="3ED86D9B"/>
    <w:rsid w:val="3EDA0523"/>
    <w:rsid w:val="3EDA68EC"/>
    <w:rsid w:val="3EDF0C7F"/>
    <w:rsid w:val="3EE2620A"/>
    <w:rsid w:val="3EEA4CD8"/>
    <w:rsid w:val="3EF93DC5"/>
    <w:rsid w:val="3F0B142D"/>
    <w:rsid w:val="3F161F71"/>
    <w:rsid w:val="3F1A2182"/>
    <w:rsid w:val="3F294C49"/>
    <w:rsid w:val="3F3643C1"/>
    <w:rsid w:val="3F3B417A"/>
    <w:rsid w:val="3F446114"/>
    <w:rsid w:val="3F600887"/>
    <w:rsid w:val="3F683469"/>
    <w:rsid w:val="3F715344"/>
    <w:rsid w:val="3F755459"/>
    <w:rsid w:val="3F8B1296"/>
    <w:rsid w:val="3F9163CB"/>
    <w:rsid w:val="3F9352E5"/>
    <w:rsid w:val="3FB01FBE"/>
    <w:rsid w:val="3FB26088"/>
    <w:rsid w:val="3FB86B84"/>
    <w:rsid w:val="3FDB361E"/>
    <w:rsid w:val="3FE603A4"/>
    <w:rsid w:val="3FE77469"/>
    <w:rsid w:val="3FF027C2"/>
    <w:rsid w:val="3FF0539D"/>
    <w:rsid w:val="3FF66178"/>
    <w:rsid w:val="3FF955BC"/>
    <w:rsid w:val="40084DE8"/>
    <w:rsid w:val="400B3245"/>
    <w:rsid w:val="40170482"/>
    <w:rsid w:val="401C35B7"/>
    <w:rsid w:val="402D0F1A"/>
    <w:rsid w:val="404228F2"/>
    <w:rsid w:val="404A5EFB"/>
    <w:rsid w:val="404B17A6"/>
    <w:rsid w:val="405617C2"/>
    <w:rsid w:val="405A3F87"/>
    <w:rsid w:val="405A7C3B"/>
    <w:rsid w:val="406308C6"/>
    <w:rsid w:val="407A6407"/>
    <w:rsid w:val="407E480C"/>
    <w:rsid w:val="40930F59"/>
    <w:rsid w:val="4093314D"/>
    <w:rsid w:val="409724DC"/>
    <w:rsid w:val="409A7353"/>
    <w:rsid w:val="409C7989"/>
    <w:rsid w:val="409D7908"/>
    <w:rsid w:val="40A37834"/>
    <w:rsid w:val="40AA399E"/>
    <w:rsid w:val="40C559FD"/>
    <w:rsid w:val="40DD0BD7"/>
    <w:rsid w:val="40E045E4"/>
    <w:rsid w:val="40E15F37"/>
    <w:rsid w:val="40E56C86"/>
    <w:rsid w:val="40E61A8E"/>
    <w:rsid w:val="40EA5463"/>
    <w:rsid w:val="40EC42B1"/>
    <w:rsid w:val="40F7192E"/>
    <w:rsid w:val="40F97454"/>
    <w:rsid w:val="40FA4A80"/>
    <w:rsid w:val="40FC5556"/>
    <w:rsid w:val="40FC566F"/>
    <w:rsid w:val="40FE0FEB"/>
    <w:rsid w:val="40FE684E"/>
    <w:rsid w:val="41070D91"/>
    <w:rsid w:val="41126856"/>
    <w:rsid w:val="412C5A7C"/>
    <w:rsid w:val="413A0066"/>
    <w:rsid w:val="41483578"/>
    <w:rsid w:val="414D154E"/>
    <w:rsid w:val="41513F61"/>
    <w:rsid w:val="415334F6"/>
    <w:rsid w:val="41534FB4"/>
    <w:rsid w:val="415A6AD8"/>
    <w:rsid w:val="41610951"/>
    <w:rsid w:val="41631214"/>
    <w:rsid w:val="41714A0F"/>
    <w:rsid w:val="41754A2B"/>
    <w:rsid w:val="41807F73"/>
    <w:rsid w:val="418C02C8"/>
    <w:rsid w:val="41911D83"/>
    <w:rsid w:val="41A30F3F"/>
    <w:rsid w:val="41AE46E3"/>
    <w:rsid w:val="41B5307E"/>
    <w:rsid w:val="41C70FDB"/>
    <w:rsid w:val="41CE7B70"/>
    <w:rsid w:val="41CF6407"/>
    <w:rsid w:val="41D20819"/>
    <w:rsid w:val="41D51ADB"/>
    <w:rsid w:val="41DD0B24"/>
    <w:rsid w:val="41E5247A"/>
    <w:rsid w:val="41F62298"/>
    <w:rsid w:val="4200449D"/>
    <w:rsid w:val="420B38E3"/>
    <w:rsid w:val="42104643"/>
    <w:rsid w:val="42140A1A"/>
    <w:rsid w:val="42184ABC"/>
    <w:rsid w:val="421C4C4C"/>
    <w:rsid w:val="422929AA"/>
    <w:rsid w:val="423A3BCC"/>
    <w:rsid w:val="4242070E"/>
    <w:rsid w:val="4242695E"/>
    <w:rsid w:val="424E1A22"/>
    <w:rsid w:val="424E221E"/>
    <w:rsid w:val="424E57D2"/>
    <w:rsid w:val="42581BD5"/>
    <w:rsid w:val="42664FBD"/>
    <w:rsid w:val="42725710"/>
    <w:rsid w:val="4282076C"/>
    <w:rsid w:val="4285031E"/>
    <w:rsid w:val="42870A90"/>
    <w:rsid w:val="42936179"/>
    <w:rsid w:val="42937435"/>
    <w:rsid w:val="429513FF"/>
    <w:rsid w:val="429F3D1E"/>
    <w:rsid w:val="42A4256F"/>
    <w:rsid w:val="42B26C49"/>
    <w:rsid w:val="42D225C6"/>
    <w:rsid w:val="42D22C40"/>
    <w:rsid w:val="42F80640"/>
    <w:rsid w:val="42FA1714"/>
    <w:rsid w:val="42FB6837"/>
    <w:rsid w:val="43000F6E"/>
    <w:rsid w:val="430E7E7A"/>
    <w:rsid w:val="4315133F"/>
    <w:rsid w:val="432A43D0"/>
    <w:rsid w:val="433A6FE6"/>
    <w:rsid w:val="43430E5B"/>
    <w:rsid w:val="43480868"/>
    <w:rsid w:val="434D58B1"/>
    <w:rsid w:val="4350713C"/>
    <w:rsid w:val="435C1F1C"/>
    <w:rsid w:val="436653E0"/>
    <w:rsid w:val="438B3675"/>
    <w:rsid w:val="438D36F1"/>
    <w:rsid w:val="4394648A"/>
    <w:rsid w:val="43B477BC"/>
    <w:rsid w:val="43C0016D"/>
    <w:rsid w:val="43C4431A"/>
    <w:rsid w:val="43C76656"/>
    <w:rsid w:val="43CF7722"/>
    <w:rsid w:val="43E70C9F"/>
    <w:rsid w:val="43F16B09"/>
    <w:rsid w:val="44083378"/>
    <w:rsid w:val="442073EE"/>
    <w:rsid w:val="442E13F2"/>
    <w:rsid w:val="44373EBF"/>
    <w:rsid w:val="44463B5B"/>
    <w:rsid w:val="445437E9"/>
    <w:rsid w:val="445552E9"/>
    <w:rsid w:val="445918B0"/>
    <w:rsid w:val="446606E4"/>
    <w:rsid w:val="4470346A"/>
    <w:rsid w:val="447267CF"/>
    <w:rsid w:val="447A08AC"/>
    <w:rsid w:val="447F5EC2"/>
    <w:rsid w:val="44883D8B"/>
    <w:rsid w:val="448D7794"/>
    <w:rsid w:val="44906321"/>
    <w:rsid w:val="44970AFA"/>
    <w:rsid w:val="44A82139"/>
    <w:rsid w:val="44B152B8"/>
    <w:rsid w:val="44B518E4"/>
    <w:rsid w:val="44B951CC"/>
    <w:rsid w:val="44CD14E0"/>
    <w:rsid w:val="44DC56BC"/>
    <w:rsid w:val="44E37464"/>
    <w:rsid w:val="44E623E5"/>
    <w:rsid w:val="44EE4DF6"/>
    <w:rsid w:val="44F20B0B"/>
    <w:rsid w:val="44F22CFA"/>
    <w:rsid w:val="44F25251"/>
    <w:rsid w:val="45022D66"/>
    <w:rsid w:val="45062140"/>
    <w:rsid w:val="45073695"/>
    <w:rsid w:val="450818F0"/>
    <w:rsid w:val="450B5659"/>
    <w:rsid w:val="45107449"/>
    <w:rsid w:val="45132AAF"/>
    <w:rsid w:val="45193DA0"/>
    <w:rsid w:val="451B2DDC"/>
    <w:rsid w:val="452148DE"/>
    <w:rsid w:val="45231DD8"/>
    <w:rsid w:val="452E5F4C"/>
    <w:rsid w:val="45371A86"/>
    <w:rsid w:val="453C11DB"/>
    <w:rsid w:val="453C3DB3"/>
    <w:rsid w:val="454545C6"/>
    <w:rsid w:val="454C4535"/>
    <w:rsid w:val="455718A6"/>
    <w:rsid w:val="455A0EEE"/>
    <w:rsid w:val="455E59EB"/>
    <w:rsid w:val="45612018"/>
    <w:rsid w:val="456B3798"/>
    <w:rsid w:val="456B6447"/>
    <w:rsid w:val="458946E9"/>
    <w:rsid w:val="45996DFC"/>
    <w:rsid w:val="459C6DF2"/>
    <w:rsid w:val="459E681C"/>
    <w:rsid w:val="45A47C0E"/>
    <w:rsid w:val="45B62FCC"/>
    <w:rsid w:val="45D60E05"/>
    <w:rsid w:val="45E24E38"/>
    <w:rsid w:val="45F90845"/>
    <w:rsid w:val="46062BED"/>
    <w:rsid w:val="460B003D"/>
    <w:rsid w:val="46175B1B"/>
    <w:rsid w:val="461F3351"/>
    <w:rsid w:val="46202E05"/>
    <w:rsid w:val="46217047"/>
    <w:rsid w:val="462233ED"/>
    <w:rsid w:val="462236AA"/>
    <w:rsid w:val="462E1B65"/>
    <w:rsid w:val="46340062"/>
    <w:rsid w:val="46371CAC"/>
    <w:rsid w:val="46396545"/>
    <w:rsid w:val="463C4C9E"/>
    <w:rsid w:val="463C5C3B"/>
    <w:rsid w:val="463E1A52"/>
    <w:rsid w:val="46441BDE"/>
    <w:rsid w:val="46521E04"/>
    <w:rsid w:val="46565632"/>
    <w:rsid w:val="46577FD6"/>
    <w:rsid w:val="467819FA"/>
    <w:rsid w:val="46790371"/>
    <w:rsid w:val="467A5D3A"/>
    <w:rsid w:val="468258C9"/>
    <w:rsid w:val="4691543E"/>
    <w:rsid w:val="469C0A43"/>
    <w:rsid w:val="46A15FCB"/>
    <w:rsid w:val="46AB664B"/>
    <w:rsid w:val="46AC6D17"/>
    <w:rsid w:val="46BD1AC1"/>
    <w:rsid w:val="46CF687D"/>
    <w:rsid w:val="46D955A7"/>
    <w:rsid w:val="46DD1482"/>
    <w:rsid w:val="46F012F9"/>
    <w:rsid w:val="47004E41"/>
    <w:rsid w:val="47060B1D"/>
    <w:rsid w:val="47133957"/>
    <w:rsid w:val="471B7952"/>
    <w:rsid w:val="472B2EFF"/>
    <w:rsid w:val="473B01E4"/>
    <w:rsid w:val="473C4E35"/>
    <w:rsid w:val="473F5DDD"/>
    <w:rsid w:val="474102A7"/>
    <w:rsid w:val="47431429"/>
    <w:rsid w:val="47457C36"/>
    <w:rsid w:val="4746716B"/>
    <w:rsid w:val="474F4769"/>
    <w:rsid w:val="474F57EF"/>
    <w:rsid w:val="47541888"/>
    <w:rsid w:val="475C698F"/>
    <w:rsid w:val="47613FA5"/>
    <w:rsid w:val="47617B01"/>
    <w:rsid w:val="476A2E5A"/>
    <w:rsid w:val="47867353"/>
    <w:rsid w:val="47902B8F"/>
    <w:rsid w:val="47A07E0C"/>
    <w:rsid w:val="47A45C40"/>
    <w:rsid w:val="47B547B3"/>
    <w:rsid w:val="47B75973"/>
    <w:rsid w:val="47B86A8E"/>
    <w:rsid w:val="47BE4880"/>
    <w:rsid w:val="47CD33E9"/>
    <w:rsid w:val="47EB0C56"/>
    <w:rsid w:val="47FC782A"/>
    <w:rsid w:val="48097458"/>
    <w:rsid w:val="480F3A01"/>
    <w:rsid w:val="481109F5"/>
    <w:rsid w:val="4812704D"/>
    <w:rsid w:val="4829353C"/>
    <w:rsid w:val="483B0352"/>
    <w:rsid w:val="484A400D"/>
    <w:rsid w:val="48657AC5"/>
    <w:rsid w:val="4870272E"/>
    <w:rsid w:val="487E1BCC"/>
    <w:rsid w:val="48BB1D99"/>
    <w:rsid w:val="48BE01EF"/>
    <w:rsid w:val="48CA5FF6"/>
    <w:rsid w:val="48D50AF5"/>
    <w:rsid w:val="48D767BD"/>
    <w:rsid w:val="48DE7532"/>
    <w:rsid w:val="48F30C2D"/>
    <w:rsid w:val="4907292A"/>
    <w:rsid w:val="490948F4"/>
    <w:rsid w:val="490E128D"/>
    <w:rsid w:val="490E6D6F"/>
    <w:rsid w:val="49153299"/>
    <w:rsid w:val="49267254"/>
    <w:rsid w:val="492F699D"/>
    <w:rsid w:val="493B3398"/>
    <w:rsid w:val="49475BCE"/>
    <w:rsid w:val="494D11FB"/>
    <w:rsid w:val="49760D01"/>
    <w:rsid w:val="497955D6"/>
    <w:rsid w:val="497B6A5F"/>
    <w:rsid w:val="497F0CBF"/>
    <w:rsid w:val="49814AF7"/>
    <w:rsid w:val="49930C1C"/>
    <w:rsid w:val="49BE56DF"/>
    <w:rsid w:val="49C73B18"/>
    <w:rsid w:val="49C83E68"/>
    <w:rsid w:val="49DC7715"/>
    <w:rsid w:val="49E05655"/>
    <w:rsid w:val="49E36EF3"/>
    <w:rsid w:val="49E50708"/>
    <w:rsid w:val="49EA44E2"/>
    <w:rsid w:val="49EE6C7C"/>
    <w:rsid w:val="4A023139"/>
    <w:rsid w:val="4A0330F2"/>
    <w:rsid w:val="4A084BAC"/>
    <w:rsid w:val="4A134DBC"/>
    <w:rsid w:val="4A1452FF"/>
    <w:rsid w:val="4A162E25"/>
    <w:rsid w:val="4A17317B"/>
    <w:rsid w:val="4A1C2405"/>
    <w:rsid w:val="4A225B13"/>
    <w:rsid w:val="4A2E3ED0"/>
    <w:rsid w:val="4A306295"/>
    <w:rsid w:val="4A372D9B"/>
    <w:rsid w:val="4A4C4A99"/>
    <w:rsid w:val="4A5D5886"/>
    <w:rsid w:val="4A612F25"/>
    <w:rsid w:val="4A630B40"/>
    <w:rsid w:val="4A661AC4"/>
    <w:rsid w:val="4A69102E"/>
    <w:rsid w:val="4A6C2C2E"/>
    <w:rsid w:val="4A7249D5"/>
    <w:rsid w:val="4A761A60"/>
    <w:rsid w:val="4A7B576F"/>
    <w:rsid w:val="4A9F774B"/>
    <w:rsid w:val="4AB908A0"/>
    <w:rsid w:val="4ABA1F59"/>
    <w:rsid w:val="4AC72371"/>
    <w:rsid w:val="4ACA0A70"/>
    <w:rsid w:val="4ACA1E61"/>
    <w:rsid w:val="4AD827D0"/>
    <w:rsid w:val="4ADC067F"/>
    <w:rsid w:val="4AE56C4C"/>
    <w:rsid w:val="4AEF7D58"/>
    <w:rsid w:val="4AF561A9"/>
    <w:rsid w:val="4B035D94"/>
    <w:rsid w:val="4B0E22F7"/>
    <w:rsid w:val="4B0F4B2E"/>
    <w:rsid w:val="4B320E6E"/>
    <w:rsid w:val="4B353ECD"/>
    <w:rsid w:val="4B41673E"/>
    <w:rsid w:val="4B4A4158"/>
    <w:rsid w:val="4B5C56C6"/>
    <w:rsid w:val="4B5E0F27"/>
    <w:rsid w:val="4B602813"/>
    <w:rsid w:val="4B626976"/>
    <w:rsid w:val="4B650305"/>
    <w:rsid w:val="4B6978CC"/>
    <w:rsid w:val="4B7552FB"/>
    <w:rsid w:val="4B8450C2"/>
    <w:rsid w:val="4B8B57DE"/>
    <w:rsid w:val="4B9A1834"/>
    <w:rsid w:val="4BA17066"/>
    <w:rsid w:val="4BAD5A0B"/>
    <w:rsid w:val="4BBA2EA7"/>
    <w:rsid w:val="4BBA3C84"/>
    <w:rsid w:val="4BC467DA"/>
    <w:rsid w:val="4BC508FC"/>
    <w:rsid w:val="4BD12E30"/>
    <w:rsid w:val="4BD5286C"/>
    <w:rsid w:val="4BDF695F"/>
    <w:rsid w:val="4BF35201"/>
    <w:rsid w:val="4C057B91"/>
    <w:rsid w:val="4C0E464A"/>
    <w:rsid w:val="4C101D8F"/>
    <w:rsid w:val="4C136B47"/>
    <w:rsid w:val="4C2275BF"/>
    <w:rsid w:val="4C31716B"/>
    <w:rsid w:val="4C3677AE"/>
    <w:rsid w:val="4C411EF9"/>
    <w:rsid w:val="4C421236"/>
    <w:rsid w:val="4C4719BC"/>
    <w:rsid w:val="4C4A0649"/>
    <w:rsid w:val="4C4B56CA"/>
    <w:rsid w:val="4C513F6B"/>
    <w:rsid w:val="4C572015"/>
    <w:rsid w:val="4C5F5CA9"/>
    <w:rsid w:val="4C6065D9"/>
    <w:rsid w:val="4C6545A8"/>
    <w:rsid w:val="4C7646BB"/>
    <w:rsid w:val="4C7E5ECA"/>
    <w:rsid w:val="4C836368"/>
    <w:rsid w:val="4C856040"/>
    <w:rsid w:val="4C876AA5"/>
    <w:rsid w:val="4C935807"/>
    <w:rsid w:val="4C997D3D"/>
    <w:rsid w:val="4C9B4137"/>
    <w:rsid w:val="4C9E35A6"/>
    <w:rsid w:val="4C9E76A0"/>
    <w:rsid w:val="4CAA1F4A"/>
    <w:rsid w:val="4CAC5CC3"/>
    <w:rsid w:val="4CC610ED"/>
    <w:rsid w:val="4CC761C8"/>
    <w:rsid w:val="4CC9074D"/>
    <w:rsid w:val="4CF53C42"/>
    <w:rsid w:val="4D0E00FB"/>
    <w:rsid w:val="4D0F7FFF"/>
    <w:rsid w:val="4D157D85"/>
    <w:rsid w:val="4D176606"/>
    <w:rsid w:val="4D2304BD"/>
    <w:rsid w:val="4D25266D"/>
    <w:rsid w:val="4D295AB2"/>
    <w:rsid w:val="4D2F6D6B"/>
    <w:rsid w:val="4D3C7C5C"/>
    <w:rsid w:val="4D3F0AF2"/>
    <w:rsid w:val="4D4A13D1"/>
    <w:rsid w:val="4D4E063B"/>
    <w:rsid w:val="4D5E0476"/>
    <w:rsid w:val="4D602AE2"/>
    <w:rsid w:val="4D662315"/>
    <w:rsid w:val="4D693BB4"/>
    <w:rsid w:val="4D733BE7"/>
    <w:rsid w:val="4D7A78E7"/>
    <w:rsid w:val="4D8502B7"/>
    <w:rsid w:val="4D900D45"/>
    <w:rsid w:val="4DAE48AC"/>
    <w:rsid w:val="4DC25611"/>
    <w:rsid w:val="4DD93977"/>
    <w:rsid w:val="4DDB7CB0"/>
    <w:rsid w:val="4DE3751E"/>
    <w:rsid w:val="4DEB281B"/>
    <w:rsid w:val="4DEB2C57"/>
    <w:rsid w:val="4DEC4FB0"/>
    <w:rsid w:val="4E01203E"/>
    <w:rsid w:val="4E075D8A"/>
    <w:rsid w:val="4E0C46EE"/>
    <w:rsid w:val="4E0D453F"/>
    <w:rsid w:val="4E105DDD"/>
    <w:rsid w:val="4E183021"/>
    <w:rsid w:val="4E36296B"/>
    <w:rsid w:val="4E3E294A"/>
    <w:rsid w:val="4E430BE7"/>
    <w:rsid w:val="4E490FF3"/>
    <w:rsid w:val="4E5403C0"/>
    <w:rsid w:val="4E5B4E73"/>
    <w:rsid w:val="4E5E4D9B"/>
    <w:rsid w:val="4E671631"/>
    <w:rsid w:val="4E694A00"/>
    <w:rsid w:val="4E6A7ED2"/>
    <w:rsid w:val="4E7A1412"/>
    <w:rsid w:val="4E876264"/>
    <w:rsid w:val="4E8B3E96"/>
    <w:rsid w:val="4E9407BC"/>
    <w:rsid w:val="4EA74D76"/>
    <w:rsid w:val="4EAB04AF"/>
    <w:rsid w:val="4EB250E6"/>
    <w:rsid w:val="4EB4645F"/>
    <w:rsid w:val="4EB96475"/>
    <w:rsid w:val="4EBE7F2F"/>
    <w:rsid w:val="4EC00FAD"/>
    <w:rsid w:val="4EC66A03"/>
    <w:rsid w:val="4EC8490A"/>
    <w:rsid w:val="4ECC7F56"/>
    <w:rsid w:val="4ECD1F20"/>
    <w:rsid w:val="4ECD3CCE"/>
    <w:rsid w:val="4ED17C62"/>
    <w:rsid w:val="4ED3265C"/>
    <w:rsid w:val="4EDB591A"/>
    <w:rsid w:val="4EDC3424"/>
    <w:rsid w:val="4EE23C1E"/>
    <w:rsid w:val="4EE5726A"/>
    <w:rsid w:val="4EEF0F20"/>
    <w:rsid w:val="4EF9336C"/>
    <w:rsid w:val="4EFD0A57"/>
    <w:rsid w:val="4EFD311C"/>
    <w:rsid w:val="4EFF657E"/>
    <w:rsid w:val="4F1209F8"/>
    <w:rsid w:val="4F145898"/>
    <w:rsid w:val="4F1509FC"/>
    <w:rsid w:val="4F20201F"/>
    <w:rsid w:val="4F3F4BCC"/>
    <w:rsid w:val="4F404829"/>
    <w:rsid w:val="4F423688"/>
    <w:rsid w:val="4F43535A"/>
    <w:rsid w:val="4F5F4528"/>
    <w:rsid w:val="4F7725B8"/>
    <w:rsid w:val="4F870789"/>
    <w:rsid w:val="4F8E2EA6"/>
    <w:rsid w:val="4F957F8B"/>
    <w:rsid w:val="4F9843DC"/>
    <w:rsid w:val="4FA8329F"/>
    <w:rsid w:val="4FA9473B"/>
    <w:rsid w:val="4FB43DEB"/>
    <w:rsid w:val="4FB833A5"/>
    <w:rsid w:val="4FBC340C"/>
    <w:rsid w:val="4FBE01E7"/>
    <w:rsid w:val="4FC357FD"/>
    <w:rsid w:val="4FC62A8C"/>
    <w:rsid w:val="4FCF5E88"/>
    <w:rsid w:val="4FDF01FB"/>
    <w:rsid w:val="4FE20F0D"/>
    <w:rsid w:val="4FE51552"/>
    <w:rsid w:val="4FE65048"/>
    <w:rsid w:val="4FE6773D"/>
    <w:rsid w:val="4FF54F5A"/>
    <w:rsid w:val="4FFE6DF1"/>
    <w:rsid w:val="5006393C"/>
    <w:rsid w:val="50095497"/>
    <w:rsid w:val="50120532"/>
    <w:rsid w:val="50151DD1"/>
    <w:rsid w:val="501F02FF"/>
    <w:rsid w:val="50241404"/>
    <w:rsid w:val="50355FCF"/>
    <w:rsid w:val="5044508F"/>
    <w:rsid w:val="50504C4B"/>
    <w:rsid w:val="50526B81"/>
    <w:rsid w:val="505F3323"/>
    <w:rsid w:val="505F4DFA"/>
    <w:rsid w:val="506107BA"/>
    <w:rsid w:val="5065346C"/>
    <w:rsid w:val="50707007"/>
    <w:rsid w:val="5075461D"/>
    <w:rsid w:val="507656AA"/>
    <w:rsid w:val="50817739"/>
    <w:rsid w:val="50845E07"/>
    <w:rsid w:val="50852ECE"/>
    <w:rsid w:val="508D7C1F"/>
    <w:rsid w:val="50932B16"/>
    <w:rsid w:val="5099655E"/>
    <w:rsid w:val="50997026"/>
    <w:rsid w:val="509C6E7C"/>
    <w:rsid w:val="50BA49D8"/>
    <w:rsid w:val="50BE5FC4"/>
    <w:rsid w:val="50C24BDD"/>
    <w:rsid w:val="50DE5DFB"/>
    <w:rsid w:val="50DF44B1"/>
    <w:rsid w:val="50E91F36"/>
    <w:rsid w:val="51040309"/>
    <w:rsid w:val="510E0CFA"/>
    <w:rsid w:val="511B7926"/>
    <w:rsid w:val="511F5FE2"/>
    <w:rsid w:val="51211EFC"/>
    <w:rsid w:val="512870B3"/>
    <w:rsid w:val="51486CD6"/>
    <w:rsid w:val="5162104E"/>
    <w:rsid w:val="516F272C"/>
    <w:rsid w:val="51711289"/>
    <w:rsid w:val="51783D80"/>
    <w:rsid w:val="517C71EF"/>
    <w:rsid w:val="518311F3"/>
    <w:rsid w:val="5185418F"/>
    <w:rsid w:val="518A40F8"/>
    <w:rsid w:val="51A000CF"/>
    <w:rsid w:val="51B278FC"/>
    <w:rsid w:val="51BB5CE4"/>
    <w:rsid w:val="51CF5ED7"/>
    <w:rsid w:val="51DC4A4C"/>
    <w:rsid w:val="51E7251D"/>
    <w:rsid w:val="51FC5276"/>
    <w:rsid w:val="52096BF4"/>
    <w:rsid w:val="520D10D1"/>
    <w:rsid w:val="5217345B"/>
    <w:rsid w:val="52173BDE"/>
    <w:rsid w:val="521F023C"/>
    <w:rsid w:val="52210FFC"/>
    <w:rsid w:val="52232ECD"/>
    <w:rsid w:val="522475AA"/>
    <w:rsid w:val="52256B32"/>
    <w:rsid w:val="522726EB"/>
    <w:rsid w:val="5233653E"/>
    <w:rsid w:val="52360F4A"/>
    <w:rsid w:val="523848FA"/>
    <w:rsid w:val="52384C2E"/>
    <w:rsid w:val="52394983"/>
    <w:rsid w:val="52397FF8"/>
    <w:rsid w:val="524A0242"/>
    <w:rsid w:val="5251756C"/>
    <w:rsid w:val="525A4318"/>
    <w:rsid w:val="52635075"/>
    <w:rsid w:val="526861E8"/>
    <w:rsid w:val="526949AA"/>
    <w:rsid w:val="526A2FE8"/>
    <w:rsid w:val="526A31A3"/>
    <w:rsid w:val="526C5856"/>
    <w:rsid w:val="52707792"/>
    <w:rsid w:val="527F1783"/>
    <w:rsid w:val="528A567E"/>
    <w:rsid w:val="528D5123"/>
    <w:rsid w:val="52987B4A"/>
    <w:rsid w:val="529A65BD"/>
    <w:rsid w:val="529A69A5"/>
    <w:rsid w:val="52B21B59"/>
    <w:rsid w:val="52C4177C"/>
    <w:rsid w:val="52C804F1"/>
    <w:rsid w:val="52C84ED8"/>
    <w:rsid w:val="52CA6E4B"/>
    <w:rsid w:val="52D72E16"/>
    <w:rsid w:val="52DE46FC"/>
    <w:rsid w:val="52E10C04"/>
    <w:rsid w:val="52E366A9"/>
    <w:rsid w:val="52EE0494"/>
    <w:rsid w:val="52F91536"/>
    <w:rsid w:val="52F92405"/>
    <w:rsid w:val="5324379C"/>
    <w:rsid w:val="53373E0C"/>
    <w:rsid w:val="53397B84"/>
    <w:rsid w:val="53412B00"/>
    <w:rsid w:val="53425037"/>
    <w:rsid w:val="53446C55"/>
    <w:rsid w:val="534F0C9B"/>
    <w:rsid w:val="5355718B"/>
    <w:rsid w:val="53566988"/>
    <w:rsid w:val="535C7438"/>
    <w:rsid w:val="535E2952"/>
    <w:rsid w:val="53603A09"/>
    <w:rsid w:val="53710EAE"/>
    <w:rsid w:val="537FF9C1"/>
    <w:rsid w:val="53916098"/>
    <w:rsid w:val="539A4AC7"/>
    <w:rsid w:val="539A59F2"/>
    <w:rsid w:val="539C047A"/>
    <w:rsid w:val="53A01B1A"/>
    <w:rsid w:val="53A039CC"/>
    <w:rsid w:val="53A06730"/>
    <w:rsid w:val="53A11B58"/>
    <w:rsid w:val="53A1505A"/>
    <w:rsid w:val="53A322BD"/>
    <w:rsid w:val="53A66FD0"/>
    <w:rsid w:val="53AC5FF9"/>
    <w:rsid w:val="53AC6E8D"/>
    <w:rsid w:val="53B11E10"/>
    <w:rsid w:val="53B12E2F"/>
    <w:rsid w:val="53BB66F7"/>
    <w:rsid w:val="53DE6D4F"/>
    <w:rsid w:val="53E06252"/>
    <w:rsid w:val="53E64E51"/>
    <w:rsid w:val="53E75ACA"/>
    <w:rsid w:val="53EC3B6E"/>
    <w:rsid w:val="53FD0BB2"/>
    <w:rsid w:val="53FE7F50"/>
    <w:rsid w:val="54063E08"/>
    <w:rsid w:val="540930E9"/>
    <w:rsid w:val="540C7047"/>
    <w:rsid w:val="54187EE0"/>
    <w:rsid w:val="541A79B6"/>
    <w:rsid w:val="541D4ACA"/>
    <w:rsid w:val="54240834"/>
    <w:rsid w:val="542A06C6"/>
    <w:rsid w:val="54313F5E"/>
    <w:rsid w:val="5432497A"/>
    <w:rsid w:val="543437E8"/>
    <w:rsid w:val="543D6C3C"/>
    <w:rsid w:val="54442C85"/>
    <w:rsid w:val="54477877"/>
    <w:rsid w:val="544A1F7A"/>
    <w:rsid w:val="544A7497"/>
    <w:rsid w:val="544B54DF"/>
    <w:rsid w:val="544B65C6"/>
    <w:rsid w:val="544F0943"/>
    <w:rsid w:val="5454638C"/>
    <w:rsid w:val="546724CF"/>
    <w:rsid w:val="54694D16"/>
    <w:rsid w:val="54733171"/>
    <w:rsid w:val="547B432B"/>
    <w:rsid w:val="54840186"/>
    <w:rsid w:val="54873619"/>
    <w:rsid w:val="548F2152"/>
    <w:rsid w:val="54925137"/>
    <w:rsid w:val="549C7D52"/>
    <w:rsid w:val="54B06E1A"/>
    <w:rsid w:val="54B17EB6"/>
    <w:rsid w:val="54B420FA"/>
    <w:rsid w:val="54B91F1E"/>
    <w:rsid w:val="54BE4107"/>
    <w:rsid w:val="54BF36A5"/>
    <w:rsid w:val="54C33BA9"/>
    <w:rsid w:val="54C642C1"/>
    <w:rsid w:val="54C77062"/>
    <w:rsid w:val="54D24093"/>
    <w:rsid w:val="54D453A6"/>
    <w:rsid w:val="54DA7145"/>
    <w:rsid w:val="54EB3415"/>
    <w:rsid w:val="54EF6834"/>
    <w:rsid w:val="54F226E1"/>
    <w:rsid w:val="54F24A7E"/>
    <w:rsid w:val="54F34208"/>
    <w:rsid w:val="54F73313"/>
    <w:rsid w:val="54F80955"/>
    <w:rsid w:val="54FE6071"/>
    <w:rsid w:val="55015847"/>
    <w:rsid w:val="550A17D8"/>
    <w:rsid w:val="55114904"/>
    <w:rsid w:val="55136F08"/>
    <w:rsid w:val="5514478B"/>
    <w:rsid w:val="55367238"/>
    <w:rsid w:val="553C4F99"/>
    <w:rsid w:val="5541774C"/>
    <w:rsid w:val="55456CB4"/>
    <w:rsid w:val="554C3B9F"/>
    <w:rsid w:val="555170A7"/>
    <w:rsid w:val="5552147E"/>
    <w:rsid w:val="55592588"/>
    <w:rsid w:val="556709D9"/>
    <w:rsid w:val="55675971"/>
    <w:rsid w:val="556A2FDA"/>
    <w:rsid w:val="556F1F83"/>
    <w:rsid w:val="556F274C"/>
    <w:rsid w:val="55766829"/>
    <w:rsid w:val="557C0CDF"/>
    <w:rsid w:val="5587536D"/>
    <w:rsid w:val="55886BA1"/>
    <w:rsid w:val="558D41B7"/>
    <w:rsid w:val="55946718"/>
    <w:rsid w:val="55967959"/>
    <w:rsid w:val="559857AB"/>
    <w:rsid w:val="559B174B"/>
    <w:rsid w:val="559F33E3"/>
    <w:rsid w:val="55A5640A"/>
    <w:rsid w:val="55AE0C7A"/>
    <w:rsid w:val="55BA6DAC"/>
    <w:rsid w:val="55CC21FA"/>
    <w:rsid w:val="55CE0CF4"/>
    <w:rsid w:val="55DF31A9"/>
    <w:rsid w:val="55EB44FB"/>
    <w:rsid w:val="55F04E72"/>
    <w:rsid w:val="55F351BF"/>
    <w:rsid w:val="56063936"/>
    <w:rsid w:val="560A5808"/>
    <w:rsid w:val="56104668"/>
    <w:rsid w:val="56124957"/>
    <w:rsid w:val="561843C9"/>
    <w:rsid w:val="561B44BC"/>
    <w:rsid w:val="56282895"/>
    <w:rsid w:val="562B7C58"/>
    <w:rsid w:val="5631173D"/>
    <w:rsid w:val="563D3052"/>
    <w:rsid w:val="564E7DEA"/>
    <w:rsid w:val="5652420D"/>
    <w:rsid w:val="56680463"/>
    <w:rsid w:val="566914FE"/>
    <w:rsid w:val="566A00F0"/>
    <w:rsid w:val="5670328E"/>
    <w:rsid w:val="567A4051"/>
    <w:rsid w:val="568F5703"/>
    <w:rsid w:val="56982E14"/>
    <w:rsid w:val="56A90D2D"/>
    <w:rsid w:val="56AF0889"/>
    <w:rsid w:val="56B22A9C"/>
    <w:rsid w:val="56B4346E"/>
    <w:rsid w:val="56C571C4"/>
    <w:rsid w:val="56D57BC4"/>
    <w:rsid w:val="56DD1ADA"/>
    <w:rsid w:val="56E04EE6"/>
    <w:rsid w:val="56F02C50"/>
    <w:rsid w:val="56F20776"/>
    <w:rsid w:val="56F91E5C"/>
    <w:rsid w:val="56FC7846"/>
    <w:rsid w:val="57266671"/>
    <w:rsid w:val="573126FC"/>
    <w:rsid w:val="574014E1"/>
    <w:rsid w:val="57541431"/>
    <w:rsid w:val="57572CCF"/>
    <w:rsid w:val="575A46F9"/>
    <w:rsid w:val="575B72B1"/>
    <w:rsid w:val="575C71F1"/>
    <w:rsid w:val="576D56AA"/>
    <w:rsid w:val="57756FA9"/>
    <w:rsid w:val="577571D3"/>
    <w:rsid w:val="57871DDF"/>
    <w:rsid w:val="5797131D"/>
    <w:rsid w:val="57975BF6"/>
    <w:rsid w:val="57A95AEC"/>
    <w:rsid w:val="57B72A76"/>
    <w:rsid w:val="57C2639A"/>
    <w:rsid w:val="57C3426C"/>
    <w:rsid w:val="57CE1F93"/>
    <w:rsid w:val="57DF13CA"/>
    <w:rsid w:val="57DF519E"/>
    <w:rsid w:val="57E960E8"/>
    <w:rsid w:val="58087B55"/>
    <w:rsid w:val="58192744"/>
    <w:rsid w:val="582A48E1"/>
    <w:rsid w:val="582B0B27"/>
    <w:rsid w:val="585A6D6D"/>
    <w:rsid w:val="585D60C3"/>
    <w:rsid w:val="58647451"/>
    <w:rsid w:val="586F484C"/>
    <w:rsid w:val="58757AAA"/>
    <w:rsid w:val="587C6C75"/>
    <w:rsid w:val="58823D7B"/>
    <w:rsid w:val="588743D1"/>
    <w:rsid w:val="5887701A"/>
    <w:rsid w:val="58896EB8"/>
    <w:rsid w:val="58984A4C"/>
    <w:rsid w:val="589B6ECB"/>
    <w:rsid w:val="589E6E07"/>
    <w:rsid w:val="58A703D4"/>
    <w:rsid w:val="58B62FDA"/>
    <w:rsid w:val="58C44394"/>
    <w:rsid w:val="58CD3A75"/>
    <w:rsid w:val="58DE15C5"/>
    <w:rsid w:val="58E74400"/>
    <w:rsid w:val="58E81A75"/>
    <w:rsid w:val="58EA5438"/>
    <w:rsid w:val="58ED5C8B"/>
    <w:rsid w:val="58EF10C2"/>
    <w:rsid w:val="58F308C6"/>
    <w:rsid w:val="58F67DCC"/>
    <w:rsid w:val="58FA0338"/>
    <w:rsid w:val="590E627E"/>
    <w:rsid w:val="59145FD3"/>
    <w:rsid w:val="59157657"/>
    <w:rsid w:val="59191ACC"/>
    <w:rsid w:val="591E1758"/>
    <w:rsid w:val="592B050A"/>
    <w:rsid w:val="5943350B"/>
    <w:rsid w:val="59457283"/>
    <w:rsid w:val="594D600C"/>
    <w:rsid w:val="595073F1"/>
    <w:rsid w:val="596A2307"/>
    <w:rsid w:val="596C2A61"/>
    <w:rsid w:val="597B0EF6"/>
    <w:rsid w:val="59895ADE"/>
    <w:rsid w:val="599407C0"/>
    <w:rsid w:val="599B50F5"/>
    <w:rsid w:val="59AA17DC"/>
    <w:rsid w:val="59AE7352"/>
    <w:rsid w:val="59BA6E59"/>
    <w:rsid w:val="59BD06C9"/>
    <w:rsid w:val="59BF55D0"/>
    <w:rsid w:val="59C0439F"/>
    <w:rsid w:val="59C1525C"/>
    <w:rsid w:val="59C414B7"/>
    <w:rsid w:val="59E55E04"/>
    <w:rsid w:val="59E65C3A"/>
    <w:rsid w:val="59F75DE7"/>
    <w:rsid w:val="5A01117D"/>
    <w:rsid w:val="5A0F2271"/>
    <w:rsid w:val="5A156B0F"/>
    <w:rsid w:val="5A1D4F98"/>
    <w:rsid w:val="5A3C3C72"/>
    <w:rsid w:val="5A44753A"/>
    <w:rsid w:val="5A4F3B19"/>
    <w:rsid w:val="5A5225C1"/>
    <w:rsid w:val="5A5C0C66"/>
    <w:rsid w:val="5A690970"/>
    <w:rsid w:val="5A696C6F"/>
    <w:rsid w:val="5A6B7B96"/>
    <w:rsid w:val="5A702ABB"/>
    <w:rsid w:val="5A753B98"/>
    <w:rsid w:val="5A786C2A"/>
    <w:rsid w:val="5A8024AB"/>
    <w:rsid w:val="5A8B0C40"/>
    <w:rsid w:val="5A8B33BB"/>
    <w:rsid w:val="5A8B5169"/>
    <w:rsid w:val="5A8F4E63"/>
    <w:rsid w:val="5A93146A"/>
    <w:rsid w:val="5A967F34"/>
    <w:rsid w:val="5A9B79E2"/>
    <w:rsid w:val="5A9D5B87"/>
    <w:rsid w:val="5AAA5933"/>
    <w:rsid w:val="5AB16414"/>
    <w:rsid w:val="5AB81CD6"/>
    <w:rsid w:val="5ABE2233"/>
    <w:rsid w:val="5AC00C55"/>
    <w:rsid w:val="5ACC342E"/>
    <w:rsid w:val="5AD20696"/>
    <w:rsid w:val="5AD25538"/>
    <w:rsid w:val="5AF9156F"/>
    <w:rsid w:val="5AFC137A"/>
    <w:rsid w:val="5B0038D2"/>
    <w:rsid w:val="5B0876C6"/>
    <w:rsid w:val="5B127639"/>
    <w:rsid w:val="5B1C668B"/>
    <w:rsid w:val="5B1E03CC"/>
    <w:rsid w:val="5B250723"/>
    <w:rsid w:val="5B345230"/>
    <w:rsid w:val="5B4D68C3"/>
    <w:rsid w:val="5B4F605B"/>
    <w:rsid w:val="5B57329D"/>
    <w:rsid w:val="5B5A64EF"/>
    <w:rsid w:val="5B5D7FE8"/>
    <w:rsid w:val="5B61411C"/>
    <w:rsid w:val="5B694D7F"/>
    <w:rsid w:val="5B751975"/>
    <w:rsid w:val="5B7874DF"/>
    <w:rsid w:val="5B7C4AB2"/>
    <w:rsid w:val="5B834919"/>
    <w:rsid w:val="5B8D7484"/>
    <w:rsid w:val="5B902BF9"/>
    <w:rsid w:val="5BA74225"/>
    <w:rsid w:val="5BAE68DF"/>
    <w:rsid w:val="5BB95D06"/>
    <w:rsid w:val="5BBA6264"/>
    <w:rsid w:val="5BBE156E"/>
    <w:rsid w:val="5BBE4FFB"/>
    <w:rsid w:val="5BC326E1"/>
    <w:rsid w:val="5BCF27B6"/>
    <w:rsid w:val="5BDF5D95"/>
    <w:rsid w:val="5BF64268"/>
    <w:rsid w:val="5BF82006"/>
    <w:rsid w:val="5BF9098C"/>
    <w:rsid w:val="5BFE7528"/>
    <w:rsid w:val="5C0301B2"/>
    <w:rsid w:val="5C043A34"/>
    <w:rsid w:val="5C084DEC"/>
    <w:rsid w:val="5C0C052C"/>
    <w:rsid w:val="5C1265E3"/>
    <w:rsid w:val="5C1905C4"/>
    <w:rsid w:val="5C1D18EA"/>
    <w:rsid w:val="5C2C7E44"/>
    <w:rsid w:val="5C3E4BCA"/>
    <w:rsid w:val="5C514BA4"/>
    <w:rsid w:val="5C5305D0"/>
    <w:rsid w:val="5C697FC4"/>
    <w:rsid w:val="5C79703E"/>
    <w:rsid w:val="5C7F0D24"/>
    <w:rsid w:val="5C853E3A"/>
    <w:rsid w:val="5C86208C"/>
    <w:rsid w:val="5C864041"/>
    <w:rsid w:val="5C886CBB"/>
    <w:rsid w:val="5C9349AB"/>
    <w:rsid w:val="5C9522CF"/>
    <w:rsid w:val="5C961736"/>
    <w:rsid w:val="5C967DF5"/>
    <w:rsid w:val="5C975458"/>
    <w:rsid w:val="5CA15DF2"/>
    <w:rsid w:val="5CA249EC"/>
    <w:rsid w:val="5CA822EC"/>
    <w:rsid w:val="5CBA0448"/>
    <w:rsid w:val="5CC53D6D"/>
    <w:rsid w:val="5CCB18FE"/>
    <w:rsid w:val="5CD97581"/>
    <w:rsid w:val="5CE053B6"/>
    <w:rsid w:val="5CEA188B"/>
    <w:rsid w:val="5CF8459A"/>
    <w:rsid w:val="5CFB5EAA"/>
    <w:rsid w:val="5CFD13DE"/>
    <w:rsid w:val="5CFD1C22"/>
    <w:rsid w:val="5D067879"/>
    <w:rsid w:val="5D090E16"/>
    <w:rsid w:val="5D0B2200"/>
    <w:rsid w:val="5D1673D7"/>
    <w:rsid w:val="5D24138D"/>
    <w:rsid w:val="5D271A86"/>
    <w:rsid w:val="5D2E3846"/>
    <w:rsid w:val="5D486254"/>
    <w:rsid w:val="5D4B0DB6"/>
    <w:rsid w:val="5D4E620F"/>
    <w:rsid w:val="5D5B4D3D"/>
    <w:rsid w:val="5D5F0A01"/>
    <w:rsid w:val="5D636394"/>
    <w:rsid w:val="5D75712D"/>
    <w:rsid w:val="5D861C18"/>
    <w:rsid w:val="5D924A61"/>
    <w:rsid w:val="5D9A50C1"/>
    <w:rsid w:val="5DA65EFA"/>
    <w:rsid w:val="5DA87646"/>
    <w:rsid w:val="5DAB167E"/>
    <w:rsid w:val="5DAB78D0"/>
    <w:rsid w:val="5DAC36F9"/>
    <w:rsid w:val="5DB3092C"/>
    <w:rsid w:val="5DB40B2D"/>
    <w:rsid w:val="5DBF034F"/>
    <w:rsid w:val="5DC77411"/>
    <w:rsid w:val="5DCE3698"/>
    <w:rsid w:val="5DE003E7"/>
    <w:rsid w:val="5DF50B4C"/>
    <w:rsid w:val="5DFB0858"/>
    <w:rsid w:val="5DFC0695"/>
    <w:rsid w:val="5E105CC7"/>
    <w:rsid w:val="5E14034C"/>
    <w:rsid w:val="5E1A2A63"/>
    <w:rsid w:val="5E2467F1"/>
    <w:rsid w:val="5E3F0898"/>
    <w:rsid w:val="5E45437C"/>
    <w:rsid w:val="5E4C2E61"/>
    <w:rsid w:val="5E580229"/>
    <w:rsid w:val="5E581130"/>
    <w:rsid w:val="5E5816D4"/>
    <w:rsid w:val="5E6462F8"/>
    <w:rsid w:val="5E687E98"/>
    <w:rsid w:val="5E6B3008"/>
    <w:rsid w:val="5E6D40CC"/>
    <w:rsid w:val="5E767D3E"/>
    <w:rsid w:val="5E914D18"/>
    <w:rsid w:val="5E9D65C7"/>
    <w:rsid w:val="5EA410AC"/>
    <w:rsid w:val="5EB6328A"/>
    <w:rsid w:val="5EC57795"/>
    <w:rsid w:val="5EE24A01"/>
    <w:rsid w:val="5EE84B1E"/>
    <w:rsid w:val="5EEE0442"/>
    <w:rsid w:val="5F0B0627"/>
    <w:rsid w:val="5F0F5C62"/>
    <w:rsid w:val="5F116103"/>
    <w:rsid w:val="5F1314CF"/>
    <w:rsid w:val="5F1A2B43"/>
    <w:rsid w:val="5F29742A"/>
    <w:rsid w:val="5F2F298D"/>
    <w:rsid w:val="5F441826"/>
    <w:rsid w:val="5F450231"/>
    <w:rsid w:val="5F6B46F0"/>
    <w:rsid w:val="5F86005F"/>
    <w:rsid w:val="5F903222"/>
    <w:rsid w:val="5F904FD0"/>
    <w:rsid w:val="5F944AC0"/>
    <w:rsid w:val="5F98192C"/>
    <w:rsid w:val="5F993AC6"/>
    <w:rsid w:val="5FAA1F53"/>
    <w:rsid w:val="5FAD00E7"/>
    <w:rsid w:val="5FB40CBE"/>
    <w:rsid w:val="5FB837BB"/>
    <w:rsid w:val="5FB97D11"/>
    <w:rsid w:val="5FBC3ACE"/>
    <w:rsid w:val="5FCA77F2"/>
    <w:rsid w:val="5FE340FC"/>
    <w:rsid w:val="5FE5531C"/>
    <w:rsid w:val="5FEC4BE4"/>
    <w:rsid w:val="5FFA069B"/>
    <w:rsid w:val="60051B2D"/>
    <w:rsid w:val="600A2FD4"/>
    <w:rsid w:val="601169A3"/>
    <w:rsid w:val="60190B65"/>
    <w:rsid w:val="601E438A"/>
    <w:rsid w:val="602211CF"/>
    <w:rsid w:val="60235E44"/>
    <w:rsid w:val="60275934"/>
    <w:rsid w:val="60390E1E"/>
    <w:rsid w:val="604A2A44"/>
    <w:rsid w:val="606C50DE"/>
    <w:rsid w:val="607C22F4"/>
    <w:rsid w:val="607C7302"/>
    <w:rsid w:val="60905C57"/>
    <w:rsid w:val="60A52090"/>
    <w:rsid w:val="60A56859"/>
    <w:rsid w:val="60AF76D8"/>
    <w:rsid w:val="60B13450"/>
    <w:rsid w:val="60B52D0F"/>
    <w:rsid w:val="60B62814"/>
    <w:rsid w:val="60B66CB8"/>
    <w:rsid w:val="60C33FD4"/>
    <w:rsid w:val="60C44EF4"/>
    <w:rsid w:val="60C4602E"/>
    <w:rsid w:val="60C82547"/>
    <w:rsid w:val="60CC405A"/>
    <w:rsid w:val="60CD03CC"/>
    <w:rsid w:val="60CF5CC8"/>
    <w:rsid w:val="60D21785"/>
    <w:rsid w:val="60D27F6A"/>
    <w:rsid w:val="60DD0420"/>
    <w:rsid w:val="60E5134B"/>
    <w:rsid w:val="610619ED"/>
    <w:rsid w:val="610F4781"/>
    <w:rsid w:val="6112349C"/>
    <w:rsid w:val="611D34D5"/>
    <w:rsid w:val="61293F69"/>
    <w:rsid w:val="6162474A"/>
    <w:rsid w:val="61717983"/>
    <w:rsid w:val="61752C3B"/>
    <w:rsid w:val="61785D1C"/>
    <w:rsid w:val="61827CF0"/>
    <w:rsid w:val="61834DEC"/>
    <w:rsid w:val="61892E11"/>
    <w:rsid w:val="618A24E4"/>
    <w:rsid w:val="61932B55"/>
    <w:rsid w:val="619E1C26"/>
    <w:rsid w:val="61A10605"/>
    <w:rsid w:val="61AF1D6E"/>
    <w:rsid w:val="61BE0E16"/>
    <w:rsid w:val="61C06826"/>
    <w:rsid w:val="61D17431"/>
    <w:rsid w:val="61E215D8"/>
    <w:rsid w:val="61EA71E9"/>
    <w:rsid w:val="61EB2991"/>
    <w:rsid w:val="61EE4C84"/>
    <w:rsid w:val="6207108E"/>
    <w:rsid w:val="621B3775"/>
    <w:rsid w:val="6223470E"/>
    <w:rsid w:val="62257C51"/>
    <w:rsid w:val="622A34B7"/>
    <w:rsid w:val="622A7428"/>
    <w:rsid w:val="622B3F61"/>
    <w:rsid w:val="62364782"/>
    <w:rsid w:val="624B710B"/>
    <w:rsid w:val="62522161"/>
    <w:rsid w:val="625452C6"/>
    <w:rsid w:val="62560C5D"/>
    <w:rsid w:val="625C5701"/>
    <w:rsid w:val="62740076"/>
    <w:rsid w:val="62765379"/>
    <w:rsid w:val="62803833"/>
    <w:rsid w:val="628C5F22"/>
    <w:rsid w:val="628E48FB"/>
    <w:rsid w:val="629104BE"/>
    <w:rsid w:val="629757D8"/>
    <w:rsid w:val="62A01260"/>
    <w:rsid w:val="62A66F88"/>
    <w:rsid w:val="62A90236"/>
    <w:rsid w:val="62AF6421"/>
    <w:rsid w:val="62B02388"/>
    <w:rsid w:val="62CE596B"/>
    <w:rsid w:val="62D0444C"/>
    <w:rsid w:val="62D17715"/>
    <w:rsid w:val="62DA484F"/>
    <w:rsid w:val="62DE6052"/>
    <w:rsid w:val="62E11F2E"/>
    <w:rsid w:val="62E25DBE"/>
    <w:rsid w:val="62EA00B5"/>
    <w:rsid w:val="62EF025F"/>
    <w:rsid w:val="62EF200D"/>
    <w:rsid w:val="62F029CF"/>
    <w:rsid w:val="62F85366"/>
    <w:rsid w:val="62FF13CB"/>
    <w:rsid w:val="630939B8"/>
    <w:rsid w:val="631605D2"/>
    <w:rsid w:val="63275F3C"/>
    <w:rsid w:val="6328643C"/>
    <w:rsid w:val="633309E5"/>
    <w:rsid w:val="633C3541"/>
    <w:rsid w:val="633F4D43"/>
    <w:rsid w:val="6345367C"/>
    <w:rsid w:val="63461095"/>
    <w:rsid w:val="6354487F"/>
    <w:rsid w:val="635822A8"/>
    <w:rsid w:val="635E65EB"/>
    <w:rsid w:val="63612F0B"/>
    <w:rsid w:val="6365089A"/>
    <w:rsid w:val="63676048"/>
    <w:rsid w:val="63754797"/>
    <w:rsid w:val="637551D4"/>
    <w:rsid w:val="637A67B6"/>
    <w:rsid w:val="638B442C"/>
    <w:rsid w:val="638E7F5D"/>
    <w:rsid w:val="6391793A"/>
    <w:rsid w:val="6394356A"/>
    <w:rsid w:val="63953DCF"/>
    <w:rsid w:val="639A5D56"/>
    <w:rsid w:val="63B55005"/>
    <w:rsid w:val="63B56677"/>
    <w:rsid w:val="63B951CB"/>
    <w:rsid w:val="63BB476C"/>
    <w:rsid w:val="63BD210C"/>
    <w:rsid w:val="63C35974"/>
    <w:rsid w:val="63C429A5"/>
    <w:rsid w:val="63C61B2C"/>
    <w:rsid w:val="63D40BE9"/>
    <w:rsid w:val="63DF6526"/>
    <w:rsid w:val="63E7054B"/>
    <w:rsid w:val="63F40D8E"/>
    <w:rsid w:val="640A1F4D"/>
    <w:rsid w:val="640A3E43"/>
    <w:rsid w:val="640B2E77"/>
    <w:rsid w:val="64102431"/>
    <w:rsid w:val="64277D90"/>
    <w:rsid w:val="642A7E43"/>
    <w:rsid w:val="64303142"/>
    <w:rsid w:val="64442EAB"/>
    <w:rsid w:val="644D0D18"/>
    <w:rsid w:val="645760BC"/>
    <w:rsid w:val="645E744B"/>
    <w:rsid w:val="64604FC8"/>
    <w:rsid w:val="646C7FF3"/>
    <w:rsid w:val="64715C97"/>
    <w:rsid w:val="64722EF6"/>
    <w:rsid w:val="6477721A"/>
    <w:rsid w:val="64794284"/>
    <w:rsid w:val="648F23C1"/>
    <w:rsid w:val="64915A72"/>
    <w:rsid w:val="6498445B"/>
    <w:rsid w:val="64A137DB"/>
    <w:rsid w:val="64A5243A"/>
    <w:rsid w:val="64B82047"/>
    <w:rsid w:val="64B82FFF"/>
    <w:rsid w:val="64BE32F7"/>
    <w:rsid w:val="64C42DBE"/>
    <w:rsid w:val="64C8420D"/>
    <w:rsid w:val="64DD17B5"/>
    <w:rsid w:val="64DF402A"/>
    <w:rsid w:val="64F531DE"/>
    <w:rsid w:val="64F948AA"/>
    <w:rsid w:val="6502643D"/>
    <w:rsid w:val="65102481"/>
    <w:rsid w:val="651652C4"/>
    <w:rsid w:val="651D7306"/>
    <w:rsid w:val="65256B3E"/>
    <w:rsid w:val="652D6178"/>
    <w:rsid w:val="65373578"/>
    <w:rsid w:val="653D71F7"/>
    <w:rsid w:val="654A79CF"/>
    <w:rsid w:val="655D3BA6"/>
    <w:rsid w:val="656744B2"/>
    <w:rsid w:val="65756567"/>
    <w:rsid w:val="657D7A54"/>
    <w:rsid w:val="6584609B"/>
    <w:rsid w:val="65847385"/>
    <w:rsid w:val="65956E9C"/>
    <w:rsid w:val="6598244E"/>
    <w:rsid w:val="65A13A93"/>
    <w:rsid w:val="65B12574"/>
    <w:rsid w:val="65BD63F3"/>
    <w:rsid w:val="65D25741"/>
    <w:rsid w:val="65D5670F"/>
    <w:rsid w:val="65D60020"/>
    <w:rsid w:val="65D8147F"/>
    <w:rsid w:val="65ED6CD8"/>
    <w:rsid w:val="65F277E7"/>
    <w:rsid w:val="65F52C66"/>
    <w:rsid w:val="661F588C"/>
    <w:rsid w:val="662160B0"/>
    <w:rsid w:val="662A2B19"/>
    <w:rsid w:val="662B60A0"/>
    <w:rsid w:val="66382D02"/>
    <w:rsid w:val="663F0FA5"/>
    <w:rsid w:val="665042E3"/>
    <w:rsid w:val="665201C5"/>
    <w:rsid w:val="66521231"/>
    <w:rsid w:val="66542896"/>
    <w:rsid w:val="66617758"/>
    <w:rsid w:val="666407AF"/>
    <w:rsid w:val="667735A7"/>
    <w:rsid w:val="668138C4"/>
    <w:rsid w:val="668261C1"/>
    <w:rsid w:val="668371E4"/>
    <w:rsid w:val="66847348"/>
    <w:rsid w:val="66855797"/>
    <w:rsid w:val="668C30A8"/>
    <w:rsid w:val="66AB384D"/>
    <w:rsid w:val="66BE6B62"/>
    <w:rsid w:val="66C27058"/>
    <w:rsid w:val="66C30669"/>
    <w:rsid w:val="66CC7BDB"/>
    <w:rsid w:val="66D21177"/>
    <w:rsid w:val="66DF0B4D"/>
    <w:rsid w:val="66E14245"/>
    <w:rsid w:val="66E82055"/>
    <w:rsid w:val="66F01B13"/>
    <w:rsid w:val="66F127F8"/>
    <w:rsid w:val="671309C0"/>
    <w:rsid w:val="67171E23"/>
    <w:rsid w:val="671F124A"/>
    <w:rsid w:val="671F55B7"/>
    <w:rsid w:val="673848B3"/>
    <w:rsid w:val="67384A05"/>
    <w:rsid w:val="675A65EF"/>
    <w:rsid w:val="676117B8"/>
    <w:rsid w:val="67637DED"/>
    <w:rsid w:val="67762CFD"/>
    <w:rsid w:val="677A33C6"/>
    <w:rsid w:val="67930955"/>
    <w:rsid w:val="67A77ED6"/>
    <w:rsid w:val="67B23CE9"/>
    <w:rsid w:val="67B35CFF"/>
    <w:rsid w:val="67B601DB"/>
    <w:rsid w:val="67BA0E3C"/>
    <w:rsid w:val="67BD6A8C"/>
    <w:rsid w:val="67C918C2"/>
    <w:rsid w:val="67CF5B66"/>
    <w:rsid w:val="67DD0A1A"/>
    <w:rsid w:val="67E3285D"/>
    <w:rsid w:val="67E934CF"/>
    <w:rsid w:val="67F26828"/>
    <w:rsid w:val="67F512A5"/>
    <w:rsid w:val="67F90D28"/>
    <w:rsid w:val="67FA497F"/>
    <w:rsid w:val="67FF9B0C"/>
    <w:rsid w:val="68066DB4"/>
    <w:rsid w:val="68093B71"/>
    <w:rsid w:val="68096587"/>
    <w:rsid w:val="680B437B"/>
    <w:rsid w:val="681C7EDF"/>
    <w:rsid w:val="681F6961"/>
    <w:rsid w:val="683E5C44"/>
    <w:rsid w:val="684D2BFE"/>
    <w:rsid w:val="684F3C7A"/>
    <w:rsid w:val="685152AD"/>
    <w:rsid w:val="685F14AF"/>
    <w:rsid w:val="68610A2F"/>
    <w:rsid w:val="68662D8F"/>
    <w:rsid w:val="687D3317"/>
    <w:rsid w:val="68805514"/>
    <w:rsid w:val="68845AF6"/>
    <w:rsid w:val="688A4CB2"/>
    <w:rsid w:val="68A142B8"/>
    <w:rsid w:val="68A25A97"/>
    <w:rsid w:val="68AA1C7F"/>
    <w:rsid w:val="68BE2BAE"/>
    <w:rsid w:val="68C17856"/>
    <w:rsid w:val="68C3052F"/>
    <w:rsid w:val="68CC4D1D"/>
    <w:rsid w:val="68DF3109"/>
    <w:rsid w:val="68F33490"/>
    <w:rsid w:val="690345F1"/>
    <w:rsid w:val="69144E5E"/>
    <w:rsid w:val="69224EEB"/>
    <w:rsid w:val="692C5D69"/>
    <w:rsid w:val="693115D2"/>
    <w:rsid w:val="69316E2F"/>
    <w:rsid w:val="69341E8B"/>
    <w:rsid w:val="694E2071"/>
    <w:rsid w:val="695E1C9B"/>
    <w:rsid w:val="69634315"/>
    <w:rsid w:val="696A4E53"/>
    <w:rsid w:val="6974326C"/>
    <w:rsid w:val="69763488"/>
    <w:rsid w:val="69766163"/>
    <w:rsid w:val="697A3B33"/>
    <w:rsid w:val="69876E4A"/>
    <w:rsid w:val="69897C60"/>
    <w:rsid w:val="698B4E77"/>
    <w:rsid w:val="699D4283"/>
    <w:rsid w:val="69BB7C22"/>
    <w:rsid w:val="69C00C06"/>
    <w:rsid w:val="69D44760"/>
    <w:rsid w:val="69DE752E"/>
    <w:rsid w:val="69DF2DDC"/>
    <w:rsid w:val="69E51484"/>
    <w:rsid w:val="69E724B3"/>
    <w:rsid w:val="69F20F9E"/>
    <w:rsid w:val="69F2313E"/>
    <w:rsid w:val="69F61806"/>
    <w:rsid w:val="6A064A13"/>
    <w:rsid w:val="6A070584"/>
    <w:rsid w:val="6A120845"/>
    <w:rsid w:val="6A2F4B8F"/>
    <w:rsid w:val="6A2F7E05"/>
    <w:rsid w:val="6A372C18"/>
    <w:rsid w:val="6A41769A"/>
    <w:rsid w:val="6A4470E3"/>
    <w:rsid w:val="6A520EC7"/>
    <w:rsid w:val="6A5C4119"/>
    <w:rsid w:val="6A641533"/>
    <w:rsid w:val="6A6D488B"/>
    <w:rsid w:val="6A7365D9"/>
    <w:rsid w:val="6A795CC5"/>
    <w:rsid w:val="6A935974"/>
    <w:rsid w:val="6A9C35D0"/>
    <w:rsid w:val="6AA302AD"/>
    <w:rsid w:val="6AA96081"/>
    <w:rsid w:val="6AAB4746"/>
    <w:rsid w:val="6ABA5087"/>
    <w:rsid w:val="6ABF0374"/>
    <w:rsid w:val="6ACA0D03"/>
    <w:rsid w:val="6ADA44C3"/>
    <w:rsid w:val="6ADE3093"/>
    <w:rsid w:val="6AE65CE7"/>
    <w:rsid w:val="6AF66605"/>
    <w:rsid w:val="6AF87E20"/>
    <w:rsid w:val="6B284042"/>
    <w:rsid w:val="6B2E3678"/>
    <w:rsid w:val="6B322639"/>
    <w:rsid w:val="6B346D3F"/>
    <w:rsid w:val="6B356CCC"/>
    <w:rsid w:val="6B364C7D"/>
    <w:rsid w:val="6B4C44A1"/>
    <w:rsid w:val="6B511EC6"/>
    <w:rsid w:val="6B5A645F"/>
    <w:rsid w:val="6B5D233C"/>
    <w:rsid w:val="6B7C465A"/>
    <w:rsid w:val="6B7D050D"/>
    <w:rsid w:val="6B840BFE"/>
    <w:rsid w:val="6B87194D"/>
    <w:rsid w:val="6B8A0A7D"/>
    <w:rsid w:val="6B936480"/>
    <w:rsid w:val="6B977F7A"/>
    <w:rsid w:val="6B9B2B98"/>
    <w:rsid w:val="6BAF51DB"/>
    <w:rsid w:val="6BC0169E"/>
    <w:rsid w:val="6BC35C9D"/>
    <w:rsid w:val="6BCD6C07"/>
    <w:rsid w:val="6BDA7EE7"/>
    <w:rsid w:val="6BDF302B"/>
    <w:rsid w:val="6BEA3727"/>
    <w:rsid w:val="6BEB4926"/>
    <w:rsid w:val="6BFD0566"/>
    <w:rsid w:val="6C027DB1"/>
    <w:rsid w:val="6C0D2379"/>
    <w:rsid w:val="6C106A8A"/>
    <w:rsid w:val="6C2610AD"/>
    <w:rsid w:val="6C367E54"/>
    <w:rsid w:val="6C3946AC"/>
    <w:rsid w:val="6C3C2767"/>
    <w:rsid w:val="6C402253"/>
    <w:rsid w:val="6C423786"/>
    <w:rsid w:val="6C44161C"/>
    <w:rsid w:val="6C4663A0"/>
    <w:rsid w:val="6C4E1A3A"/>
    <w:rsid w:val="6C4E4249"/>
    <w:rsid w:val="6C622952"/>
    <w:rsid w:val="6C636C38"/>
    <w:rsid w:val="6C774720"/>
    <w:rsid w:val="6C7A751A"/>
    <w:rsid w:val="6C7E20D7"/>
    <w:rsid w:val="6C97799E"/>
    <w:rsid w:val="6C9F29F3"/>
    <w:rsid w:val="6C9F74B6"/>
    <w:rsid w:val="6CCB20A8"/>
    <w:rsid w:val="6CD23C57"/>
    <w:rsid w:val="6CDF30F3"/>
    <w:rsid w:val="6CE801F9"/>
    <w:rsid w:val="6CFF3127"/>
    <w:rsid w:val="6CFF73D0"/>
    <w:rsid w:val="6D0B4343"/>
    <w:rsid w:val="6D200FDA"/>
    <w:rsid w:val="6D3440B0"/>
    <w:rsid w:val="6D422B6C"/>
    <w:rsid w:val="6D4672A3"/>
    <w:rsid w:val="6D475D9B"/>
    <w:rsid w:val="6D4C59E2"/>
    <w:rsid w:val="6D505D9E"/>
    <w:rsid w:val="6D527F13"/>
    <w:rsid w:val="6D5779B7"/>
    <w:rsid w:val="6D6E74F9"/>
    <w:rsid w:val="6D7B222A"/>
    <w:rsid w:val="6D836174"/>
    <w:rsid w:val="6D89750B"/>
    <w:rsid w:val="6D8B3FD9"/>
    <w:rsid w:val="6D8E2AD4"/>
    <w:rsid w:val="6D8F68C7"/>
    <w:rsid w:val="6DAF59CE"/>
    <w:rsid w:val="6DB34098"/>
    <w:rsid w:val="6DB545B6"/>
    <w:rsid w:val="6DBB4589"/>
    <w:rsid w:val="6DCF066E"/>
    <w:rsid w:val="6DDD0EC7"/>
    <w:rsid w:val="6DE02FB4"/>
    <w:rsid w:val="6DE136CC"/>
    <w:rsid w:val="6DEF7312"/>
    <w:rsid w:val="6DFE2615"/>
    <w:rsid w:val="6E055D87"/>
    <w:rsid w:val="6E056B89"/>
    <w:rsid w:val="6E07421A"/>
    <w:rsid w:val="6E387614"/>
    <w:rsid w:val="6E44170B"/>
    <w:rsid w:val="6E492F1A"/>
    <w:rsid w:val="6E4B5505"/>
    <w:rsid w:val="6E4C0C5C"/>
    <w:rsid w:val="6E4E3A9C"/>
    <w:rsid w:val="6E5128DE"/>
    <w:rsid w:val="6E514CED"/>
    <w:rsid w:val="6E531422"/>
    <w:rsid w:val="6E585159"/>
    <w:rsid w:val="6E5B37FD"/>
    <w:rsid w:val="6E5D1EFD"/>
    <w:rsid w:val="6E6733A0"/>
    <w:rsid w:val="6E7D1E07"/>
    <w:rsid w:val="6E801395"/>
    <w:rsid w:val="6E8568F8"/>
    <w:rsid w:val="6E962B81"/>
    <w:rsid w:val="6E980156"/>
    <w:rsid w:val="6EA45897"/>
    <w:rsid w:val="6EA6211A"/>
    <w:rsid w:val="6EB26D11"/>
    <w:rsid w:val="6EB563D5"/>
    <w:rsid w:val="6EBA6897"/>
    <w:rsid w:val="6EC838BF"/>
    <w:rsid w:val="6ED92677"/>
    <w:rsid w:val="6EF12B46"/>
    <w:rsid w:val="6EFC13AB"/>
    <w:rsid w:val="6F0033CD"/>
    <w:rsid w:val="6F067D58"/>
    <w:rsid w:val="6F0F2BEF"/>
    <w:rsid w:val="6F14023A"/>
    <w:rsid w:val="6F225983"/>
    <w:rsid w:val="6F45570E"/>
    <w:rsid w:val="6F4C6861"/>
    <w:rsid w:val="6F55769C"/>
    <w:rsid w:val="6F5E4434"/>
    <w:rsid w:val="6F63000B"/>
    <w:rsid w:val="6F630BD6"/>
    <w:rsid w:val="6F697E58"/>
    <w:rsid w:val="6F6B6A15"/>
    <w:rsid w:val="6F7246F2"/>
    <w:rsid w:val="6F7A4321"/>
    <w:rsid w:val="6F863DA7"/>
    <w:rsid w:val="6F865AA7"/>
    <w:rsid w:val="6F871F4B"/>
    <w:rsid w:val="6F9848FD"/>
    <w:rsid w:val="6FA27A42"/>
    <w:rsid w:val="6FB70357"/>
    <w:rsid w:val="6FB97EEE"/>
    <w:rsid w:val="6FBD1478"/>
    <w:rsid w:val="6FCF0ED8"/>
    <w:rsid w:val="6FCF760E"/>
    <w:rsid w:val="6FD72998"/>
    <w:rsid w:val="6FE6504E"/>
    <w:rsid w:val="6FE70C3C"/>
    <w:rsid w:val="6FE949B4"/>
    <w:rsid w:val="6FF51E3C"/>
    <w:rsid w:val="6FFC5590"/>
    <w:rsid w:val="7000585A"/>
    <w:rsid w:val="700417EE"/>
    <w:rsid w:val="70147547"/>
    <w:rsid w:val="70150ACF"/>
    <w:rsid w:val="702A1FA6"/>
    <w:rsid w:val="70514B14"/>
    <w:rsid w:val="70657DB3"/>
    <w:rsid w:val="706D1DD0"/>
    <w:rsid w:val="707661F6"/>
    <w:rsid w:val="707E3108"/>
    <w:rsid w:val="70856B87"/>
    <w:rsid w:val="7087072B"/>
    <w:rsid w:val="708C2C0E"/>
    <w:rsid w:val="708F2B33"/>
    <w:rsid w:val="70A34599"/>
    <w:rsid w:val="70A55AC5"/>
    <w:rsid w:val="70A64653"/>
    <w:rsid w:val="70A72179"/>
    <w:rsid w:val="70AA6022"/>
    <w:rsid w:val="70AA6B08"/>
    <w:rsid w:val="70B07280"/>
    <w:rsid w:val="70B40EFB"/>
    <w:rsid w:val="70BD7BEF"/>
    <w:rsid w:val="70D527EE"/>
    <w:rsid w:val="70E228CB"/>
    <w:rsid w:val="70E76BCC"/>
    <w:rsid w:val="70E972CB"/>
    <w:rsid w:val="70EF210C"/>
    <w:rsid w:val="70F818B2"/>
    <w:rsid w:val="70FC676C"/>
    <w:rsid w:val="7104581E"/>
    <w:rsid w:val="71110948"/>
    <w:rsid w:val="711404F3"/>
    <w:rsid w:val="711772FF"/>
    <w:rsid w:val="71254E09"/>
    <w:rsid w:val="712612F0"/>
    <w:rsid w:val="712F2F7F"/>
    <w:rsid w:val="715B5300"/>
    <w:rsid w:val="716D6F1F"/>
    <w:rsid w:val="717A0721"/>
    <w:rsid w:val="717A6480"/>
    <w:rsid w:val="717F07C5"/>
    <w:rsid w:val="71864AC5"/>
    <w:rsid w:val="718F5A5B"/>
    <w:rsid w:val="71924BD7"/>
    <w:rsid w:val="71AB4EBB"/>
    <w:rsid w:val="71BBB11D"/>
    <w:rsid w:val="71BF724C"/>
    <w:rsid w:val="71D27F8A"/>
    <w:rsid w:val="71DD3628"/>
    <w:rsid w:val="71E33685"/>
    <w:rsid w:val="71E35080"/>
    <w:rsid w:val="71F577AC"/>
    <w:rsid w:val="71F640F3"/>
    <w:rsid w:val="72067DCB"/>
    <w:rsid w:val="72084E9A"/>
    <w:rsid w:val="721B6FB3"/>
    <w:rsid w:val="722A6AD0"/>
    <w:rsid w:val="722D28A2"/>
    <w:rsid w:val="723172D3"/>
    <w:rsid w:val="723A0276"/>
    <w:rsid w:val="72476877"/>
    <w:rsid w:val="72486D83"/>
    <w:rsid w:val="72515FE7"/>
    <w:rsid w:val="72553024"/>
    <w:rsid w:val="72556331"/>
    <w:rsid w:val="72564634"/>
    <w:rsid w:val="72635041"/>
    <w:rsid w:val="72710C91"/>
    <w:rsid w:val="72730565"/>
    <w:rsid w:val="727B1B10"/>
    <w:rsid w:val="72862A9A"/>
    <w:rsid w:val="728A3B01"/>
    <w:rsid w:val="72974CCE"/>
    <w:rsid w:val="72A76461"/>
    <w:rsid w:val="72B02852"/>
    <w:rsid w:val="72B1108D"/>
    <w:rsid w:val="72BB015E"/>
    <w:rsid w:val="72BC00A5"/>
    <w:rsid w:val="72C41991"/>
    <w:rsid w:val="72C70371"/>
    <w:rsid w:val="72D307CD"/>
    <w:rsid w:val="72D72A18"/>
    <w:rsid w:val="72DA13D0"/>
    <w:rsid w:val="72DC25AE"/>
    <w:rsid w:val="72E572B7"/>
    <w:rsid w:val="72E70F53"/>
    <w:rsid w:val="72E72CBD"/>
    <w:rsid w:val="72EE22E1"/>
    <w:rsid w:val="72FC1D7D"/>
    <w:rsid w:val="72FE7C42"/>
    <w:rsid w:val="73057B87"/>
    <w:rsid w:val="73076EFF"/>
    <w:rsid w:val="73122968"/>
    <w:rsid w:val="73135EDA"/>
    <w:rsid w:val="731F5D5E"/>
    <w:rsid w:val="732857F3"/>
    <w:rsid w:val="732A46C4"/>
    <w:rsid w:val="732D4BB8"/>
    <w:rsid w:val="73351918"/>
    <w:rsid w:val="7343053B"/>
    <w:rsid w:val="73601BF9"/>
    <w:rsid w:val="736E7985"/>
    <w:rsid w:val="73750569"/>
    <w:rsid w:val="737F263C"/>
    <w:rsid w:val="738177ED"/>
    <w:rsid w:val="738A200A"/>
    <w:rsid w:val="73930DEF"/>
    <w:rsid w:val="73972979"/>
    <w:rsid w:val="7397361E"/>
    <w:rsid w:val="73C161D9"/>
    <w:rsid w:val="73C51AD5"/>
    <w:rsid w:val="73C92407"/>
    <w:rsid w:val="73D5236A"/>
    <w:rsid w:val="73D96389"/>
    <w:rsid w:val="73D9699E"/>
    <w:rsid w:val="73E048E3"/>
    <w:rsid w:val="73E157F5"/>
    <w:rsid w:val="73E2022A"/>
    <w:rsid w:val="73EB0715"/>
    <w:rsid w:val="73EB5D77"/>
    <w:rsid w:val="73EB72A6"/>
    <w:rsid w:val="740D3637"/>
    <w:rsid w:val="741E793C"/>
    <w:rsid w:val="74224B78"/>
    <w:rsid w:val="7428537F"/>
    <w:rsid w:val="74315F27"/>
    <w:rsid w:val="744027CD"/>
    <w:rsid w:val="7449583D"/>
    <w:rsid w:val="744D0845"/>
    <w:rsid w:val="745E3944"/>
    <w:rsid w:val="74605A09"/>
    <w:rsid w:val="746B47A6"/>
    <w:rsid w:val="746F7452"/>
    <w:rsid w:val="74704BB2"/>
    <w:rsid w:val="74786307"/>
    <w:rsid w:val="747B3135"/>
    <w:rsid w:val="748B05F1"/>
    <w:rsid w:val="748E1590"/>
    <w:rsid w:val="7496173F"/>
    <w:rsid w:val="74A331A4"/>
    <w:rsid w:val="74A46DE7"/>
    <w:rsid w:val="74A62034"/>
    <w:rsid w:val="74A92161"/>
    <w:rsid w:val="74AF2993"/>
    <w:rsid w:val="74B412D3"/>
    <w:rsid w:val="74B530B7"/>
    <w:rsid w:val="74C040EA"/>
    <w:rsid w:val="74C257D4"/>
    <w:rsid w:val="74C46F3F"/>
    <w:rsid w:val="74C91655"/>
    <w:rsid w:val="74D76839"/>
    <w:rsid w:val="74DD5F11"/>
    <w:rsid w:val="74EC61F0"/>
    <w:rsid w:val="74F02341"/>
    <w:rsid w:val="74F55F2A"/>
    <w:rsid w:val="75045DEC"/>
    <w:rsid w:val="75172572"/>
    <w:rsid w:val="75230C37"/>
    <w:rsid w:val="752C0DD8"/>
    <w:rsid w:val="75411770"/>
    <w:rsid w:val="7541494A"/>
    <w:rsid w:val="75505C33"/>
    <w:rsid w:val="75513E5D"/>
    <w:rsid w:val="75535DB3"/>
    <w:rsid w:val="75660037"/>
    <w:rsid w:val="7568457C"/>
    <w:rsid w:val="757F29CC"/>
    <w:rsid w:val="75806649"/>
    <w:rsid w:val="758331B5"/>
    <w:rsid w:val="758E77B8"/>
    <w:rsid w:val="75956A44"/>
    <w:rsid w:val="75967FBB"/>
    <w:rsid w:val="759963CB"/>
    <w:rsid w:val="75A32FC8"/>
    <w:rsid w:val="75A60BBA"/>
    <w:rsid w:val="75DB61E6"/>
    <w:rsid w:val="75E65FEF"/>
    <w:rsid w:val="75E77E81"/>
    <w:rsid w:val="75EA6D90"/>
    <w:rsid w:val="75FE6CDF"/>
    <w:rsid w:val="76161F79"/>
    <w:rsid w:val="76252896"/>
    <w:rsid w:val="762545D7"/>
    <w:rsid w:val="763046FC"/>
    <w:rsid w:val="7635099D"/>
    <w:rsid w:val="763631AB"/>
    <w:rsid w:val="76414FD6"/>
    <w:rsid w:val="76465F91"/>
    <w:rsid w:val="764909DD"/>
    <w:rsid w:val="765E152C"/>
    <w:rsid w:val="766539A3"/>
    <w:rsid w:val="766A7ED1"/>
    <w:rsid w:val="766B45FD"/>
    <w:rsid w:val="76792526"/>
    <w:rsid w:val="7679730E"/>
    <w:rsid w:val="767B3E8C"/>
    <w:rsid w:val="7682346D"/>
    <w:rsid w:val="76825F45"/>
    <w:rsid w:val="7688570E"/>
    <w:rsid w:val="768E5B42"/>
    <w:rsid w:val="76A972E5"/>
    <w:rsid w:val="76B80C3C"/>
    <w:rsid w:val="76BF021D"/>
    <w:rsid w:val="76C65EFA"/>
    <w:rsid w:val="76C84BF7"/>
    <w:rsid w:val="76D31F1A"/>
    <w:rsid w:val="76D739C1"/>
    <w:rsid w:val="76E41A31"/>
    <w:rsid w:val="76E55827"/>
    <w:rsid w:val="76EE465E"/>
    <w:rsid w:val="76F63ABA"/>
    <w:rsid w:val="770E3FFB"/>
    <w:rsid w:val="77132317"/>
    <w:rsid w:val="77254C2A"/>
    <w:rsid w:val="77346B92"/>
    <w:rsid w:val="774E2F76"/>
    <w:rsid w:val="77596DA7"/>
    <w:rsid w:val="776112D4"/>
    <w:rsid w:val="77664857"/>
    <w:rsid w:val="77731007"/>
    <w:rsid w:val="77762421"/>
    <w:rsid w:val="77860D3A"/>
    <w:rsid w:val="77891CB0"/>
    <w:rsid w:val="77951C7E"/>
    <w:rsid w:val="77976262"/>
    <w:rsid w:val="779F1FF1"/>
    <w:rsid w:val="779F6E79"/>
    <w:rsid w:val="77A35771"/>
    <w:rsid w:val="77A80277"/>
    <w:rsid w:val="77A90FDF"/>
    <w:rsid w:val="77B47ED2"/>
    <w:rsid w:val="77B56B1F"/>
    <w:rsid w:val="77BE5C4C"/>
    <w:rsid w:val="77BF5E79"/>
    <w:rsid w:val="77C716BC"/>
    <w:rsid w:val="77C83650"/>
    <w:rsid w:val="77CF5D41"/>
    <w:rsid w:val="77D36FEC"/>
    <w:rsid w:val="77D73344"/>
    <w:rsid w:val="77DE3148"/>
    <w:rsid w:val="77DF2578"/>
    <w:rsid w:val="77E36934"/>
    <w:rsid w:val="77F139AA"/>
    <w:rsid w:val="77FD4ADE"/>
    <w:rsid w:val="780228D0"/>
    <w:rsid w:val="7803592E"/>
    <w:rsid w:val="78061DEB"/>
    <w:rsid w:val="780D6D66"/>
    <w:rsid w:val="780F09F4"/>
    <w:rsid w:val="78151079"/>
    <w:rsid w:val="78252C9B"/>
    <w:rsid w:val="78254ABD"/>
    <w:rsid w:val="782B7618"/>
    <w:rsid w:val="785030F6"/>
    <w:rsid w:val="785924C8"/>
    <w:rsid w:val="785F31D0"/>
    <w:rsid w:val="785F60C2"/>
    <w:rsid w:val="786C7F30"/>
    <w:rsid w:val="78770683"/>
    <w:rsid w:val="787E0823"/>
    <w:rsid w:val="78804471"/>
    <w:rsid w:val="78857244"/>
    <w:rsid w:val="78985455"/>
    <w:rsid w:val="789F4529"/>
    <w:rsid w:val="78A22F27"/>
    <w:rsid w:val="78A90480"/>
    <w:rsid w:val="78AD243D"/>
    <w:rsid w:val="78B94C28"/>
    <w:rsid w:val="78BA109F"/>
    <w:rsid w:val="78BA12BC"/>
    <w:rsid w:val="78BA4D20"/>
    <w:rsid w:val="78C14D88"/>
    <w:rsid w:val="78CC5890"/>
    <w:rsid w:val="78CD4051"/>
    <w:rsid w:val="78DE5651"/>
    <w:rsid w:val="78E05190"/>
    <w:rsid w:val="78E7372D"/>
    <w:rsid w:val="78F41A22"/>
    <w:rsid w:val="78F87A16"/>
    <w:rsid w:val="78F974D7"/>
    <w:rsid w:val="79017442"/>
    <w:rsid w:val="791A5BDE"/>
    <w:rsid w:val="791B3704"/>
    <w:rsid w:val="79235595"/>
    <w:rsid w:val="792A3948"/>
    <w:rsid w:val="79311B9D"/>
    <w:rsid w:val="79354B0E"/>
    <w:rsid w:val="793B5F08"/>
    <w:rsid w:val="7940593A"/>
    <w:rsid w:val="796464A3"/>
    <w:rsid w:val="7970266F"/>
    <w:rsid w:val="79775EC9"/>
    <w:rsid w:val="797A667D"/>
    <w:rsid w:val="797A7330"/>
    <w:rsid w:val="79804104"/>
    <w:rsid w:val="79982960"/>
    <w:rsid w:val="79991020"/>
    <w:rsid w:val="79A436FA"/>
    <w:rsid w:val="79AA148A"/>
    <w:rsid w:val="79AD6A52"/>
    <w:rsid w:val="79B203DD"/>
    <w:rsid w:val="79B36FD8"/>
    <w:rsid w:val="79B55907"/>
    <w:rsid w:val="79BA4937"/>
    <w:rsid w:val="79BD5129"/>
    <w:rsid w:val="79C30024"/>
    <w:rsid w:val="79D0629D"/>
    <w:rsid w:val="79E731F2"/>
    <w:rsid w:val="79F24558"/>
    <w:rsid w:val="79F268F9"/>
    <w:rsid w:val="7A0D3C37"/>
    <w:rsid w:val="7A2A00DA"/>
    <w:rsid w:val="7A2A1C30"/>
    <w:rsid w:val="7A2B3BEA"/>
    <w:rsid w:val="7A364017"/>
    <w:rsid w:val="7A40542C"/>
    <w:rsid w:val="7A47106B"/>
    <w:rsid w:val="7A4955A8"/>
    <w:rsid w:val="7A4E2039"/>
    <w:rsid w:val="7A585EE8"/>
    <w:rsid w:val="7A65732D"/>
    <w:rsid w:val="7A8265E1"/>
    <w:rsid w:val="7A840921"/>
    <w:rsid w:val="7A862E00"/>
    <w:rsid w:val="7A8F693F"/>
    <w:rsid w:val="7A993757"/>
    <w:rsid w:val="7AA04113"/>
    <w:rsid w:val="7AA0737E"/>
    <w:rsid w:val="7AA52F0F"/>
    <w:rsid w:val="7AA80FC8"/>
    <w:rsid w:val="7AAB3679"/>
    <w:rsid w:val="7AAC3494"/>
    <w:rsid w:val="7AAC590B"/>
    <w:rsid w:val="7AAD3CE8"/>
    <w:rsid w:val="7AB34C43"/>
    <w:rsid w:val="7AB41EFF"/>
    <w:rsid w:val="7ABC51E6"/>
    <w:rsid w:val="7AC140CF"/>
    <w:rsid w:val="7ACA53E2"/>
    <w:rsid w:val="7AD807C4"/>
    <w:rsid w:val="7ADE3752"/>
    <w:rsid w:val="7AE01BA6"/>
    <w:rsid w:val="7AE2272C"/>
    <w:rsid w:val="7AEA4CED"/>
    <w:rsid w:val="7AF161ED"/>
    <w:rsid w:val="7AF46D7E"/>
    <w:rsid w:val="7AF91823"/>
    <w:rsid w:val="7AFE32DE"/>
    <w:rsid w:val="7B187EFC"/>
    <w:rsid w:val="7B2E1F18"/>
    <w:rsid w:val="7B304F7F"/>
    <w:rsid w:val="7B391404"/>
    <w:rsid w:val="7B3A7748"/>
    <w:rsid w:val="7B4243AC"/>
    <w:rsid w:val="7B560B27"/>
    <w:rsid w:val="7B5C5B5D"/>
    <w:rsid w:val="7B5E1221"/>
    <w:rsid w:val="7B686D42"/>
    <w:rsid w:val="7B735A7A"/>
    <w:rsid w:val="7B7B048A"/>
    <w:rsid w:val="7B841746"/>
    <w:rsid w:val="7B8C2698"/>
    <w:rsid w:val="7B9820C0"/>
    <w:rsid w:val="7BA309C5"/>
    <w:rsid w:val="7BAF2DAF"/>
    <w:rsid w:val="7BB62801"/>
    <w:rsid w:val="7BD007D6"/>
    <w:rsid w:val="7BE06F02"/>
    <w:rsid w:val="7BE11F03"/>
    <w:rsid w:val="7BE17AEB"/>
    <w:rsid w:val="7BEC6AE9"/>
    <w:rsid w:val="7BF72207"/>
    <w:rsid w:val="7BFC41D8"/>
    <w:rsid w:val="7BFD34FE"/>
    <w:rsid w:val="7BFF137E"/>
    <w:rsid w:val="7C0960C2"/>
    <w:rsid w:val="7C0A13F1"/>
    <w:rsid w:val="7C0D15B2"/>
    <w:rsid w:val="7C0D37D8"/>
    <w:rsid w:val="7C164ED0"/>
    <w:rsid w:val="7C266648"/>
    <w:rsid w:val="7C2D79CD"/>
    <w:rsid w:val="7C305719"/>
    <w:rsid w:val="7C417926"/>
    <w:rsid w:val="7C4371FA"/>
    <w:rsid w:val="7C49335A"/>
    <w:rsid w:val="7C4A67DB"/>
    <w:rsid w:val="7C583932"/>
    <w:rsid w:val="7C6C5AC7"/>
    <w:rsid w:val="7C730DE0"/>
    <w:rsid w:val="7C73259F"/>
    <w:rsid w:val="7C942869"/>
    <w:rsid w:val="7C9529D7"/>
    <w:rsid w:val="7C9620FC"/>
    <w:rsid w:val="7C9C3162"/>
    <w:rsid w:val="7C9C68BD"/>
    <w:rsid w:val="7C9D5B05"/>
    <w:rsid w:val="7CA65AD9"/>
    <w:rsid w:val="7CAD4727"/>
    <w:rsid w:val="7CB02B6A"/>
    <w:rsid w:val="7CB346E3"/>
    <w:rsid w:val="7CBC6FAC"/>
    <w:rsid w:val="7CC6544B"/>
    <w:rsid w:val="7CD041A9"/>
    <w:rsid w:val="7CE111F7"/>
    <w:rsid w:val="7CE87DA1"/>
    <w:rsid w:val="7CED7AC9"/>
    <w:rsid w:val="7CEE767B"/>
    <w:rsid w:val="7CF20C20"/>
    <w:rsid w:val="7D015572"/>
    <w:rsid w:val="7D020391"/>
    <w:rsid w:val="7D0239FF"/>
    <w:rsid w:val="7D06170A"/>
    <w:rsid w:val="7D080444"/>
    <w:rsid w:val="7D184C3A"/>
    <w:rsid w:val="7D200DCF"/>
    <w:rsid w:val="7D231B4F"/>
    <w:rsid w:val="7D23702C"/>
    <w:rsid w:val="7D2A660C"/>
    <w:rsid w:val="7D2B5E42"/>
    <w:rsid w:val="7D315263"/>
    <w:rsid w:val="7D356519"/>
    <w:rsid w:val="7D407BDD"/>
    <w:rsid w:val="7D46447A"/>
    <w:rsid w:val="7D4D0955"/>
    <w:rsid w:val="7D4E5941"/>
    <w:rsid w:val="7D5E40CD"/>
    <w:rsid w:val="7D653B1E"/>
    <w:rsid w:val="7D6771E7"/>
    <w:rsid w:val="7D7A30EF"/>
    <w:rsid w:val="7D894AD8"/>
    <w:rsid w:val="7D93222C"/>
    <w:rsid w:val="7D9469CE"/>
    <w:rsid w:val="7D9C12B8"/>
    <w:rsid w:val="7DA46AEC"/>
    <w:rsid w:val="7DAA2500"/>
    <w:rsid w:val="7DAD61B1"/>
    <w:rsid w:val="7DB237D0"/>
    <w:rsid w:val="7DB351B6"/>
    <w:rsid w:val="7DB92772"/>
    <w:rsid w:val="7DBE0E9B"/>
    <w:rsid w:val="7DC3665A"/>
    <w:rsid w:val="7DCD56F2"/>
    <w:rsid w:val="7DE3255B"/>
    <w:rsid w:val="7E0363ED"/>
    <w:rsid w:val="7E0F660E"/>
    <w:rsid w:val="7E165F11"/>
    <w:rsid w:val="7E1D76BD"/>
    <w:rsid w:val="7E292808"/>
    <w:rsid w:val="7E38361C"/>
    <w:rsid w:val="7E3C0E32"/>
    <w:rsid w:val="7E415D9F"/>
    <w:rsid w:val="7E431255"/>
    <w:rsid w:val="7E437985"/>
    <w:rsid w:val="7E4872CC"/>
    <w:rsid w:val="7E4C10A2"/>
    <w:rsid w:val="7E552C38"/>
    <w:rsid w:val="7E5C5A40"/>
    <w:rsid w:val="7E5C7DAB"/>
    <w:rsid w:val="7E70004F"/>
    <w:rsid w:val="7E741480"/>
    <w:rsid w:val="7E74522C"/>
    <w:rsid w:val="7E786F03"/>
    <w:rsid w:val="7E7E50B5"/>
    <w:rsid w:val="7E843AFA"/>
    <w:rsid w:val="7E866884"/>
    <w:rsid w:val="7E9A1F51"/>
    <w:rsid w:val="7EA67F14"/>
    <w:rsid w:val="7EA67F8F"/>
    <w:rsid w:val="7EA96C28"/>
    <w:rsid w:val="7EAA17B2"/>
    <w:rsid w:val="7EAD35F0"/>
    <w:rsid w:val="7EB144B2"/>
    <w:rsid w:val="7EB24845"/>
    <w:rsid w:val="7EB30A84"/>
    <w:rsid w:val="7EBC7738"/>
    <w:rsid w:val="7ECB2BAC"/>
    <w:rsid w:val="7ED56104"/>
    <w:rsid w:val="7EDA3DA6"/>
    <w:rsid w:val="7EE50A3C"/>
    <w:rsid w:val="7EE60068"/>
    <w:rsid w:val="7EE8052D"/>
    <w:rsid w:val="7F001CE7"/>
    <w:rsid w:val="7F2315D4"/>
    <w:rsid w:val="7F250E39"/>
    <w:rsid w:val="7F2A10CF"/>
    <w:rsid w:val="7F2A644F"/>
    <w:rsid w:val="7F3C09A0"/>
    <w:rsid w:val="7F425ACB"/>
    <w:rsid w:val="7F43087E"/>
    <w:rsid w:val="7F4F7F6C"/>
    <w:rsid w:val="7F5175AE"/>
    <w:rsid w:val="7F5259A6"/>
    <w:rsid w:val="7F587460"/>
    <w:rsid w:val="7F601EA9"/>
    <w:rsid w:val="7F6A7194"/>
    <w:rsid w:val="7F80134F"/>
    <w:rsid w:val="7F932247"/>
    <w:rsid w:val="7F963AE5"/>
    <w:rsid w:val="7FB47D2B"/>
    <w:rsid w:val="7FBB2604"/>
    <w:rsid w:val="7FBF6CD5"/>
    <w:rsid w:val="7FC201DD"/>
    <w:rsid w:val="7FCB7C7D"/>
    <w:rsid w:val="7FE06B96"/>
    <w:rsid w:val="7FE47E50"/>
    <w:rsid w:val="7FED799E"/>
    <w:rsid w:val="7FF17767"/>
    <w:rsid w:val="7FF67315"/>
    <w:rsid w:val="AFEF3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ocked="1"/>
    <w:lsdException w:qFormat="1"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locked/>
    <w:uiPriority w:val="0"/>
    <w:pPr>
      <w:keepNext/>
      <w:keepLines/>
      <w:adjustRightInd w:val="0"/>
      <w:snapToGrid w:val="0"/>
      <w:textAlignment w:val="baseline"/>
      <w:outlineLvl w:val="1"/>
    </w:pPr>
    <w:rPr>
      <w:rFonts w:eastAsia="仿宋"/>
      <w:b/>
      <w:kern w:val="0"/>
      <w:sz w:val="28"/>
    </w:rPr>
  </w:style>
  <w:style w:type="paragraph" w:styleId="5">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2"/>
    <w:qFormat/>
    <w:locked/>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locked/>
    <w:uiPriority w:val="0"/>
    <w:pPr>
      <w:ind w:firstLine="420"/>
    </w:pPr>
  </w:style>
  <w:style w:type="paragraph" w:styleId="7">
    <w:name w:val="caption"/>
    <w:basedOn w:val="1"/>
    <w:next w:val="1"/>
    <w:qFormat/>
    <w:uiPriority w:val="0"/>
    <w:rPr>
      <w:rFonts w:ascii="Arial" w:hAnsi="Arial" w:eastAsia="黑体"/>
      <w:sz w:val="20"/>
    </w:rPr>
  </w:style>
  <w:style w:type="paragraph" w:styleId="8">
    <w:name w:val="annotation text"/>
    <w:basedOn w:val="1"/>
    <w:next w:val="1"/>
    <w:link w:val="54"/>
    <w:qFormat/>
    <w:uiPriority w:val="0"/>
    <w:pPr>
      <w:jc w:val="left"/>
    </w:pPr>
  </w:style>
  <w:style w:type="paragraph" w:styleId="9">
    <w:name w:val="index 6"/>
    <w:basedOn w:val="1"/>
    <w:next w:val="1"/>
    <w:qFormat/>
    <w:locked/>
    <w:uiPriority w:val="0"/>
    <w:pPr>
      <w:adjustRightInd w:val="0"/>
      <w:snapToGrid w:val="0"/>
      <w:spacing w:line="300" w:lineRule="auto"/>
      <w:ind w:left="1000" w:leftChars="1000"/>
    </w:pPr>
    <w:rPr>
      <w:rFonts w:ascii="宋体" w:hAnsi="宋体" w:cs="Cambria Math"/>
      <w:sz w:val="28"/>
    </w:r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ind w:firstLine="480"/>
    </w:pPr>
  </w:style>
  <w:style w:type="paragraph" w:styleId="12">
    <w:name w:val="Body Text Indent 2"/>
    <w:basedOn w:val="1"/>
    <w:qFormat/>
    <w:uiPriority w:val="0"/>
    <w:pPr>
      <w:spacing w:line="500" w:lineRule="exact"/>
      <w:ind w:firstLine="454"/>
    </w:pPr>
    <w:rPr>
      <w:bCs/>
    </w:rPr>
  </w:style>
  <w:style w:type="paragraph" w:styleId="13">
    <w:name w:val="List Bullet 5"/>
    <w:basedOn w:val="1"/>
    <w:qFormat/>
    <w:locked/>
    <w:uiPriority w:val="0"/>
    <w:pPr>
      <w:numPr>
        <w:ilvl w:val="0"/>
        <w:numId w:val="1"/>
      </w:numPr>
    </w:pPr>
  </w:style>
  <w:style w:type="paragraph" w:styleId="14">
    <w:name w:val="Balloon Text"/>
    <w:basedOn w:val="1"/>
    <w:link w:val="53"/>
    <w:qFormat/>
    <w:uiPriority w:val="0"/>
    <w:pPr>
      <w:spacing w:line="240" w:lineRule="auto"/>
    </w:pPr>
    <w:rPr>
      <w:sz w:val="18"/>
      <w:szCs w:val="18"/>
    </w:rPr>
  </w:style>
  <w:style w:type="paragraph" w:styleId="15">
    <w:name w:val="footer"/>
    <w:basedOn w:val="1"/>
    <w:link w:val="56"/>
    <w:qFormat/>
    <w:uiPriority w:val="0"/>
    <w:pPr>
      <w:tabs>
        <w:tab w:val="center" w:pos="4153"/>
        <w:tab w:val="right" w:pos="8306"/>
      </w:tabs>
      <w:snapToGrid w:val="0"/>
      <w:spacing w:line="240" w:lineRule="auto"/>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locked/>
    <w:uiPriority w:val="39"/>
    <w:pPr>
      <w:tabs>
        <w:tab w:val="left" w:pos="420"/>
        <w:tab w:val="right" w:leader="dot" w:pos="9060"/>
      </w:tabs>
    </w:pPr>
    <w:rPr>
      <w:rFonts w:eastAsia="Times New Roman"/>
    </w:rPr>
  </w:style>
  <w:style w:type="paragraph" w:styleId="18">
    <w:name w:val="table of figures"/>
    <w:basedOn w:val="1"/>
    <w:next w:val="1"/>
    <w:qFormat/>
    <w:locked/>
    <w:uiPriority w:val="0"/>
    <w:pPr>
      <w:jc w:val="center"/>
    </w:pPr>
    <w:rPr>
      <w:b/>
    </w:rPr>
  </w:style>
  <w:style w:type="paragraph" w:styleId="19">
    <w:name w:val="toc 2"/>
    <w:basedOn w:val="1"/>
    <w:next w:val="1"/>
    <w:qFormat/>
    <w:locked/>
    <w:uiPriority w:val="0"/>
    <w:pPr>
      <w:ind w:left="420" w:leftChars="200"/>
    </w:pPr>
  </w:style>
  <w:style w:type="paragraph" w:styleId="20">
    <w:name w:val="Normal (Web)"/>
    <w:basedOn w:val="1"/>
    <w:qFormat/>
    <w:uiPriority w:val="0"/>
    <w:pPr>
      <w:widowControl/>
      <w:spacing w:before="100" w:beforeAutospacing="1" w:after="100" w:afterAutospacing="1"/>
      <w:jc w:val="left"/>
    </w:pPr>
    <w:rPr>
      <w:rFonts w:ascii="宋体" w:hAnsi="宋体"/>
      <w:kern w:val="0"/>
      <w:szCs w:val="20"/>
    </w:rPr>
  </w:style>
  <w:style w:type="paragraph" w:styleId="21">
    <w:name w:val="annotation subject"/>
    <w:basedOn w:val="8"/>
    <w:next w:val="8"/>
    <w:link w:val="55"/>
    <w:qFormat/>
    <w:uiPriority w:val="0"/>
    <w:rPr>
      <w:b/>
      <w:bCs/>
    </w:rPr>
  </w:style>
  <w:style w:type="paragraph" w:styleId="22">
    <w:name w:val="Body Text First Indent"/>
    <w:basedOn w:val="10"/>
    <w:qFormat/>
    <w:locked/>
    <w:uiPriority w:val="0"/>
    <w:pPr>
      <w:spacing w:after="120"/>
      <w:ind w:firstLine="420" w:firstLineChars="100"/>
    </w:pPr>
  </w:style>
  <w:style w:type="paragraph" w:styleId="23">
    <w:name w:val="Body Text First Indent 2"/>
    <w:basedOn w:val="11"/>
    <w:next w:val="1"/>
    <w:qFormat/>
    <w:uiPriority w:val="0"/>
    <w:pPr>
      <w:spacing w:line="240" w:lineRule="auto"/>
      <w:ind w:firstLine="464"/>
    </w:pPr>
    <w:rPr>
      <w:szCs w:val="20"/>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qFormat/>
    <w:uiPriority w:val="0"/>
  </w:style>
  <w:style w:type="character" w:styleId="29">
    <w:name w:val="FollowedHyperlink"/>
    <w:basedOn w:val="26"/>
    <w:qFormat/>
    <w:locked/>
    <w:uiPriority w:val="0"/>
    <w:rPr>
      <w:color w:val="800080"/>
      <w:u w:val="single"/>
    </w:rPr>
  </w:style>
  <w:style w:type="character" w:styleId="30">
    <w:name w:val="Emphasis"/>
    <w:basedOn w:val="26"/>
    <w:qFormat/>
    <w:locked/>
    <w:uiPriority w:val="0"/>
    <w:rPr>
      <w:i/>
    </w:rPr>
  </w:style>
  <w:style w:type="character" w:styleId="31">
    <w:name w:val="Hyperlink"/>
    <w:basedOn w:val="26"/>
    <w:qFormat/>
    <w:locked/>
    <w:uiPriority w:val="0"/>
    <w:rPr>
      <w:color w:val="0000FF"/>
      <w:u w:val="single"/>
    </w:rPr>
  </w:style>
  <w:style w:type="character" w:styleId="32">
    <w:name w:val="annotation reference"/>
    <w:qFormat/>
    <w:uiPriority w:val="0"/>
    <w:rPr>
      <w:sz w:val="21"/>
      <w:szCs w:val="21"/>
    </w:rPr>
  </w:style>
  <w:style w:type="paragraph" w:customStyle="1" w:styleId="33">
    <w:name w:val="00表格文字单行距"/>
    <w:qFormat/>
    <w:uiPriority w:val="0"/>
    <w:pPr>
      <w:jc w:val="center"/>
    </w:pPr>
    <w:rPr>
      <w:rFonts w:ascii="Times New Roman" w:hAnsi="Times New Roman" w:eastAsia="宋体" w:cs="Times New Roman"/>
      <w:kern w:val="2"/>
      <w:sz w:val="21"/>
      <w:szCs w:val="24"/>
      <w:lang w:val="en-US" w:eastAsia="zh-CN" w:bidi="ar-SA"/>
    </w:rPr>
  </w:style>
  <w:style w:type="paragraph" w:customStyle="1" w:styleId="34">
    <w:name w:val="报告正文"/>
    <w:basedOn w:val="1"/>
    <w:next w:val="1"/>
    <w:link w:val="50"/>
    <w:qFormat/>
    <w:uiPriority w:val="0"/>
    <w:pPr>
      <w:adjustRightInd w:val="0"/>
      <w:ind w:firstLine="200"/>
    </w:pPr>
  </w:style>
  <w:style w:type="paragraph" w:customStyle="1" w:styleId="35">
    <w:name w:val="表格标题"/>
    <w:basedOn w:val="7"/>
    <w:qFormat/>
    <w:uiPriority w:val="0"/>
    <w:pPr>
      <w:adjustRightInd w:val="0"/>
      <w:snapToGrid w:val="0"/>
      <w:jc w:val="center"/>
    </w:pPr>
    <w:rPr>
      <w:rFonts w:ascii="Times New Roman" w:hAnsi="Times New Roman" w:eastAsia="宋体"/>
      <w:b/>
      <w:sz w:val="24"/>
    </w:rPr>
  </w:style>
  <w:style w:type="paragraph" w:customStyle="1" w:styleId="36">
    <w:name w:val="5报告正文"/>
    <w:basedOn w:val="1"/>
    <w:qFormat/>
    <w:uiPriority w:val="0"/>
    <w:pPr>
      <w:adjustRightInd w:val="0"/>
      <w:ind w:firstLine="200"/>
    </w:pPr>
  </w:style>
  <w:style w:type="paragraph" w:customStyle="1" w:styleId="37">
    <w:name w:val="验收报告正文"/>
    <w:basedOn w:val="1"/>
    <w:qFormat/>
    <w:uiPriority w:val="0"/>
    <w:rPr>
      <w:rFonts w:ascii="Tahoma" w:hAnsi="Tahoma"/>
      <w:szCs w:val="22"/>
    </w:rPr>
  </w:style>
  <w:style w:type="paragraph" w:customStyle="1" w:styleId="38">
    <w:name w:val="表格文字"/>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39">
    <w:name w:val="表格"/>
    <w:basedOn w:val="1"/>
    <w:next w:val="1"/>
    <w:qFormat/>
    <w:uiPriority w:val="0"/>
    <w:pPr>
      <w:spacing w:line="240" w:lineRule="auto"/>
      <w:jc w:val="center"/>
    </w:pPr>
  </w:style>
  <w:style w:type="paragraph" w:customStyle="1" w:styleId="40">
    <w:name w:val="表头"/>
    <w:basedOn w:val="22"/>
    <w:qFormat/>
    <w:uiPriority w:val="0"/>
    <w:pPr>
      <w:spacing w:line="240" w:lineRule="auto"/>
      <w:ind w:firstLine="0" w:firstLineChars="0"/>
      <w:jc w:val="center"/>
    </w:pPr>
    <w:rPr>
      <w:b/>
      <w:sz w:val="21"/>
    </w:rPr>
  </w:style>
  <w:style w:type="paragraph" w:customStyle="1" w:styleId="41">
    <w:name w:val="表格内文字"/>
    <w:basedOn w:val="1"/>
    <w:qFormat/>
    <w:uiPriority w:val="0"/>
    <w:pPr>
      <w:snapToGrid w:val="0"/>
      <w:spacing w:line="240" w:lineRule="auto"/>
      <w:ind w:firstLine="0" w:firstLineChars="0"/>
      <w:jc w:val="center"/>
    </w:pPr>
    <w:rPr>
      <w:sz w:val="21"/>
    </w:rPr>
  </w:style>
  <w:style w:type="paragraph" w:customStyle="1" w:styleId="42">
    <w:name w:val="样式 正文文本 + 首行缩进:  2 字符"/>
    <w:basedOn w:val="10"/>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43">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4">
    <w:name w:val="正文1"/>
    <w:basedOn w:val="10"/>
    <w:qFormat/>
    <w:uiPriority w:val="0"/>
    <w:pPr>
      <w:framePr w:hSpace="180" w:wrap="around" w:vAnchor="text" w:hAnchor="text" w:y="1"/>
      <w:spacing w:after="0" w:line="360" w:lineRule="auto"/>
      <w:ind w:firstLine="480"/>
    </w:pPr>
    <w:rPr>
      <w:rFonts w:hAnsi="宋体"/>
      <w:sz w:val="24"/>
    </w:rPr>
  </w:style>
  <w:style w:type="paragraph" w:customStyle="1" w:styleId="45">
    <w:name w:val="中文报告书样式"/>
    <w:basedOn w:val="1"/>
    <w:next w:val="9"/>
    <w:qFormat/>
    <w:uiPriority w:val="0"/>
    <w:pPr>
      <w:adjustRightInd w:val="0"/>
      <w:snapToGrid w:val="0"/>
      <w:ind w:firstLine="480"/>
      <w:textAlignment w:val="baseline"/>
    </w:pPr>
    <w:rPr>
      <w:kern w:val="28"/>
    </w:rPr>
  </w:style>
  <w:style w:type="paragraph" w:customStyle="1" w:styleId="46">
    <w:name w:val="样式 样式 样式 四号 左侧:  1.53 厘米 + 首行缩进:  2 字符 + 居中 左侧:  2 字符 首行缩进:  2..."/>
    <w:basedOn w:val="47"/>
    <w:qFormat/>
    <w:uiPriority w:val="0"/>
    <w:pPr>
      <w:snapToGrid w:val="0"/>
      <w:spacing w:line="500" w:lineRule="exact"/>
      <w:jc w:val="center"/>
    </w:pPr>
    <w:rPr>
      <w:rFonts w:ascii="Times New Roman" w:hAnsi="Times New Roman"/>
    </w:rPr>
  </w:style>
  <w:style w:type="paragraph" w:customStyle="1" w:styleId="47">
    <w:name w:val="样式 样式 四号 左侧:  1.53 厘米 + 首行缩进:  2 字符"/>
    <w:basedOn w:val="48"/>
    <w:qFormat/>
    <w:uiPriority w:val="0"/>
    <w:pPr>
      <w:ind w:left="200" w:leftChars="200"/>
    </w:pPr>
    <w:rPr>
      <w:szCs w:val="20"/>
    </w:rPr>
  </w:style>
  <w:style w:type="paragraph" w:customStyle="1" w:styleId="48">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customStyle="1" w:styleId="4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50">
    <w:name w:val="报告正文 Char"/>
    <w:link w:val="34"/>
    <w:qFormat/>
    <w:uiPriority w:val="0"/>
    <w:rPr>
      <w:rFonts w:ascii="Times New Roman" w:hAnsi="Times New Roman" w:eastAsia="宋体"/>
      <w:sz w:val="24"/>
    </w:rPr>
  </w:style>
  <w:style w:type="paragraph" w:customStyle="1" w:styleId="51">
    <w:name w:val="环评正文"/>
    <w:basedOn w:val="1"/>
    <w:qFormat/>
    <w:uiPriority w:val="0"/>
    <w:rPr>
      <w:rFonts w:cs="Cambria Math"/>
    </w:rPr>
  </w:style>
  <w:style w:type="paragraph" w:customStyle="1" w:styleId="52">
    <w:name w:val="图表标题"/>
    <w:next w:val="1"/>
    <w:qFormat/>
    <w:uiPriority w:val="0"/>
    <w:pPr>
      <w:jc w:val="center"/>
      <w:outlineLvl w:val="5"/>
    </w:pPr>
    <w:rPr>
      <w:rFonts w:ascii="Calibri" w:hAnsi="Calibri" w:eastAsia="宋体" w:cs="Times New Roman"/>
      <w:b/>
      <w:kern w:val="2"/>
      <w:sz w:val="24"/>
      <w:szCs w:val="24"/>
      <w:lang w:val="en-US" w:eastAsia="zh-CN" w:bidi="ar-SA"/>
    </w:rPr>
  </w:style>
  <w:style w:type="character" w:customStyle="1" w:styleId="53">
    <w:name w:val="批注框文本 Char"/>
    <w:basedOn w:val="26"/>
    <w:link w:val="14"/>
    <w:qFormat/>
    <w:uiPriority w:val="0"/>
    <w:rPr>
      <w:kern w:val="2"/>
      <w:sz w:val="18"/>
      <w:szCs w:val="18"/>
    </w:rPr>
  </w:style>
  <w:style w:type="character" w:customStyle="1" w:styleId="54">
    <w:name w:val="批注文字 Char"/>
    <w:basedOn w:val="26"/>
    <w:link w:val="8"/>
    <w:qFormat/>
    <w:uiPriority w:val="0"/>
    <w:rPr>
      <w:kern w:val="2"/>
      <w:sz w:val="24"/>
      <w:szCs w:val="24"/>
    </w:rPr>
  </w:style>
  <w:style w:type="character" w:customStyle="1" w:styleId="55">
    <w:name w:val="批注主题 Char"/>
    <w:basedOn w:val="54"/>
    <w:link w:val="21"/>
    <w:qFormat/>
    <w:uiPriority w:val="0"/>
    <w:rPr>
      <w:b/>
      <w:bCs/>
      <w:kern w:val="2"/>
      <w:sz w:val="24"/>
      <w:szCs w:val="24"/>
    </w:rPr>
  </w:style>
  <w:style w:type="character" w:customStyle="1" w:styleId="56">
    <w:name w:val="页脚 Char"/>
    <w:basedOn w:val="26"/>
    <w:link w:val="15"/>
    <w:qFormat/>
    <w:uiPriority w:val="0"/>
    <w:rPr>
      <w:kern w:val="2"/>
      <w:sz w:val="18"/>
      <w:szCs w:val="18"/>
    </w:rPr>
  </w:style>
  <w:style w:type="character" w:customStyle="1" w:styleId="57">
    <w:name w:val="NormalCharacter"/>
    <w:link w:val="58"/>
    <w:qFormat/>
    <w:uiPriority w:val="0"/>
  </w:style>
  <w:style w:type="paragraph" w:customStyle="1" w:styleId="58">
    <w:name w:val="UserStyle_0"/>
    <w:basedOn w:val="1"/>
    <w:link w:val="57"/>
    <w:qFormat/>
    <w:uiPriority w:val="0"/>
    <w:pPr>
      <w:snapToGrid w:val="0"/>
      <w:ind w:firstLine="200"/>
    </w:pPr>
  </w:style>
  <w:style w:type="paragraph" w:customStyle="1" w:styleId="59">
    <w:name w:val="图名表头"/>
    <w:basedOn w:val="1"/>
    <w:qFormat/>
    <w:uiPriority w:val="0"/>
    <w:pPr>
      <w:jc w:val="center"/>
    </w:pPr>
    <w:rPr>
      <w:rFonts w:ascii="宋体" w:hAnsi="宋体" w:cs="宋体"/>
      <w:szCs w:val="21"/>
    </w:rPr>
  </w:style>
  <w:style w:type="paragraph" w:customStyle="1" w:styleId="60">
    <w:name w:val="刘文婷-表"/>
    <w:basedOn w:val="61"/>
    <w:qFormat/>
    <w:uiPriority w:val="0"/>
    <w:pPr>
      <w:jc w:val="center"/>
    </w:pPr>
    <w:rPr>
      <w:rFonts w:ascii="Times New Roman" w:hAnsi="Times New Roman"/>
      <w:szCs w:val="21"/>
    </w:rPr>
  </w:style>
  <w:style w:type="paragraph" w:customStyle="1" w:styleId="61">
    <w:name w:val="刘文婷-表格"/>
    <w:qFormat/>
    <w:uiPriority w:val="0"/>
    <w:pPr>
      <w:spacing w:line="288" w:lineRule="auto"/>
    </w:pPr>
    <w:rPr>
      <w:rFonts w:ascii="Calibri" w:hAnsi="Calibri" w:eastAsia="宋体" w:cs="Times New Roman"/>
      <w:sz w:val="21"/>
      <w:lang w:val="en-US" w:eastAsia="zh-CN" w:bidi="ar-SA"/>
    </w:rPr>
  </w:style>
  <w:style w:type="paragraph" w:customStyle="1" w:styleId="62">
    <w:name w:val="Table Paragraph"/>
    <w:basedOn w:val="1"/>
    <w:qFormat/>
    <w:uiPriority w:val="1"/>
    <w:pPr>
      <w:jc w:val="left"/>
    </w:pPr>
    <w:rPr>
      <w:kern w:val="0"/>
      <w:sz w:val="22"/>
      <w:szCs w:val="22"/>
      <w:lang w:eastAsia="en-US"/>
    </w:rPr>
  </w:style>
  <w:style w:type="paragraph" w:customStyle="1" w:styleId="63">
    <w:name w:val="我表格"/>
    <w:basedOn w:val="1"/>
    <w:qFormat/>
    <w:uiPriority w:val="0"/>
    <w:pPr>
      <w:jc w:val="center"/>
    </w:pPr>
    <w:rPr>
      <w:color w:val="000000"/>
    </w:rPr>
  </w:style>
  <w:style w:type="paragraph" w:customStyle="1" w:styleId="64">
    <w:name w:val="报告书表格"/>
    <w:basedOn w:val="1"/>
    <w:qFormat/>
    <w:uiPriority w:val="0"/>
    <w:pPr>
      <w:adjustRightInd w:val="0"/>
      <w:spacing w:before="60" w:after="60" w:line="240" w:lineRule="atLeast"/>
      <w:jc w:val="center"/>
      <w:textAlignment w:val="baseline"/>
    </w:pPr>
    <w:rPr>
      <w:kern w:val="0"/>
      <w:szCs w:val="20"/>
      <w:lang w:val="zh-CN"/>
    </w:rPr>
  </w:style>
  <w:style w:type="paragraph" w:customStyle="1" w:styleId="6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66">
    <w:name w:val="正文_2"/>
    <w:qFormat/>
    <w:uiPriority w:val="0"/>
    <w:pPr>
      <w:widowControl w:val="0"/>
      <w:jc w:val="both"/>
    </w:pPr>
    <w:rPr>
      <w:rFonts w:ascii="Calibri" w:hAnsi="Calibri" w:eastAsia="宋体" w:cs="Times New Roman"/>
      <w:kern w:val="2"/>
      <w:sz w:val="21"/>
      <w:lang w:val="en-US" w:eastAsia="zh-CN" w:bidi="ar-SA"/>
    </w:rPr>
  </w:style>
  <w:style w:type="paragraph" w:styleId="67">
    <w:name w:val="List Paragraph"/>
    <w:basedOn w:val="1"/>
    <w:qFormat/>
    <w:uiPriority w:val="34"/>
    <w:pPr>
      <w:ind w:firstLine="420"/>
    </w:pPr>
    <w:rPr>
      <w:rFonts w:ascii="Calibri" w:hAnsi="Calibri"/>
    </w:rPr>
  </w:style>
  <w:style w:type="paragraph" w:customStyle="1" w:styleId="68">
    <w:name w:val="lh-表格文字-报告书"/>
    <w:qFormat/>
    <w:uiPriority w:val="0"/>
    <w:pPr>
      <w:snapToGrid w:val="0"/>
      <w:jc w:val="center"/>
    </w:pPr>
    <w:rPr>
      <w:rFonts w:ascii="Times New Roman" w:hAnsi="Times New Roman" w:eastAsia="宋体" w:cs="Times New Roman"/>
      <w:szCs w:val="24"/>
      <w:lang w:val="en-US" w:eastAsia="zh-CN" w:bidi="ar-SA"/>
    </w:rPr>
  </w:style>
  <w:style w:type="paragraph" w:customStyle="1" w:styleId="69">
    <w:name w:val="正本文字"/>
    <w:basedOn w:val="1"/>
    <w:qFormat/>
    <w:uiPriority w:val="0"/>
    <w:pPr>
      <w:adjustRightInd w:val="0"/>
      <w:snapToGrid w:val="0"/>
      <w:spacing w:line="360" w:lineRule="auto"/>
      <w:ind w:firstLine="200" w:firstLineChars="200"/>
      <w:jc w:val="left"/>
    </w:pPr>
    <w:rPr>
      <w:rFonts w:ascii="宋体" w:hAnsi="宋体" w:cs="宋体"/>
      <w:kern w:val="18"/>
      <w:sz w:val="24"/>
      <w:szCs w:val="20"/>
    </w:rPr>
  </w:style>
  <w:style w:type="paragraph" w:customStyle="1" w:styleId="70">
    <w:name w:val="lh-表格文字-报告表"/>
    <w:basedOn w:val="1"/>
    <w:qFormat/>
    <w:uiPriority w:val="0"/>
    <w:pPr>
      <w:spacing w:line="240" w:lineRule="auto"/>
      <w:ind w:firstLine="0" w:firstLineChars="0"/>
      <w:jc w:val="center"/>
    </w:pPr>
    <w:rPr>
      <w:snapToGrid/>
      <w:sz w:val="21"/>
      <w:szCs w:val="24"/>
    </w:rPr>
  </w:style>
  <w:style w:type="character" w:customStyle="1" w:styleId="71">
    <w:name w:val="cn1"/>
    <w:basedOn w:val="26"/>
    <w:qFormat/>
    <w:uiPriority w:val="0"/>
    <w:rPr>
      <w:rFonts w:hint="eastAsia" w:ascii="MingLiU" w:hAnsi="MingLiU" w:eastAsia="MingLiU"/>
    </w:rPr>
  </w:style>
  <w:style w:type="paragraph" w:customStyle="1" w:styleId="72">
    <w:name w:val="Char Char Char Char Char Char Char Char Char Char2"/>
    <w:basedOn w:val="1"/>
    <w:qFormat/>
    <w:uiPriority w:val="0"/>
    <w:pPr>
      <w:ind w:firstLine="200"/>
    </w:pPr>
    <w:rPr>
      <w:rFonts w:ascii="宋体" w:hAnsi="宋体" w:cs="宋体"/>
    </w:rPr>
  </w:style>
  <w:style w:type="paragraph" w:customStyle="1" w:styleId="73">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character" w:customStyle="1" w:styleId="74">
    <w:name w:val="font1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112</Pages>
  <Words>55450</Words>
  <Characters>69232</Characters>
  <Lines>624</Lines>
  <Paragraphs>175</Paragraphs>
  <TotalTime>2</TotalTime>
  <ScaleCrop>false</ScaleCrop>
  <LinksUpToDate>false</LinksUpToDate>
  <CharactersWithSpaces>69598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2022-04-21T19:01:00Z</dcterms:created>
  <dc:creator>lhj</dc:creator>
  <cp:lastModifiedBy>潮生环保chen</cp:lastModifiedBy>
  <cp:lastPrinted>2024-03-19T09:46:00Z</cp:lastPrinted>
  <dcterms:modified xsi:type="dcterms:W3CDTF">2024-07-05T02:11:34Z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C90F5A4A4E6F4356D8A18666203A7B3F_43</vt:lpwstr>
  </property>
</Properties>
</file>